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12648E">
      <w:pPr>
        <w:jc w:val="left"/>
        <w:rPr>
          <w:rFonts w:ascii="Times New Roman" w:hAnsi="Times New Roman"/>
        </w:rPr>
      </w:pPr>
      <w:bookmarkStart w:id="0" w:name="_Hlk61943130"/>
      <w:bookmarkEnd w:id="0"/>
    </w:p>
    <w:p w14:paraId="3465D13B">
      <w:pPr>
        <w:jc w:val="left"/>
        <w:rPr>
          <w:rFonts w:ascii="Times New Roman" w:hAnsi="Times New Roman"/>
        </w:rPr>
      </w:pPr>
    </w:p>
    <w:p w14:paraId="623B2202">
      <w:pPr>
        <w:jc w:val="left"/>
        <w:rPr>
          <w:rFonts w:ascii="Times New Roman" w:hAnsi="Times New Roman"/>
        </w:rPr>
      </w:pPr>
    </w:p>
    <w:p w14:paraId="72F54984">
      <w:pPr>
        <w:jc w:val="center"/>
        <w:rPr>
          <w:rFonts w:ascii="Times New Roman" w:hAnsi="Times New Roman"/>
          <w:b/>
          <w:sz w:val="28"/>
          <w:szCs w:val="28"/>
        </w:rPr>
      </w:pPr>
    </w:p>
    <w:p w14:paraId="18F45EA5">
      <w:pPr>
        <w:spacing w:line="800" w:lineRule="exact"/>
        <w:jc w:val="center"/>
        <w:rPr>
          <w:rFonts w:hint="eastAsia" w:ascii="Times New Roman" w:hAnsi="Times New Roman" w:eastAsia="仿宋_GB2312" w:cs="仿宋_GB2312"/>
          <w:b/>
          <w:sz w:val="44"/>
          <w:szCs w:val="44"/>
          <w:lang w:eastAsia="zh-CN"/>
        </w:rPr>
      </w:pPr>
      <w:bookmarkStart w:id="1" w:name="_Hlk51857744"/>
      <w:bookmarkStart w:id="2" w:name="_Hlk57385975"/>
      <w:r>
        <w:rPr>
          <w:rFonts w:hint="eastAsia" w:ascii="Times New Roman" w:hAnsi="Times New Roman" w:eastAsia="仿宋_GB2312" w:cs="仿宋_GB2312"/>
          <w:b/>
          <w:sz w:val="44"/>
          <w:szCs w:val="44"/>
          <w:lang w:eastAsia="zh-CN"/>
        </w:rPr>
        <w:t>衢州杭氧特种气体有限公司</w:t>
      </w:r>
    </w:p>
    <w:bookmarkEnd w:id="1"/>
    <w:bookmarkEnd w:id="2"/>
    <w:p w14:paraId="60EA97A6">
      <w:pPr>
        <w:spacing w:line="800" w:lineRule="exact"/>
        <w:jc w:val="center"/>
        <w:rPr>
          <w:rFonts w:hint="eastAsia" w:ascii="Times New Roman" w:hAnsi="Times New Roman" w:eastAsia="仿宋_GB2312" w:cs="仿宋_GB2312"/>
          <w:b/>
          <w:sz w:val="44"/>
          <w:szCs w:val="44"/>
          <w:lang w:eastAsia="zh-CN"/>
        </w:rPr>
      </w:pPr>
      <w:r>
        <w:rPr>
          <w:rFonts w:hint="eastAsia" w:ascii="Times New Roman" w:hAnsi="Times New Roman" w:eastAsia="仿宋_GB2312" w:cs="仿宋_GB2312"/>
          <w:b/>
          <w:sz w:val="44"/>
          <w:szCs w:val="44"/>
          <w:lang w:eastAsia="zh-CN"/>
        </w:rPr>
        <w:t>稀有气体、超高纯气体、液氢、混标气等特种气体项目竣工环境保护验收监测报告</w:t>
      </w:r>
    </w:p>
    <w:p w14:paraId="71181550">
      <w:pPr>
        <w:pStyle w:val="15"/>
        <w:jc w:val="center"/>
        <w:rPr>
          <w:rFonts w:hint="eastAsia" w:ascii="Times New Roman" w:hAnsi="Times New Roman" w:cs="Times New Roman"/>
          <w:b/>
          <w:sz w:val="30"/>
          <w:szCs w:val="30"/>
        </w:rPr>
      </w:pPr>
    </w:p>
    <w:p w14:paraId="7894823C">
      <w:pPr>
        <w:ind w:firstLine="2560" w:firstLineChars="850"/>
        <w:rPr>
          <w:rFonts w:hint="eastAsia" w:ascii="Times New Roman" w:hAnsi="Times New Roman" w:eastAsia="仿宋_GB2312" w:cs="仿宋_GB2312"/>
          <w:b/>
          <w:bCs/>
          <w:sz w:val="30"/>
          <w:szCs w:val="30"/>
          <w:lang w:eastAsia="zh-CN"/>
        </w:rPr>
      </w:pPr>
    </w:p>
    <w:p w14:paraId="1BC88B3E">
      <w:pPr>
        <w:ind w:firstLine="2560" w:firstLineChars="850"/>
        <w:rPr>
          <w:rFonts w:hint="eastAsia" w:ascii="Times New Roman" w:hAnsi="Times New Roman" w:eastAsia="仿宋_GB2312" w:cs="仿宋_GB2312"/>
          <w:b/>
          <w:bCs/>
          <w:sz w:val="30"/>
          <w:szCs w:val="30"/>
          <w:lang w:eastAsia="zh-CN"/>
        </w:rPr>
      </w:pPr>
    </w:p>
    <w:p w14:paraId="3FF55ABB">
      <w:pPr>
        <w:jc w:val="center"/>
        <w:rPr>
          <w:rFonts w:ascii="Times New Roman" w:hAnsi="Times New Roman"/>
          <w:b/>
          <w:sz w:val="28"/>
          <w:szCs w:val="28"/>
        </w:rPr>
      </w:pPr>
    </w:p>
    <w:p w14:paraId="612CBBA2">
      <w:pPr>
        <w:jc w:val="center"/>
        <w:rPr>
          <w:rFonts w:ascii="Times New Roman" w:hAnsi="Times New Roman"/>
          <w:b/>
          <w:sz w:val="28"/>
          <w:szCs w:val="28"/>
        </w:rPr>
      </w:pPr>
    </w:p>
    <w:p w14:paraId="76375F5E">
      <w:pPr>
        <w:pStyle w:val="15"/>
        <w:rPr>
          <w:rFonts w:hint="eastAsia" w:eastAsiaTheme="minorEastAsia"/>
          <w:lang w:eastAsia="zh-CN"/>
        </w:rPr>
      </w:pPr>
    </w:p>
    <w:p w14:paraId="5D70AF65">
      <w:pPr>
        <w:jc w:val="center"/>
        <w:rPr>
          <w:rFonts w:ascii="Times New Roman" w:hAnsi="Times New Roman" w:eastAsia="仿宋_GB2312" w:cs="仿宋_GB2312"/>
          <w:b/>
          <w:sz w:val="28"/>
          <w:szCs w:val="28"/>
        </w:rPr>
      </w:pPr>
    </w:p>
    <w:p w14:paraId="564412F3">
      <w:pPr>
        <w:jc w:val="center"/>
        <w:rPr>
          <w:rFonts w:ascii="Times New Roman" w:hAnsi="Times New Roman" w:eastAsia="仿宋_GB2312" w:cs="仿宋_GB2312"/>
          <w:b/>
          <w:sz w:val="28"/>
          <w:szCs w:val="28"/>
        </w:rPr>
      </w:pPr>
    </w:p>
    <w:p w14:paraId="51E3F35F">
      <w:pPr>
        <w:ind w:firstLine="1701" w:firstLineChars="605"/>
        <w:rPr>
          <w:rFonts w:hint="eastAsia" w:ascii="Times New Roman" w:hAnsi="Times New Roman" w:eastAsia="仿宋_GB2312" w:cs="仿宋_GB2312"/>
          <w:b/>
          <w:sz w:val="28"/>
          <w:szCs w:val="28"/>
          <w:lang w:eastAsia="zh-CN"/>
        </w:rPr>
      </w:pPr>
      <w:r>
        <w:rPr>
          <w:rFonts w:hint="eastAsia" w:ascii="Times New Roman" w:hAnsi="Times New Roman" w:eastAsia="仿宋_GB2312" w:cs="仿宋_GB2312"/>
          <w:b/>
          <w:sz w:val="28"/>
          <w:szCs w:val="28"/>
        </w:rPr>
        <w:t>建设单位：</w:t>
      </w:r>
      <w:r>
        <w:rPr>
          <w:rFonts w:hint="eastAsia" w:ascii="Times New Roman" w:hAnsi="Times New Roman" w:eastAsia="仿宋_GB2312" w:cs="仿宋_GB2312"/>
          <w:b/>
          <w:sz w:val="28"/>
          <w:szCs w:val="28"/>
          <w:lang w:eastAsia="zh-CN"/>
        </w:rPr>
        <w:t>衢州杭氧特种气体有限公司</w:t>
      </w:r>
    </w:p>
    <w:p w14:paraId="1F1AE8EC">
      <w:pPr>
        <w:ind w:firstLine="1701" w:firstLineChars="605"/>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编制单位：浙江高鑫安全检测科技有限公司</w:t>
      </w:r>
    </w:p>
    <w:p w14:paraId="7B4BABB1">
      <w:pPr>
        <w:jc w:val="center"/>
        <w:rPr>
          <w:rFonts w:ascii="Times New Roman" w:hAnsi="Times New Roman" w:eastAsia="仿宋_GB2312" w:cs="仿宋_GB2312"/>
          <w:b/>
          <w:sz w:val="28"/>
          <w:szCs w:val="28"/>
        </w:rPr>
      </w:pPr>
    </w:p>
    <w:p w14:paraId="1247527E">
      <w:pPr>
        <w:jc w:val="center"/>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20</w:t>
      </w:r>
      <w:r>
        <w:rPr>
          <w:rFonts w:ascii="Times New Roman" w:hAnsi="Times New Roman" w:eastAsia="仿宋_GB2312" w:cs="仿宋_GB2312"/>
          <w:b/>
          <w:sz w:val="28"/>
          <w:szCs w:val="28"/>
        </w:rPr>
        <w:t>2</w:t>
      </w:r>
      <w:r>
        <w:rPr>
          <w:rFonts w:hint="eastAsia" w:ascii="Times New Roman" w:hAnsi="Times New Roman" w:eastAsia="仿宋_GB2312" w:cs="仿宋_GB2312"/>
          <w:b/>
          <w:sz w:val="28"/>
          <w:szCs w:val="28"/>
          <w:lang w:val="en-US" w:eastAsia="zh-CN"/>
        </w:rPr>
        <w:t>5</w:t>
      </w:r>
      <w:r>
        <w:rPr>
          <w:rFonts w:hint="eastAsia" w:ascii="Times New Roman" w:hAnsi="Times New Roman" w:eastAsia="仿宋_GB2312" w:cs="仿宋_GB2312"/>
          <w:b/>
          <w:sz w:val="28"/>
          <w:szCs w:val="28"/>
        </w:rPr>
        <w:t>年</w:t>
      </w:r>
      <w:r>
        <w:rPr>
          <w:rFonts w:hint="eastAsia" w:ascii="Times New Roman" w:hAnsi="Times New Roman" w:eastAsia="仿宋_GB2312" w:cs="仿宋_GB2312"/>
          <w:b/>
          <w:sz w:val="28"/>
          <w:szCs w:val="28"/>
          <w:lang w:val="en-US" w:eastAsia="zh-CN"/>
        </w:rPr>
        <w:t>5</w:t>
      </w:r>
      <w:r>
        <w:rPr>
          <w:rFonts w:hint="eastAsia" w:ascii="Times New Roman" w:hAnsi="Times New Roman" w:eastAsia="仿宋_GB2312" w:cs="仿宋_GB2312"/>
          <w:b/>
          <w:sz w:val="28"/>
          <w:szCs w:val="28"/>
        </w:rPr>
        <w:t>月</w:t>
      </w:r>
    </w:p>
    <w:p w14:paraId="091662C0">
      <w:pPr>
        <w:rPr>
          <w:rFonts w:ascii="Times New Roman" w:hAnsi="Times New Roman"/>
          <w:sz w:val="28"/>
          <w:szCs w:val="28"/>
        </w:rPr>
      </w:pPr>
    </w:p>
    <w:p w14:paraId="06A2EC79">
      <w:pPr>
        <w:rPr>
          <w:rFonts w:ascii="Times New Roman" w:hAnsi="Times New Roman"/>
          <w:sz w:val="28"/>
          <w:szCs w:val="28"/>
        </w:rPr>
        <w:sectPr>
          <w:footerReference r:id="rId3"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p w14:paraId="43F587BB">
      <w:pPr>
        <w:pStyle w:val="15"/>
        <w:sectPr>
          <w:headerReference r:id="rId4"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r>
        <w:rPr>
          <w:rFonts w:ascii="Times New Roman" w:hAnsi="Times New Roman"/>
          <w:sz w:val="28"/>
          <w:szCs w:val="28"/>
        </w:rPr>
        <w:drawing>
          <wp:inline distT="0" distB="0" distL="0" distR="0">
            <wp:extent cx="5274310" cy="7452995"/>
            <wp:effectExtent l="0" t="0" r="2540" b="14605"/>
            <wp:docPr id="25" name="图片 25"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文本, 信件&#10;&#10;描述已自动生成"/>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274310" cy="7452995"/>
                    </a:xfrm>
                    <a:prstGeom prst="rect">
                      <a:avLst/>
                    </a:prstGeom>
                    <a:noFill/>
                    <a:ln>
                      <a:noFill/>
                    </a:ln>
                  </pic:spPr>
                </pic:pic>
              </a:graphicData>
            </a:graphic>
          </wp:inline>
        </w:drawing>
      </w:r>
    </w:p>
    <w:p w14:paraId="2E10A16B">
      <w:pPr>
        <w:pStyle w:val="15"/>
      </w:pPr>
    </w:p>
    <w:p w14:paraId="49CB5EB1">
      <w:pPr>
        <w:rPr>
          <w:rFonts w:ascii="Times New Roman" w:hAnsi="Times New Roman"/>
          <w:sz w:val="28"/>
          <w:szCs w:val="28"/>
        </w:rPr>
      </w:pPr>
    </w:p>
    <w:p w14:paraId="62469495">
      <w:pPr>
        <w:rPr>
          <w:rFonts w:ascii="Times New Roman" w:hAnsi="Times New Roman" w:eastAsia="仿宋_GB2312" w:cs="Times New Roman"/>
          <w:color w:val="000000"/>
          <w:sz w:val="32"/>
        </w:rPr>
      </w:pPr>
      <w:r>
        <w:rPr>
          <w:rFonts w:ascii="Times New Roman" w:hAnsi="Times New Roman" w:eastAsia="仿宋_GB2312" w:cs="Times New Roman"/>
          <w:b/>
          <w:color w:val="000000"/>
          <w:sz w:val="28"/>
        </w:rPr>
        <w:t>建设单位法人代表：</w:t>
      </w:r>
      <w:r>
        <w:rPr>
          <w:rFonts w:ascii="Times New Roman" w:hAnsi="Times New Roman" w:eastAsia="仿宋_GB2312" w:cs="Times New Roman"/>
          <w:color w:val="000000"/>
          <w:sz w:val="28"/>
        </w:rPr>
        <w:tab/>
      </w:r>
      <w:r>
        <w:rPr>
          <w:rFonts w:ascii="Times New Roman" w:hAnsi="Times New Roman" w:eastAsia="仿宋_GB2312" w:cs="Times New Roman"/>
          <w:color w:val="000000"/>
          <w:sz w:val="28"/>
        </w:rPr>
        <w:t xml:space="preserve">          （签字）</w:t>
      </w:r>
    </w:p>
    <w:p w14:paraId="1DBEB317">
      <w:pPr>
        <w:spacing w:line="360" w:lineRule="auto"/>
        <w:rPr>
          <w:rFonts w:ascii="Times New Roman" w:hAnsi="Times New Roman" w:eastAsia="仿宋_GB2312" w:cs="Times New Roman"/>
          <w:color w:val="000000"/>
          <w:sz w:val="28"/>
        </w:rPr>
      </w:pPr>
      <w:r>
        <w:rPr>
          <w:rFonts w:ascii="Times New Roman" w:hAnsi="Times New Roman" w:eastAsia="仿宋_GB2312" w:cs="Times New Roman"/>
          <w:b/>
          <w:color w:val="000000"/>
          <w:sz w:val="28"/>
        </w:rPr>
        <w:t>编制单位法人代表：</w:t>
      </w:r>
      <w:r>
        <w:rPr>
          <w:rFonts w:ascii="Times New Roman" w:hAnsi="Times New Roman" w:eastAsia="仿宋_GB2312" w:cs="Times New Roman"/>
          <w:color w:val="000000"/>
          <w:sz w:val="28"/>
        </w:rPr>
        <w:tab/>
      </w:r>
      <w:r>
        <w:rPr>
          <w:rFonts w:ascii="Times New Roman" w:hAnsi="Times New Roman" w:eastAsia="仿宋_GB2312" w:cs="Times New Roman"/>
          <w:color w:val="000000"/>
          <w:sz w:val="28"/>
        </w:rPr>
        <w:t xml:space="preserve">          （签字）</w:t>
      </w:r>
    </w:p>
    <w:p w14:paraId="5B6291C6">
      <w:pPr>
        <w:spacing w:line="360" w:lineRule="auto"/>
        <w:rPr>
          <w:rFonts w:hint="eastAsia" w:ascii="Times New Roman" w:hAnsi="Times New Roman" w:eastAsia="仿宋_GB2312" w:cs="Times New Roman"/>
          <w:b/>
          <w:color w:val="000000"/>
          <w:sz w:val="28"/>
          <w:lang w:eastAsia="zh-CN"/>
        </w:rPr>
      </w:pPr>
      <w:r>
        <w:rPr>
          <w:rFonts w:ascii="Times New Roman" w:hAnsi="Times New Roman" w:eastAsia="仿宋_GB2312" w:cs="Times New Roman"/>
          <w:b/>
          <w:color w:val="000000"/>
          <w:sz w:val="28"/>
        </w:rPr>
        <w:t>项 目 负 责 人  ：</w:t>
      </w:r>
      <w:r>
        <w:rPr>
          <w:rFonts w:hint="eastAsia" w:ascii="Times New Roman" w:hAnsi="Times New Roman" w:eastAsia="仿宋_GB2312" w:cs="Times New Roman"/>
          <w:b/>
          <w:color w:val="000000"/>
          <w:sz w:val="28"/>
          <w:lang w:val="en-US" w:eastAsia="zh-CN"/>
        </w:rPr>
        <w:t>章鹏翀</w:t>
      </w:r>
    </w:p>
    <w:p w14:paraId="5945876B">
      <w:pPr>
        <w:spacing w:line="360" w:lineRule="auto"/>
        <w:rPr>
          <w:rFonts w:hint="eastAsia" w:ascii="Times New Roman" w:hAnsi="Times New Roman" w:eastAsia="仿宋" w:cs="Times New Roman"/>
          <w:b/>
          <w:color w:val="000000"/>
          <w:sz w:val="28"/>
          <w:lang w:eastAsia="zh-CN"/>
        </w:rPr>
      </w:pPr>
      <w:r>
        <w:rPr>
          <w:rFonts w:ascii="Times New Roman" w:hAnsi="Times New Roman" w:eastAsia="仿宋" w:cs="Times New Roman"/>
          <w:b/>
          <w:color w:val="000000"/>
          <w:sz w:val="28"/>
        </w:rPr>
        <w:t>报 告 编 写 人  ：</w:t>
      </w:r>
      <w:r>
        <w:rPr>
          <w:rFonts w:hint="eastAsia" w:ascii="Times New Roman" w:hAnsi="Times New Roman" w:eastAsia="仿宋" w:cs="Times New Roman"/>
          <w:b/>
          <w:color w:val="000000"/>
          <w:sz w:val="28"/>
          <w:lang w:val="en-US" w:eastAsia="zh-CN"/>
        </w:rPr>
        <w:t>章鹏翀</w:t>
      </w:r>
    </w:p>
    <w:p w14:paraId="0E93F6D5">
      <w:pPr>
        <w:ind w:firstLine="1559" w:firstLineChars="557"/>
        <w:rPr>
          <w:rFonts w:ascii="Times New Roman" w:hAnsi="Times New Roman" w:eastAsia="仿宋_GB2312" w:cs="仿宋_GB2312"/>
          <w:sz w:val="28"/>
          <w:szCs w:val="28"/>
        </w:rPr>
      </w:pPr>
    </w:p>
    <w:p w14:paraId="063B3C89">
      <w:pPr>
        <w:ind w:firstLine="1559" w:firstLineChars="557"/>
        <w:rPr>
          <w:rFonts w:ascii="Times New Roman" w:hAnsi="Times New Roman" w:eastAsia="仿宋_GB2312" w:cs="仿宋_GB2312"/>
          <w:sz w:val="28"/>
          <w:szCs w:val="28"/>
        </w:rPr>
      </w:pPr>
    </w:p>
    <w:p w14:paraId="56C58B4E">
      <w:pPr>
        <w:ind w:firstLine="1559" w:firstLineChars="557"/>
        <w:rPr>
          <w:rFonts w:ascii="Times New Roman" w:hAnsi="Times New Roman" w:eastAsia="仿宋_GB2312" w:cs="仿宋_GB2312"/>
          <w:sz w:val="28"/>
          <w:szCs w:val="28"/>
        </w:rPr>
      </w:pPr>
    </w:p>
    <w:p w14:paraId="19E68778">
      <w:pPr>
        <w:ind w:firstLine="1559" w:firstLineChars="557"/>
        <w:rPr>
          <w:rFonts w:ascii="Times New Roman" w:hAnsi="Times New Roman" w:eastAsia="仿宋_GB2312" w:cs="仿宋_GB2312"/>
          <w:sz w:val="28"/>
          <w:szCs w:val="28"/>
        </w:rPr>
      </w:pPr>
    </w:p>
    <w:p w14:paraId="49649CE6">
      <w:pPr>
        <w:ind w:firstLine="1559" w:firstLineChars="557"/>
        <w:rPr>
          <w:rFonts w:ascii="Times New Roman" w:hAnsi="Times New Roman" w:eastAsia="仿宋_GB2312" w:cs="仿宋_GB2312"/>
          <w:sz w:val="28"/>
          <w:szCs w:val="28"/>
        </w:rPr>
      </w:pPr>
    </w:p>
    <w:tbl>
      <w:tblPr>
        <w:tblStyle w:val="33"/>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261"/>
        <w:gridCol w:w="4261"/>
      </w:tblGrid>
      <w:tr w14:paraId="5C8E93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4261" w:type="dxa"/>
            <w:vAlign w:val="center"/>
          </w:tcPr>
          <w:p w14:paraId="789CFAD9">
            <w:pPr>
              <w:jc w:val="center"/>
              <w:rPr>
                <w:rFonts w:ascii="Times New Roman" w:hAnsi="Times New Roman" w:eastAsia="仿宋_GB2312" w:cs="仿宋_GB2312"/>
                <w:sz w:val="28"/>
                <w:szCs w:val="28"/>
              </w:rPr>
            </w:pPr>
            <w:r>
              <w:rPr>
                <w:rFonts w:hint="eastAsia" w:ascii="Times New Roman" w:hAnsi="Times New Roman" w:eastAsia="仿宋_GB2312"/>
                <w:color w:val="000000"/>
                <w:sz w:val="28"/>
              </w:rPr>
              <w:t xml:space="preserve">建设单位 </w:t>
            </w:r>
            <w:r>
              <w:rPr>
                <w:rFonts w:hint="eastAsia" w:ascii="Times New Roman" w:hAnsi="Times New Roman" w:eastAsia="仿宋_GB2312"/>
                <w:color w:val="000000"/>
                <w:sz w:val="28"/>
                <w:u w:val="single"/>
              </w:rPr>
              <w:t xml:space="preserve">       </w:t>
            </w:r>
            <w:r>
              <w:rPr>
                <w:rFonts w:hint="eastAsia" w:ascii="Times New Roman" w:hAnsi="Times New Roman" w:eastAsia="仿宋_GB2312"/>
                <w:color w:val="000000"/>
                <w:sz w:val="28"/>
              </w:rPr>
              <w:t>（盖章）</w:t>
            </w:r>
          </w:p>
        </w:tc>
        <w:tc>
          <w:tcPr>
            <w:tcW w:w="4261" w:type="dxa"/>
            <w:vAlign w:val="center"/>
          </w:tcPr>
          <w:p w14:paraId="7683D71C">
            <w:pPr>
              <w:spacing w:line="360" w:lineRule="auto"/>
              <w:jc w:val="center"/>
              <w:rPr>
                <w:rFonts w:ascii="Times New Roman" w:hAnsi="Times New Roman" w:eastAsia="仿宋_GB2312" w:cs="仿宋_GB2312"/>
                <w:sz w:val="28"/>
                <w:szCs w:val="28"/>
              </w:rPr>
            </w:pPr>
            <w:r>
              <w:rPr>
                <w:rFonts w:hint="eastAsia" w:ascii="Times New Roman" w:hAnsi="Times New Roman" w:eastAsia="仿宋_GB2312"/>
                <w:color w:val="000000"/>
                <w:sz w:val="28"/>
              </w:rPr>
              <w:t xml:space="preserve">编制单位 </w:t>
            </w:r>
            <w:r>
              <w:rPr>
                <w:rFonts w:hint="eastAsia" w:ascii="Times New Roman" w:hAnsi="Times New Roman" w:eastAsia="仿宋_GB2312"/>
                <w:color w:val="000000"/>
                <w:sz w:val="28"/>
                <w:u w:val="single"/>
              </w:rPr>
              <w:t xml:space="preserve">        </w:t>
            </w:r>
            <w:r>
              <w:rPr>
                <w:rFonts w:hint="eastAsia" w:ascii="Times New Roman" w:hAnsi="Times New Roman" w:eastAsia="仿宋_GB2312"/>
                <w:color w:val="000000"/>
                <w:sz w:val="28"/>
              </w:rPr>
              <w:t xml:space="preserve"> （盖章）</w:t>
            </w:r>
          </w:p>
        </w:tc>
      </w:tr>
      <w:tr w14:paraId="0133FF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4261" w:type="dxa"/>
            <w:vAlign w:val="center"/>
          </w:tcPr>
          <w:p w14:paraId="61BF3643">
            <w:pPr>
              <w:spacing w:line="360" w:lineRule="auto"/>
              <w:rPr>
                <w:rFonts w:hint="eastAsia" w:ascii="Times New Roman" w:hAnsi="Times New Roman" w:eastAsia="仿宋_GB2312" w:cs="仿宋_GB2312"/>
                <w:sz w:val="28"/>
                <w:szCs w:val="28"/>
                <w:lang w:eastAsia="zh-CN"/>
              </w:rPr>
            </w:pPr>
            <w:r>
              <w:rPr>
                <w:rFonts w:hint="eastAsia" w:ascii="Times New Roman" w:hAnsi="Times New Roman" w:eastAsia="仿宋_GB2312" w:cs="仿宋_GB2312"/>
                <w:sz w:val="28"/>
                <w:szCs w:val="28"/>
                <w:lang w:eastAsia="zh-CN"/>
              </w:rPr>
              <w:t>衢州杭氧特种气体有限公司</w:t>
            </w:r>
          </w:p>
          <w:p w14:paraId="36DA27DF">
            <w:pPr>
              <w:keepNext w:val="0"/>
              <w:keepLines w:val="0"/>
              <w:widowControl/>
              <w:suppressLineNumbers w:val="0"/>
              <w:jc w:val="left"/>
              <w:rPr>
                <w:rFonts w:hint="default"/>
                <w:lang w:val="en-US"/>
              </w:rPr>
            </w:pPr>
            <w:r>
              <w:rPr>
                <w:rFonts w:hint="eastAsia" w:ascii="Times New Roman" w:hAnsi="Times New Roman" w:eastAsia="仿宋_GB2312" w:cs="仿宋_GB2312"/>
                <w:sz w:val="28"/>
                <w:szCs w:val="28"/>
              </w:rPr>
              <w:t>电话：</w:t>
            </w:r>
            <w:r>
              <w:rPr>
                <w:rFonts w:hint="eastAsia" w:ascii="Times New Roman" w:hAnsi="Times New Roman" w:eastAsia="仿宋_GB2312" w:cs="仿宋_GB2312"/>
                <w:sz w:val="28"/>
                <w:szCs w:val="28"/>
                <w:lang w:val="en-US" w:eastAsia="zh-CN"/>
              </w:rPr>
              <w:t>17369963873</w:t>
            </w:r>
          </w:p>
          <w:p w14:paraId="26F9A226">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传真：/</w:t>
            </w:r>
          </w:p>
          <w:p w14:paraId="5BAC528C">
            <w:pPr>
              <w:spacing w:line="360" w:lineRule="auto"/>
              <w:rPr>
                <w:rFonts w:hint="default" w:ascii="Times New Roman" w:hAnsi="Times New Roman" w:eastAsia="仿宋_GB2312" w:cs="仿宋_GB2312"/>
                <w:sz w:val="28"/>
                <w:szCs w:val="28"/>
                <w:lang w:val="en-US" w:eastAsia="zh-CN"/>
              </w:rPr>
            </w:pPr>
            <w:r>
              <w:rPr>
                <w:rFonts w:hint="eastAsia" w:ascii="Times New Roman" w:hAnsi="Times New Roman" w:eastAsia="仿宋_GB2312" w:cs="仿宋_GB2312"/>
                <w:sz w:val="28"/>
                <w:szCs w:val="28"/>
              </w:rPr>
              <w:t>邮编：</w:t>
            </w:r>
            <w:r>
              <w:rPr>
                <w:rFonts w:hint="eastAsia" w:ascii="Times New Roman" w:hAnsi="Times New Roman" w:eastAsia="仿宋_GB2312" w:cs="仿宋_GB2312"/>
                <w:sz w:val="28"/>
                <w:szCs w:val="28"/>
                <w:lang w:eastAsia="zh-CN"/>
              </w:rPr>
              <w:t>324307</w:t>
            </w:r>
          </w:p>
          <w:p w14:paraId="03B81786">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地址：</w:t>
            </w:r>
            <w:r>
              <w:rPr>
                <w:rFonts w:hint="eastAsia" w:ascii="Times New Roman" w:hAnsi="Times New Roman" w:eastAsia="仿宋_GB2312" w:cs="仿宋_GB2312"/>
                <w:sz w:val="28"/>
                <w:szCs w:val="28"/>
                <w:lang w:bidi="zh-CN"/>
              </w:rPr>
              <w:t>衢州智造新城高新片区华阳路28号和A-41-8号地块</w:t>
            </w:r>
          </w:p>
        </w:tc>
        <w:tc>
          <w:tcPr>
            <w:tcW w:w="4261" w:type="dxa"/>
            <w:vAlign w:val="center"/>
          </w:tcPr>
          <w:p w14:paraId="56090C92">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浙江高鑫安全检测科技有限公司</w:t>
            </w:r>
          </w:p>
          <w:p w14:paraId="60EF34B7">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电话：0579-82133115</w:t>
            </w:r>
          </w:p>
          <w:p w14:paraId="0C2ABB25">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传真</w:t>
            </w:r>
            <w:r>
              <w:rPr>
                <w:rFonts w:hint="eastAsia" w:ascii="Times New Roman" w:hAnsi="Times New Roman" w:eastAsia="仿宋_GB2312" w:cs="仿宋_GB2312"/>
                <w:sz w:val="28"/>
                <w:szCs w:val="28"/>
                <w:highlight w:val="none"/>
              </w:rPr>
              <w:t>：0579-82133117</w:t>
            </w:r>
          </w:p>
          <w:p w14:paraId="36FA7045">
            <w:pPr>
              <w:spacing w:line="360" w:lineRule="auto"/>
              <w:rPr>
                <w:rFonts w:hint="default" w:ascii="Times New Roman" w:hAnsi="Times New Roman" w:eastAsia="仿宋_GB2312" w:cs="仿宋_GB2312"/>
                <w:sz w:val="28"/>
                <w:szCs w:val="28"/>
                <w:lang w:val="en-US" w:eastAsia="zh-CN"/>
              </w:rPr>
            </w:pPr>
            <w:r>
              <w:rPr>
                <w:rFonts w:hint="eastAsia" w:ascii="Times New Roman" w:hAnsi="Times New Roman" w:eastAsia="仿宋_GB2312" w:cs="仿宋_GB2312"/>
                <w:sz w:val="28"/>
                <w:szCs w:val="28"/>
              </w:rPr>
              <w:t>邮编：3210</w:t>
            </w:r>
            <w:r>
              <w:rPr>
                <w:rFonts w:hint="eastAsia" w:ascii="Times New Roman" w:hAnsi="Times New Roman" w:eastAsia="仿宋_GB2312" w:cs="仿宋_GB2312"/>
                <w:sz w:val="28"/>
                <w:szCs w:val="28"/>
                <w:lang w:val="en-US" w:eastAsia="zh-CN"/>
              </w:rPr>
              <w:t>00</w:t>
            </w:r>
          </w:p>
          <w:p w14:paraId="39065EEF">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地址：金华市金东区江东镇金武北街318号三楼</w:t>
            </w:r>
          </w:p>
        </w:tc>
      </w:tr>
    </w:tbl>
    <w:p w14:paraId="4A74ED5F">
      <w:pPr>
        <w:ind w:firstLine="1559" w:firstLineChars="557"/>
        <w:rPr>
          <w:rFonts w:ascii="Times New Roman" w:hAnsi="Times New Roman" w:eastAsia="仿宋_GB2312" w:cs="仿宋_GB2312"/>
          <w:sz w:val="28"/>
          <w:szCs w:val="28"/>
        </w:rPr>
      </w:pPr>
    </w:p>
    <w:p w14:paraId="74B83E36">
      <w:pPr>
        <w:spacing w:line="360" w:lineRule="auto"/>
        <w:ind w:firstLine="420" w:firstLineChars="150"/>
        <w:rPr>
          <w:rFonts w:ascii="Times New Roman" w:hAnsi="Times New Roman" w:eastAsia="仿宋_GB2312" w:cs="仿宋_GB2312"/>
          <w:sz w:val="28"/>
          <w:szCs w:val="28"/>
        </w:rPr>
        <w:sectPr>
          <w:head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r>
        <w:rPr>
          <w:rFonts w:hint="eastAsia" w:ascii="Times New Roman" w:hAnsi="Times New Roman" w:eastAsia="仿宋_GB2312" w:cs="仿宋_GB2312"/>
          <w:sz w:val="28"/>
          <w:szCs w:val="28"/>
        </w:rPr>
        <w:t xml:space="preserve">     </w:t>
      </w:r>
    </w:p>
    <w:p w14:paraId="13CE7366">
      <w:pPr>
        <w:spacing w:line="360" w:lineRule="exact"/>
        <w:jc w:val="center"/>
        <w:rPr>
          <w:rFonts w:hint="default" w:ascii="Times New Roman" w:hAnsi="Times New Roman" w:eastAsia="仿宋" w:cs="Times New Roman"/>
          <w:b/>
          <w:bCs/>
          <w:i w:val="0"/>
          <w:iCs w:val="0"/>
          <w:sz w:val="24"/>
          <w:szCs w:val="24"/>
        </w:rPr>
      </w:pPr>
      <w:r>
        <w:rPr>
          <w:rFonts w:hint="default" w:ascii="Times New Roman" w:hAnsi="Times New Roman" w:eastAsia="仿宋" w:cs="Times New Roman"/>
          <w:b/>
          <w:bCs/>
          <w:i w:val="0"/>
          <w:iCs w:val="0"/>
          <w:sz w:val="24"/>
          <w:szCs w:val="24"/>
        </w:rPr>
        <w:t>目录</w:t>
      </w:r>
    </w:p>
    <w:p w14:paraId="39D4ED06">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 w:val="24"/>
          <w:szCs w:val="24"/>
        </w:rPr>
        <w:fldChar w:fldCharType="begin"/>
      </w:r>
      <w:r>
        <w:rPr>
          <w:rFonts w:hint="default" w:ascii="Times New Roman" w:hAnsi="Times New Roman" w:eastAsia="宋体" w:cs="Times New Roman"/>
          <w:i w:val="0"/>
          <w:iCs w:val="0"/>
          <w:sz w:val="24"/>
          <w:szCs w:val="24"/>
        </w:rPr>
        <w:instrText xml:space="preserve"> TOC \o "1-3" \h \z \u </w:instrText>
      </w:r>
      <w:r>
        <w:rPr>
          <w:rFonts w:hint="default" w:ascii="Times New Roman" w:hAnsi="Times New Roman" w:eastAsia="宋体" w:cs="Times New Roman"/>
          <w:i w:val="0"/>
          <w:iCs w:val="0"/>
          <w:sz w:val="24"/>
          <w:szCs w:val="24"/>
        </w:rPr>
        <w:fldChar w:fldCharType="separate"/>
      </w: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_Toc7903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1项目概况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_Toc7903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0E8984B7">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_Toc20963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lang w:val="en-US"/>
        </w:rPr>
        <w:t>1.1基本情况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_Toc20963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5EE6832B">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_Toc28273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lang w:val="en-US" w:eastAsia="zh-CN"/>
        </w:rPr>
        <w:t>1.2项目审批情况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_Toc28273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0FC7B78B">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_Toc24555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lang w:val="en-US" w:eastAsia="zh-CN"/>
        </w:rPr>
        <w:t>1.3项目建设情况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_Toc24555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468D3115">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_Toc15935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lang w:val="en-US" w:eastAsia="zh-CN"/>
        </w:rPr>
        <w:t>1.4项目验收工作情况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_Toc15935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BFCC5E8">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_Toc12905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2验收依据</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_Toc12905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2C040117">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_Toc29224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2.1建设项目环境保护相关法律、法规和规章制度</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_Toc29224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57F3ECAF">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_Toc16678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2.2建设项目竣工环境保护验收技术规范</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_Toc16678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02013C79">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_Toc16552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2.3建设</w:t>
      </w:r>
      <w:r>
        <w:rPr>
          <w:rFonts w:hint="default" w:ascii="Times New Roman" w:hAnsi="Times New Roman" w:eastAsia="宋体" w:cs="Times New Roman"/>
          <w:i w:val="0"/>
          <w:iCs w:val="0"/>
          <w:lang w:eastAsia="zh-CN"/>
        </w:rPr>
        <w:t>项目环境影响登记表</w:t>
      </w:r>
      <w:r>
        <w:rPr>
          <w:rFonts w:hint="default" w:ascii="Times New Roman" w:hAnsi="Times New Roman" w:eastAsia="宋体" w:cs="Times New Roman"/>
          <w:i w:val="0"/>
          <w:iCs w:val="0"/>
        </w:rPr>
        <w:t>及其审批部门审批决定</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_Toc16552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6495B39D">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_Toc30494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2.4其他相关文件</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_Toc30494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78E2CB6F">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_Toc1400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3项目建设情况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_Toc1400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6</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6CD951F3">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_Toc4904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3.1地理位置及平面布置</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_Toc4904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6</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48AC27D1">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_Toc5642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3.2建设内容</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_Toc5642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8</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41FDF6E1">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_Toc18179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3.3主要原辅材</w:t>
      </w:r>
      <w:r>
        <w:rPr>
          <w:rFonts w:hint="default" w:ascii="Times New Roman" w:hAnsi="Times New Roman" w:eastAsia="宋体" w:cs="Times New Roman"/>
          <w:i w:val="0"/>
          <w:iCs w:val="0"/>
          <w:highlight w:val="none"/>
        </w:rPr>
        <w:t>料及燃料</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_Toc18179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15</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7A626BA2">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_Toc3821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3.4主要生产设备</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_Toc3821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16</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D7CCDD3">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_Toc20384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highlight w:val="none"/>
        </w:rPr>
        <w:t>3.</w:t>
      </w:r>
      <w:r>
        <w:rPr>
          <w:rFonts w:hint="default" w:ascii="Times New Roman" w:hAnsi="Times New Roman" w:eastAsia="宋体" w:cs="Times New Roman"/>
          <w:i w:val="0"/>
          <w:iCs w:val="0"/>
          <w:highlight w:val="none"/>
          <w:lang w:val="en-US" w:eastAsia="zh-CN"/>
        </w:rPr>
        <w:t>5</w:t>
      </w:r>
      <w:r>
        <w:rPr>
          <w:rFonts w:hint="default" w:ascii="Times New Roman" w:hAnsi="Times New Roman" w:eastAsia="宋体" w:cs="Times New Roman"/>
          <w:i w:val="0"/>
          <w:iCs w:val="0"/>
          <w:highlight w:val="none"/>
        </w:rPr>
        <w:t>水源及水平衡</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_Toc20384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18</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50352E4">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_Toc2407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3.</w:t>
      </w:r>
      <w:r>
        <w:rPr>
          <w:rFonts w:hint="default" w:ascii="Times New Roman" w:hAnsi="Times New Roman" w:eastAsia="宋体" w:cs="Times New Roman"/>
          <w:i w:val="0"/>
          <w:iCs w:val="0"/>
          <w:lang w:val="en-US" w:eastAsia="zh-CN"/>
        </w:rPr>
        <w:t>6</w:t>
      </w:r>
      <w:r>
        <w:rPr>
          <w:rFonts w:hint="default" w:ascii="Times New Roman" w:hAnsi="Times New Roman" w:eastAsia="宋体" w:cs="Times New Roman"/>
          <w:i w:val="0"/>
          <w:iCs w:val="0"/>
        </w:rPr>
        <w:t>生产工艺</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_Toc2407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20</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4259252A">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_Toc22750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lang w:val="en-US" w:eastAsia="zh-CN"/>
        </w:rPr>
        <w:t>3</w:t>
      </w:r>
      <w:r>
        <w:rPr>
          <w:rFonts w:hint="default" w:ascii="Times New Roman" w:hAnsi="Times New Roman" w:eastAsia="宋体" w:cs="Times New Roman"/>
          <w:i w:val="0"/>
          <w:iCs w:val="0"/>
        </w:rPr>
        <w:t>.</w:t>
      </w:r>
      <w:r>
        <w:rPr>
          <w:rFonts w:hint="default" w:ascii="Times New Roman" w:hAnsi="Times New Roman" w:eastAsia="宋体" w:cs="Times New Roman"/>
          <w:i w:val="0"/>
          <w:iCs w:val="0"/>
          <w:lang w:val="en-US" w:eastAsia="zh-CN"/>
        </w:rPr>
        <w:t>6</w:t>
      </w:r>
      <w:r>
        <w:rPr>
          <w:rFonts w:hint="default" w:ascii="Times New Roman" w:hAnsi="Times New Roman" w:eastAsia="宋体" w:cs="Times New Roman"/>
          <w:i w:val="0"/>
          <w:iCs w:val="0"/>
        </w:rPr>
        <w:t>.1</w:t>
      </w:r>
      <w:r>
        <w:rPr>
          <w:rFonts w:hint="default" w:ascii="Times New Roman" w:hAnsi="Times New Roman" w:eastAsia="宋体" w:cs="Times New Roman"/>
          <w:i w:val="0"/>
          <w:iCs w:val="0"/>
          <w:lang w:val="en-US" w:eastAsia="zh-CN"/>
        </w:rPr>
        <w:t>生产工艺流程</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_Toc22750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20</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6E050591">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_Toc25286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lang w:val="en-US" w:eastAsia="zh-CN"/>
        </w:rPr>
        <w:t>3</w:t>
      </w:r>
      <w:r>
        <w:rPr>
          <w:rFonts w:hint="default" w:ascii="Times New Roman" w:hAnsi="Times New Roman" w:eastAsia="宋体" w:cs="Times New Roman"/>
          <w:i w:val="0"/>
          <w:iCs w:val="0"/>
        </w:rPr>
        <w:t>.</w:t>
      </w:r>
      <w:r>
        <w:rPr>
          <w:rFonts w:hint="default" w:ascii="Times New Roman" w:hAnsi="Times New Roman" w:eastAsia="宋体" w:cs="Times New Roman"/>
          <w:i w:val="0"/>
          <w:iCs w:val="0"/>
          <w:lang w:val="en-US" w:eastAsia="zh-CN"/>
        </w:rPr>
        <w:t>6</w:t>
      </w:r>
      <w:r>
        <w:rPr>
          <w:rFonts w:hint="default" w:ascii="Times New Roman" w:hAnsi="Times New Roman" w:eastAsia="宋体" w:cs="Times New Roman"/>
          <w:i w:val="0"/>
          <w:iCs w:val="0"/>
        </w:rPr>
        <w:t>.</w:t>
      </w:r>
      <w:r>
        <w:rPr>
          <w:rFonts w:hint="default" w:ascii="Times New Roman" w:hAnsi="Times New Roman" w:eastAsia="宋体" w:cs="Times New Roman"/>
          <w:i w:val="0"/>
          <w:iCs w:val="0"/>
          <w:lang w:val="en-US" w:eastAsia="zh-CN"/>
        </w:rPr>
        <w:t>2生产工艺及产污环节</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_Toc25286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25</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46793E65">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_Toc20505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3.7</w:t>
      </w:r>
      <w:r>
        <w:rPr>
          <w:rFonts w:hint="default" w:ascii="Times New Roman" w:hAnsi="Times New Roman" w:eastAsia="宋体" w:cs="Times New Roman"/>
          <w:i w:val="0"/>
          <w:iCs w:val="0"/>
          <w:highlight w:val="none"/>
        </w:rPr>
        <w:t>项目变动情况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_Toc20505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27</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63D6E11B">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_Toc19244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4环境保护设施</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_Toc19244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33B65AD3">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_Toc9274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4.1污染物治理/处置设施</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_Toc9274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46372EB8">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_Toc16367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4.1.1废水</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_Toc16367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07D16CED">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_Toc10018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4.1.2废气</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_Toc10018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43F6DAB">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_Toc30145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4.1.3噪声</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_Toc30145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34</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2F283C66">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_Toc9135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4.1.4</w:t>
      </w:r>
      <w:r>
        <w:rPr>
          <w:rFonts w:hint="default" w:ascii="Times New Roman" w:hAnsi="Times New Roman" w:eastAsia="宋体" w:cs="Times New Roman"/>
          <w:i w:val="0"/>
          <w:iCs w:val="0"/>
          <w:highlight w:val="none"/>
        </w:rPr>
        <w:t>固</w:t>
      </w:r>
      <w:r>
        <w:rPr>
          <w:rFonts w:hint="default" w:ascii="Times New Roman" w:hAnsi="Times New Roman" w:eastAsia="宋体" w:cs="Times New Roman"/>
          <w:i w:val="0"/>
          <w:iCs w:val="0"/>
          <w:highlight w:val="none"/>
          <w:lang w:eastAsia="zh-CN"/>
        </w:rPr>
        <w:t>（液）</w:t>
      </w:r>
      <w:r>
        <w:rPr>
          <w:rFonts w:hint="default" w:ascii="Times New Roman" w:hAnsi="Times New Roman" w:eastAsia="宋体" w:cs="Times New Roman"/>
          <w:i w:val="0"/>
          <w:iCs w:val="0"/>
          <w:highlight w:val="none"/>
        </w:rPr>
        <w:t>体废物</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_Toc9135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34</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AE96A45">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_Toc6452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4.2其他环境保护设施</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_Toc6452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36</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08FD619B">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_Toc5292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4.2.1环境风险防范设施</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_Toc5292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36</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D456671">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_Toc16479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4.2.2规范化排污口、监测设施及在线监测装置</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_Toc16479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38</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4865A7E8">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_Toc3171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4.2.3其他设施</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_Toc3171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38</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50496F4">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_Toc32431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4.3环保设施投资及“三同时”落实情况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_Toc32431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5D807469">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_Toc6579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4.3.1 环保设施投资</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_Toc6579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7173BEC">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_Toc21538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4.3.2 “三同时”落实情况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_Toc21538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40</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2D74B8D2">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_Toc7889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5建设项目</w:t>
      </w:r>
      <w:r>
        <w:rPr>
          <w:rFonts w:hint="default" w:ascii="Times New Roman" w:hAnsi="Times New Roman" w:eastAsia="宋体" w:cs="Times New Roman"/>
          <w:i w:val="0"/>
          <w:iCs w:val="0"/>
          <w:lang w:eastAsia="zh-CN"/>
        </w:rPr>
        <w:t>环评报告</w:t>
      </w:r>
      <w:r>
        <w:rPr>
          <w:rFonts w:hint="default" w:ascii="Times New Roman" w:hAnsi="Times New Roman" w:eastAsia="宋体" w:cs="Times New Roman"/>
          <w:i w:val="0"/>
          <w:iCs w:val="0"/>
        </w:rPr>
        <w:t>的主要结论与建议及其审批部门审批决定</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_Toc7889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2239AF3E">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_Toc15234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5.1建设项目</w:t>
      </w:r>
      <w:r>
        <w:rPr>
          <w:rFonts w:hint="default" w:ascii="Times New Roman" w:hAnsi="Times New Roman" w:eastAsia="宋体" w:cs="Times New Roman"/>
          <w:i w:val="0"/>
          <w:iCs w:val="0"/>
          <w:lang w:eastAsia="zh-CN"/>
        </w:rPr>
        <w:t>环评报告</w:t>
      </w:r>
      <w:r>
        <w:rPr>
          <w:rFonts w:hint="default" w:ascii="Times New Roman" w:hAnsi="Times New Roman" w:eastAsia="宋体" w:cs="Times New Roman"/>
          <w:i w:val="0"/>
          <w:iCs w:val="0"/>
        </w:rPr>
        <w:t>的主要结论与建议</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_Toc15234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BB0B3FA">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_Toc28449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lang w:val="en-US" w:eastAsia="zh-CN"/>
        </w:rPr>
        <w:t>5.1.1 建设项目污染产生和防治措施</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_Toc28449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D5545E2">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_Toc30559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highlight w:val="none"/>
          <w:lang w:val="en-US" w:eastAsia="zh-CN"/>
        </w:rPr>
        <w:t>5.1.2 环评总结论</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_Toc30559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4E706896">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_Toc29897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highlight w:val="none"/>
        </w:rPr>
        <w:t>5.2审批部门审批决定</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_Toc29897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598B4719">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_Toc31692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6验收执行标准</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_Toc31692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47</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779F831">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_Toc25583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6.1废水验收执行标准</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_Toc25583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47</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7446CD1F">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_Toc823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6.2废气验收执行标准</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_Toc823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48</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5BD4E751">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_Toc28856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6.3噪声验收执行标准</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_Toc28856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56F5E705">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_Toc3797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6.4固废验收执行标准</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_Toc3797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50</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587550B">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_Toc26253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6.5主要污染物排放总量控制指标</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_Toc26253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50</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AC05D00">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_Toc22380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7验收监测内容</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_Toc22380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59B36F47">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_Toc12842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7.1环境保护设施调试运行效果</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_Toc12842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65347CF3">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_Toc6540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7.1.1废水验收监测内容</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_Toc6540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49D75118">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_Toc15748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7.1.2废气验收监测内容</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_Toc15748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7BE4F9E">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_Toc16500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7.1.3厂界噪声监测</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_Toc16500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0FAF7E24">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_Toc13197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7.1.4</w:t>
      </w:r>
      <w:r>
        <w:rPr>
          <w:rFonts w:hint="default" w:ascii="Times New Roman" w:hAnsi="Times New Roman" w:eastAsia="宋体" w:cs="Times New Roman"/>
          <w:i w:val="0"/>
          <w:iCs w:val="0"/>
          <w:lang w:val="en-US" w:eastAsia="zh-CN"/>
        </w:rPr>
        <w:t>监测</w:t>
      </w:r>
      <w:r>
        <w:rPr>
          <w:rFonts w:hint="default" w:ascii="Times New Roman" w:hAnsi="Times New Roman" w:eastAsia="宋体" w:cs="Times New Roman"/>
          <w:i w:val="0"/>
          <w:iCs w:val="0"/>
        </w:rPr>
        <w:t>点位布置图</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_Toc13197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0A163DC9">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_Toc19764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7.</w:t>
      </w:r>
      <w:r>
        <w:rPr>
          <w:rFonts w:hint="default" w:ascii="Times New Roman" w:hAnsi="Times New Roman" w:eastAsia="宋体" w:cs="Times New Roman"/>
          <w:i w:val="0"/>
          <w:iCs w:val="0"/>
          <w:lang w:val="en-US" w:eastAsia="zh-CN"/>
        </w:rPr>
        <w:t>2</w:t>
      </w:r>
      <w:r>
        <w:rPr>
          <w:rFonts w:hint="default" w:ascii="Times New Roman" w:hAnsi="Times New Roman" w:eastAsia="宋体" w:cs="Times New Roman"/>
          <w:i w:val="0"/>
          <w:iCs w:val="0"/>
        </w:rPr>
        <w:t>环境质量监测</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_Toc19764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53</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5FEEA700">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_Toc13146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7.</w:t>
      </w:r>
      <w:r>
        <w:rPr>
          <w:rFonts w:hint="default" w:ascii="Times New Roman" w:hAnsi="Times New Roman" w:eastAsia="宋体" w:cs="Times New Roman"/>
          <w:i w:val="0"/>
          <w:iCs w:val="0"/>
          <w:lang w:val="en-US" w:eastAsia="zh-CN"/>
        </w:rPr>
        <w:t>2</w:t>
      </w:r>
      <w:r>
        <w:rPr>
          <w:rFonts w:hint="default" w:ascii="Times New Roman" w:hAnsi="Times New Roman" w:eastAsia="宋体" w:cs="Times New Roman"/>
          <w:i w:val="0"/>
          <w:iCs w:val="0"/>
        </w:rPr>
        <w:t>.1</w:t>
      </w:r>
      <w:r>
        <w:rPr>
          <w:rFonts w:hint="default" w:ascii="Times New Roman" w:hAnsi="Times New Roman" w:eastAsia="宋体" w:cs="Times New Roman"/>
          <w:i w:val="0"/>
          <w:iCs w:val="0"/>
          <w:lang w:val="en-US" w:eastAsia="zh-CN"/>
        </w:rPr>
        <w:t>环境空气</w:t>
      </w:r>
      <w:r>
        <w:rPr>
          <w:rFonts w:hint="default" w:ascii="Times New Roman" w:hAnsi="Times New Roman" w:eastAsia="宋体" w:cs="Times New Roman"/>
          <w:i w:val="0"/>
          <w:iCs w:val="0"/>
        </w:rPr>
        <w:t>验收监测内容</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_Toc13146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53</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31453276">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_Toc972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7.</w:t>
      </w:r>
      <w:r>
        <w:rPr>
          <w:rFonts w:hint="default" w:ascii="Times New Roman" w:hAnsi="Times New Roman" w:eastAsia="宋体" w:cs="Times New Roman"/>
          <w:i w:val="0"/>
          <w:iCs w:val="0"/>
          <w:lang w:val="en-US" w:eastAsia="zh-CN"/>
        </w:rPr>
        <w:t>2</w:t>
      </w:r>
      <w:r>
        <w:rPr>
          <w:rFonts w:hint="default" w:ascii="Times New Roman" w:hAnsi="Times New Roman" w:eastAsia="宋体" w:cs="Times New Roman"/>
          <w:i w:val="0"/>
          <w:iCs w:val="0"/>
        </w:rPr>
        <w:t>.2</w:t>
      </w:r>
      <w:r>
        <w:rPr>
          <w:rFonts w:hint="default" w:ascii="Times New Roman" w:hAnsi="Times New Roman" w:eastAsia="宋体" w:cs="Times New Roman"/>
          <w:i w:val="0"/>
          <w:iCs w:val="0"/>
          <w:lang w:val="en-US" w:eastAsia="zh-CN"/>
        </w:rPr>
        <w:t>声环境</w:t>
      </w:r>
      <w:r>
        <w:rPr>
          <w:rFonts w:hint="default" w:ascii="Times New Roman" w:hAnsi="Times New Roman" w:eastAsia="宋体" w:cs="Times New Roman"/>
          <w:i w:val="0"/>
          <w:iCs w:val="0"/>
        </w:rPr>
        <w:t>监测</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_Toc972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53</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484EB9BD">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_Toc30008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8质量保证及质量控制</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_Toc30008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54</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21818BBC">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_Toc30298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8.1监测分析方法</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_Toc30298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54</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0207623F">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_Toc14773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8.2监测仪器</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_Toc14773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56</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7769D36B">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_Toc1679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8.3人员能力</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_Toc1679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57</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797242DF">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_Toc22956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8.4水质监测分析过程中的质量保证和质量控制</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_Toc22956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58</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0E288D05">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_Toc30730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highlight w:val="none"/>
        </w:rPr>
        <w:t>8.5气体监测分析过程中的质量保证和质量控制</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_Toc30730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65AB2130">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_Toc18372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8.6噪声监测分析过程中的质量保证和质量控制</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_Toc18372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8EE96FB">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_Toc16967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8.7采样记录及分析结果</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_Toc16967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31A550C3">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_Toc5913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9验收监测结果</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_Toc5913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60</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74C99597">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_Toc1858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9.1生产工况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_Toc1858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60</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0AB52046">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_Toc30683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rPr>
        <w:t>9.2污染物排放监测及环保设施处理效率结果</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_Toc30683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60</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4EF5AF45">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_Toc31747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kern w:val="22"/>
        </w:rPr>
        <w:t>9.2.1废水监测结果及评价</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_Toc31747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60</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498A2640">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_Toc25124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kern w:val="22"/>
        </w:rPr>
        <w:t>9.2.2固定污染源废气检测结果及评价</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_Toc25124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66</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3CF00E70">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_Toc15015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kern w:val="22"/>
        </w:rPr>
        <w:t>9.2.</w:t>
      </w:r>
      <w:r>
        <w:rPr>
          <w:rFonts w:hint="default" w:ascii="Times New Roman" w:hAnsi="Times New Roman" w:eastAsia="宋体" w:cs="Times New Roman"/>
          <w:i w:val="0"/>
          <w:iCs w:val="0"/>
          <w:kern w:val="22"/>
          <w:lang w:val="en-US" w:eastAsia="zh-CN"/>
        </w:rPr>
        <w:t>3</w:t>
      </w:r>
      <w:r>
        <w:rPr>
          <w:rFonts w:hint="default" w:ascii="Times New Roman" w:hAnsi="Times New Roman" w:eastAsia="宋体" w:cs="Times New Roman"/>
          <w:i w:val="0"/>
          <w:iCs w:val="0"/>
          <w:kern w:val="22"/>
        </w:rPr>
        <w:t>无组织废气检测结果及评价</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_Toc15015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69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3248DE01">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_Toc10333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kern w:val="22"/>
        </w:rPr>
        <w:t>9.2.</w:t>
      </w:r>
      <w:r>
        <w:rPr>
          <w:rFonts w:hint="default" w:ascii="Times New Roman" w:hAnsi="Times New Roman" w:eastAsia="宋体" w:cs="Times New Roman"/>
          <w:i w:val="0"/>
          <w:iCs w:val="0"/>
          <w:kern w:val="22"/>
          <w:lang w:val="en-US" w:eastAsia="zh-CN"/>
        </w:rPr>
        <w:t>4</w:t>
      </w:r>
      <w:r>
        <w:rPr>
          <w:rFonts w:hint="default" w:ascii="Times New Roman" w:hAnsi="Times New Roman" w:eastAsia="宋体" w:cs="Times New Roman"/>
          <w:i w:val="0"/>
          <w:iCs w:val="0"/>
          <w:kern w:val="22"/>
        </w:rPr>
        <w:t>厂界噪声检测结果及评价</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_Toc10333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72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72EEF068">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_Toc29098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kern w:val="22"/>
        </w:rPr>
        <w:t>9.2.</w:t>
      </w:r>
      <w:r>
        <w:rPr>
          <w:rFonts w:hint="default" w:ascii="Times New Roman" w:hAnsi="Times New Roman" w:eastAsia="宋体" w:cs="Times New Roman"/>
          <w:i w:val="0"/>
          <w:iCs w:val="0"/>
          <w:kern w:val="22"/>
          <w:lang w:val="en-US" w:eastAsia="zh-CN"/>
        </w:rPr>
        <w:t>5</w:t>
      </w:r>
      <w:r>
        <w:rPr>
          <w:rFonts w:hint="default" w:ascii="Times New Roman" w:hAnsi="Times New Roman" w:eastAsia="宋体" w:cs="Times New Roman"/>
          <w:i w:val="0"/>
          <w:iCs w:val="0"/>
        </w:rPr>
        <w:t>环保设施</w:t>
      </w:r>
      <w:r>
        <w:rPr>
          <w:rFonts w:hint="default" w:ascii="Times New Roman" w:hAnsi="Times New Roman" w:eastAsia="宋体" w:cs="Times New Roman"/>
          <w:i w:val="0"/>
          <w:iCs w:val="0"/>
          <w:highlight w:val="none"/>
          <w:lang w:val="en-US" w:eastAsia="zh-CN"/>
        </w:rPr>
        <w:t>处理</w:t>
      </w:r>
      <w:r>
        <w:rPr>
          <w:rFonts w:hint="default" w:ascii="Times New Roman" w:hAnsi="Times New Roman" w:eastAsia="宋体" w:cs="Times New Roman"/>
          <w:i w:val="0"/>
          <w:iCs w:val="0"/>
          <w:highlight w:val="none"/>
        </w:rPr>
        <w:t>效</w:t>
      </w:r>
      <w:r>
        <w:rPr>
          <w:rFonts w:hint="default" w:ascii="Times New Roman" w:hAnsi="Times New Roman" w:eastAsia="宋体" w:cs="Times New Roman"/>
          <w:i w:val="0"/>
          <w:iCs w:val="0"/>
        </w:rPr>
        <w:t>率监测结果</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_Toc29098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75</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0325F50F">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_Toc13799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kern w:val="22"/>
        </w:rPr>
        <w:t>9.2.</w:t>
      </w:r>
      <w:r>
        <w:rPr>
          <w:rFonts w:hint="default" w:ascii="Times New Roman" w:hAnsi="Times New Roman" w:eastAsia="宋体" w:cs="Times New Roman"/>
          <w:i w:val="0"/>
          <w:iCs w:val="0"/>
          <w:kern w:val="22"/>
          <w:lang w:val="en-US" w:eastAsia="zh-CN"/>
        </w:rPr>
        <w:t>6</w:t>
      </w:r>
      <w:r>
        <w:rPr>
          <w:rFonts w:hint="default" w:ascii="Times New Roman" w:hAnsi="Times New Roman" w:eastAsia="宋体" w:cs="Times New Roman"/>
          <w:i w:val="0"/>
          <w:iCs w:val="0"/>
          <w:kern w:val="22"/>
        </w:rPr>
        <w:t>污染物排放总量核算</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_Toc13799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75</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06AA0AF">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_Toc17015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kern w:val="22"/>
        </w:rPr>
        <w:t>9.3工程建设对环境的影响</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_Toc17015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76</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2179C1D8">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_Toc9183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kern w:val="22"/>
          <w:lang w:val="en-US" w:eastAsia="zh-CN"/>
        </w:rPr>
        <w:t>9.3.1环境空气</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_Toc9183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76</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41E63DCC">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_Toc29070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kern w:val="22"/>
          <w:lang w:val="en-US" w:eastAsia="zh-CN"/>
        </w:rPr>
        <w:t>9.3.2声环境</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_Toc29070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76</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270A7D18">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_Toc23865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highlight w:val="none"/>
        </w:rPr>
        <w:t>10验收监测结论</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_Toc23865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77</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37CE0C77">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_Toc23743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kern w:val="22"/>
        </w:rPr>
        <w:t>10.1环保设施调试运行效果</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_Toc23743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77</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329E4E3A">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_Toc5258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kern w:val="22"/>
        </w:rPr>
        <w:t>10.1.1环保设施处理效率监测结果</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_Toc5258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77</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66E51CC">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_Toc4164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kern w:val="22"/>
        </w:rPr>
        <w:t>10.1.2污染设施排放监测结果</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_Toc4164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77</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4F1F15D5">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_Toc8496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kern w:val="22"/>
        </w:rPr>
        <w:t>10.2工程建设对环境的影响</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_Toc8496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79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6E437401">
      <w:pPr>
        <w:pStyle w:val="27"/>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_Toc22990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i w:val="0"/>
          <w:iCs w:val="0"/>
          <w:kern w:val="22"/>
        </w:rPr>
        <w:t>10.</w:t>
      </w:r>
      <w:r>
        <w:rPr>
          <w:rFonts w:hint="default" w:ascii="Times New Roman" w:hAnsi="Times New Roman" w:eastAsia="宋体" w:cs="Times New Roman"/>
          <w:i w:val="0"/>
          <w:iCs w:val="0"/>
          <w:kern w:val="22"/>
          <w:lang w:val="en-US" w:eastAsia="zh-CN"/>
        </w:rPr>
        <w:t>3</w:t>
      </w:r>
      <w:r>
        <w:rPr>
          <w:rFonts w:hint="default" w:ascii="Times New Roman" w:hAnsi="Times New Roman" w:eastAsia="宋体" w:cs="Times New Roman"/>
          <w:i w:val="0"/>
          <w:iCs w:val="0"/>
          <w:kern w:val="22"/>
        </w:rPr>
        <w:t>建议</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_Toc22990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79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57E365A2">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_Toc18113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bCs w:val="0"/>
          <w:i w:val="0"/>
          <w:iCs w:val="0"/>
          <w:szCs w:val="32"/>
        </w:rPr>
        <w:t>附件1 建设项目环境保护“三同时”竣工验收报告表</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_Toc18113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81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22AB1384">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_Toc28852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bCs w:val="0"/>
          <w:i w:val="0"/>
          <w:iCs w:val="0"/>
          <w:szCs w:val="32"/>
        </w:rPr>
        <w:t>附件2 环评批复</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_Toc28852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83</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65683FAD">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_Toc16613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bCs w:val="0"/>
          <w:i w:val="0"/>
          <w:iCs w:val="0"/>
          <w:szCs w:val="32"/>
        </w:rPr>
        <w:t xml:space="preserve">附件3 </w:t>
      </w:r>
      <w:r>
        <w:rPr>
          <w:rFonts w:hint="default" w:ascii="Times New Roman" w:hAnsi="Times New Roman" w:eastAsia="宋体" w:cs="Times New Roman"/>
          <w:bCs w:val="0"/>
          <w:i w:val="0"/>
          <w:iCs w:val="0"/>
          <w:szCs w:val="32"/>
          <w:lang w:val="en-US" w:eastAsia="zh-CN"/>
        </w:rPr>
        <w:t>排污登记回执</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_Toc16613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89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06BAA6C9">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_Toc17641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bCs w:val="0"/>
          <w:i w:val="0"/>
          <w:iCs w:val="0"/>
          <w:szCs w:val="32"/>
        </w:rPr>
        <w:t>附件</w:t>
      </w:r>
      <w:r>
        <w:rPr>
          <w:rFonts w:hint="default" w:ascii="Times New Roman" w:hAnsi="Times New Roman" w:eastAsia="宋体" w:cs="Times New Roman"/>
          <w:bCs w:val="0"/>
          <w:i w:val="0"/>
          <w:iCs w:val="0"/>
          <w:szCs w:val="32"/>
          <w:lang w:val="en-US" w:eastAsia="zh-CN"/>
        </w:rPr>
        <w:t>4</w:t>
      </w:r>
      <w:r>
        <w:rPr>
          <w:rFonts w:hint="default" w:ascii="Times New Roman" w:hAnsi="Times New Roman" w:eastAsia="宋体" w:cs="Times New Roman"/>
          <w:bCs w:val="0"/>
          <w:i w:val="0"/>
          <w:iCs w:val="0"/>
          <w:szCs w:val="32"/>
        </w:rPr>
        <w:t xml:space="preserve"> </w:t>
      </w:r>
      <w:r>
        <w:rPr>
          <w:rFonts w:hint="default" w:ascii="Times New Roman" w:hAnsi="Times New Roman" w:eastAsia="宋体" w:cs="Times New Roman"/>
          <w:bCs w:val="0"/>
          <w:i w:val="0"/>
          <w:iCs w:val="0"/>
          <w:szCs w:val="32"/>
          <w:lang w:val="en-US" w:eastAsia="zh-CN"/>
        </w:rPr>
        <w:t>固废处置协议</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_Toc17641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90</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7E481B70">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_Toc32516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bCs w:val="0"/>
          <w:i w:val="0"/>
          <w:iCs w:val="0"/>
          <w:szCs w:val="32"/>
        </w:rPr>
        <w:t>附件</w:t>
      </w:r>
      <w:r>
        <w:rPr>
          <w:rFonts w:hint="default" w:ascii="Times New Roman" w:hAnsi="Times New Roman" w:eastAsia="宋体" w:cs="Times New Roman"/>
          <w:bCs w:val="0"/>
          <w:i w:val="0"/>
          <w:iCs w:val="0"/>
          <w:szCs w:val="32"/>
          <w:lang w:val="en-US" w:eastAsia="zh-CN"/>
        </w:rPr>
        <w:t>5</w:t>
      </w:r>
      <w:r>
        <w:rPr>
          <w:rFonts w:hint="default" w:ascii="Times New Roman" w:hAnsi="Times New Roman" w:eastAsia="宋体" w:cs="Times New Roman"/>
          <w:bCs w:val="0"/>
          <w:i w:val="0"/>
          <w:iCs w:val="0"/>
          <w:szCs w:val="32"/>
        </w:rPr>
        <w:t xml:space="preserve"> </w:t>
      </w:r>
      <w:r>
        <w:rPr>
          <w:rFonts w:hint="default" w:ascii="Times New Roman" w:hAnsi="Times New Roman" w:eastAsia="宋体" w:cs="Times New Roman"/>
          <w:bCs w:val="0"/>
          <w:i w:val="0"/>
          <w:iCs w:val="0"/>
          <w:szCs w:val="32"/>
          <w:lang w:val="en-US" w:eastAsia="zh-CN"/>
        </w:rPr>
        <w:t>突发环境事件应急预案备案表</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_Toc32516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96</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B270D19">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_Toc21100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bCs w:val="0"/>
          <w:i w:val="0"/>
          <w:iCs w:val="0"/>
          <w:szCs w:val="32"/>
        </w:rPr>
        <w:t>附件</w:t>
      </w:r>
      <w:r>
        <w:rPr>
          <w:rFonts w:hint="default" w:ascii="Times New Roman" w:hAnsi="Times New Roman" w:eastAsia="宋体" w:cs="Times New Roman"/>
          <w:bCs w:val="0"/>
          <w:i w:val="0"/>
          <w:iCs w:val="0"/>
          <w:szCs w:val="32"/>
          <w:lang w:val="en-US" w:eastAsia="zh-CN"/>
        </w:rPr>
        <w:t>6</w:t>
      </w:r>
      <w:r>
        <w:rPr>
          <w:rFonts w:hint="default" w:ascii="Times New Roman" w:hAnsi="Times New Roman" w:eastAsia="宋体" w:cs="Times New Roman"/>
          <w:bCs w:val="0"/>
          <w:i w:val="0"/>
          <w:iCs w:val="0"/>
          <w:szCs w:val="32"/>
        </w:rPr>
        <w:t xml:space="preserve"> </w:t>
      </w:r>
      <w:r>
        <w:rPr>
          <w:rFonts w:hint="default" w:ascii="Times New Roman" w:hAnsi="Times New Roman" w:eastAsia="宋体" w:cs="Times New Roman"/>
          <w:bCs w:val="0"/>
          <w:i w:val="0"/>
          <w:iCs w:val="0"/>
          <w:szCs w:val="32"/>
          <w:lang w:val="en-US" w:eastAsia="zh-CN"/>
        </w:rPr>
        <w:t>企业雨污水管网图</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_Toc21100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97</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3EF84F0">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_Toc5751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bCs w:val="0"/>
          <w:i w:val="0"/>
          <w:iCs w:val="0"/>
          <w:szCs w:val="32"/>
        </w:rPr>
        <w:t>附件</w:t>
      </w:r>
      <w:r>
        <w:rPr>
          <w:rFonts w:hint="default" w:ascii="Times New Roman" w:hAnsi="Times New Roman" w:eastAsia="宋体" w:cs="Times New Roman"/>
          <w:bCs w:val="0"/>
          <w:i w:val="0"/>
          <w:iCs w:val="0"/>
          <w:szCs w:val="32"/>
          <w:lang w:val="en-US" w:eastAsia="zh-CN"/>
        </w:rPr>
        <w:t>7</w:t>
      </w:r>
      <w:r>
        <w:rPr>
          <w:rFonts w:hint="default" w:ascii="Times New Roman" w:hAnsi="Times New Roman" w:eastAsia="宋体" w:cs="Times New Roman"/>
          <w:bCs w:val="0"/>
          <w:i w:val="0"/>
          <w:iCs w:val="0"/>
          <w:szCs w:val="32"/>
        </w:rPr>
        <w:t xml:space="preserve"> </w:t>
      </w:r>
      <w:r>
        <w:rPr>
          <w:rFonts w:hint="default" w:ascii="Times New Roman" w:hAnsi="Times New Roman" w:eastAsia="宋体" w:cs="Times New Roman"/>
          <w:bCs w:val="0"/>
          <w:i w:val="0"/>
          <w:iCs w:val="0"/>
          <w:szCs w:val="32"/>
          <w:lang w:val="en-US" w:eastAsia="zh-CN"/>
        </w:rPr>
        <w:t>废气处理设施设计方案</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_Toc5751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98</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7D32E2D9">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_Toc1344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bCs w:val="0"/>
          <w:i w:val="0"/>
          <w:iCs w:val="0"/>
          <w:szCs w:val="32"/>
        </w:rPr>
        <w:t>附件</w:t>
      </w:r>
      <w:r>
        <w:rPr>
          <w:rFonts w:hint="default" w:ascii="Times New Roman" w:hAnsi="Times New Roman" w:eastAsia="宋体" w:cs="Times New Roman"/>
          <w:bCs w:val="0"/>
          <w:i w:val="0"/>
          <w:iCs w:val="0"/>
          <w:szCs w:val="32"/>
          <w:lang w:val="en-US" w:eastAsia="zh-CN"/>
        </w:rPr>
        <w:t>8</w:t>
      </w:r>
      <w:r>
        <w:rPr>
          <w:rFonts w:hint="default" w:ascii="Times New Roman" w:hAnsi="Times New Roman" w:eastAsia="宋体" w:cs="Times New Roman"/>
          <w:bCs w:val="0"/>
          <w:i w:val="0"/>
          <w:iCs w:val="0"/>
          <w:szCs w:val="32"/>
        </w:rPr>
        <w:t xml:space="preserve"> </w:t>
      </w:r>
      <w:r>
        <w:rPr>
          <w:rFonts w:hint="default" w:ascii="Times New Roman" w:hAnsi="Times New Roman" w:eastAsia="宋体" w:cs="Times New Roman"/>
          <w:bCs w:val="0"/>
          <w:i w:val="0"/>
          <w:iCs w:val="0"/>
          <w:szCs w:val="32"/>
          <w:lang w:val="en-US" w:eastAsia="zh-CN"/>
        </w:rPr>
        <w:t>验</w:t>
      </w:r>
      <w:r>
        <w:rPr>
          <w:rFonts w:hint="default" w:ascii="Times New Roman" w:hAnsi="Times New Roman" w:eastAsia="宋体" w:cs="Times New Roman"/>
          <w:bCs w:val="0"/>
          <w:i w:val="0"/>
          <w:iCs w:val="0"/>
          <w:szCs w:val="32"/>
          <w:highlight w:val="none"/>
          <w:lang w:val="en-US" w:eastAsia="zh-CN"/>
        </w:rPr>
        <w:t>收期间生产工况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_Toc1344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109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54CA3428">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_Toc26389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bCs w:val="0"/>
          <w:i w:val="0"/>
          <w:iCs w:val="0"/>
          <w:szCs w:val="32"/>
        </w:rPr>
        <w:t>附件</w:t>
      </w:r>
      <w:r>
        <w:rPr>
          <w:rFonts w:hint="default" w:ascii="Times New Roman" w:hAnsi="Times New Roman" w:eastAsia="宋体" w:cs="Times New Roman"/>
          <w:bCs w:val="0"/>
          <w:i w:val="0"/>
          <w:iCs w:val="0"/>
          <w:szCs w:val="32"/>
          <w:lang w:val="en-US" w:eastAsia="zh-CN"/>
        </w:rPr>
        <w:t>9</w:t>
      </w:r>
      <w:r>
        <w:rPr>
          <w:rFonts w:hint="default" w:ascii="Times New Roman" w:hAnsi="Times New Roman" w:eastAsia="宋体" w:cs="Times New Roman"/>
          <w:bCs w:val="0"/>
          <w:i w:val="0"/>
          <w:iCs w:val="0"/>
          <w:szCs w:val="32"/>
        </w:rPr>
        <w:t xml:space="preserve"> </w:t>
      </w:r>
      <w:r>
        <w:rPr>
          <w:rFonts w:hint="default" w:ascii="Times New Roman" w:hAnsi="Times New Roman" w:eastAsia="宋体" w:cs="Times New Roman"/>
          <w:bCs w:val="0"/>
          <w:i w:val="0"/>
          <w:iCs w:val="0"/>
          <w:szCs w:val="32"/>
          <w:lang w:val="en-US" w:eastAsia="zh-CN"/>
        </w:rPr>
        <w:t>试生产公示</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_Toc26389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110</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6F5032AE">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_Toc23098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bCs w:val="0"/>
          <w:i w:val="0"/>
          <w:iCs w:val="0"/>
          <w:szCs w:val="32"/>
        </w:rPr>
        <w:t>附件</w:t>
      </w:r>
      <w:r>
        <w:rPr>
          <w:rFonts w:hint="default" w:ascii="Times New Roman" w:hAnsi="Times New Roman" w:eastAsia="宋体" w:cs="Times New Roman"/>
          <w:bCs w:val="0"/>
          <w:i w:val="0"/>
          <w:iCs w:val="0"/>
          <w:szCs w:val="32"/>
          <w:lang w:val="en-US" w:eastAsia="zh-CN"/>
        </w:rPr>
        <w:t>10</w:t>
      </w:r>
      <w:r>
        <w:rPr>
          <w:rFonts w:hint="default" w:ascii="Times New Roman" w:hAnsi="Times New Roman" w:eastAsia="宋体" w:cs="Times New Roman"/>
          <w:bCs w:val="0"/>
          <w:i w:val="0"/>
          <w:iCs w:val="0"/>
          <w:szCs w:val="32"/>
        </w:rPr>
        <w:t xml:space="preserve"> 验收意见及签到表</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_Toc23098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111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0400DAC7">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_Toc3411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bCs w:val="0"/>
          <w:i w:val="0"/>
          <w:iCs w:val="0"/>
          <w:szCs w:val="32"/>
        </w:rPr>
        <w:t>附件</w:t>
      </w:r>
      <w:r>
        <w:rPr>
          <w:rFonts w:hint="default" w:ascii="Times New Roman" w:hAnsi="Times New Roman" w:eastAsia="宋体" w:cs="Times New Roman"/>
          <w:bCs w:val="0"/>
          <w:i w:val="0"/>
          <w:iCs w:val="0"/>
          <w:szCs w:val="32"/>
          <w:lang w:val="en-US" w:eastAsia="zh-CN"/>
        </w:rPr>
        <w:t>11</w:t>
      </w:r>
      <w:r>
        <w:rPr>
          <w:rFonts w:hint="default" w:ascii="Times New Roman" w:hAnsi="Times New Roman" w:eastAsia="宋体" w:cs="Times New Roman"/>
          <w:bCs w:val="0"/>
          <w:i w:val="0"/>
          <w:iCs w:val="0"/>
          <w:szCs w:val="32"/>
        </w:rPr>
        <w:t xml:space="preserve"> 验收公示截图</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_Toc3411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112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14B137F5">
      <w:pPr>
        <w:pStyle w:val="22"/>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_Toc2849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bCs w:val="0"/>
          <w:i w:val="0"/>
          <w:iCs w:val="0"/>
          <w:szCs w:val="32"/>
        </w:rPr>
        <w:t>附件</w:t>
      </w:r>
      <w:r>
        <w:rPr>
          <w:rFonts w:hint="default" w:ascii="Times New Roman" w:hAnsi="Times New Roman" w:eastAsia="宋体" w:cs="Times New Roman"/>
          <w:bCs w:val="0"/>
          <w:i w:val="0"/>
          <w:iCs w:val="0"/>
          <w:szCs w:val="32"/>
          <w:lang w:val="en-US" w:eastAsia="zh-CN"/>
        </w:rPr>
        <w:t>11</w:t>
      </w:r>
      <w:r>
        <w:rPr>
          <w:rFonts w:hint="default" w:ascii="Times New Roman" w:hAnsi="Times New Roman" w:eastAsia="宋体" w:cs="Times New Roman"/>
          <w:bCs w:val="0"/>
          <w:i w:val="0"/>
          <w:iCs w:val="0"/>
          <w:szCs w:val="32"/>
        </w:rPr>
        <w:t xml:space="preserve"> 其他需要说明的事项</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_Toc2849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113</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070157BF">
      <w:pPr>
        <w:pStyle w:val="22"/>
        <w:tabs>
          <w:tab w:val="right" w:leader="dot" w:pos="8306"/>
        </w:tabs>
      </w:pPr>
      <w:r>
        <w:rPr>
          <w:rFonts w:hint="default" w:ascii="Times New Roman" w:hAnsi="Times New Roman" w:eastAsia="宋体" w:cs="Times New Roman"/>
          <w:i w:val="0"/>
          <w:iCs w:val="0"/>
          <w:szCs w:val="24"/>
        </w:rPr>
        <w:fldChar w:fldCharType="begin"/>
      </w:r>
      <w:r>
        <w:rPr>
          <w:rFonts w:hint="default" w:ascii="Times New Roman" w:hAnsi="Times New Roman" w:eastAsia="宋体" w:cs="Times New Roman"/>
          <w:i w:val="0"/>
          <w:iCs w:val="0"/>
          <w:szCs w:val="24"/>
        </w:rPr>
        <w:instrText xml:space="preserve"> HYPERLINK \l _Toc22105 </w:instrText>
      </w:r>
      <w:r>
        <w:rPr>
          <w:rFonts w:hint="default" w:ascii="Times New Roman" w:hAnsi="Times New Roman" w:eastAsia="宋体" w:cs="Times New Roman"/>
          <w:i w:val="0"/>
          <w:iCs w:val="0"/>
          <w:szCs w:val="24"/>
        </w:rPr>
        <w:fldChar w:fldCharType="separate"/>
      </w:r>
      <w:r>
        <w:rPr>
          <w:rFonts w:hint="default" w:ascii="Times New Roman" w:hAnsi="Times New Roman" w:eastAsia="宋体" w:cs="Times New Roman"/>
          <w:bCs w:val="0"/>
          <w:i w:val="0"/>
          <w:iCs w:val="0"/>
          <w:szCs w:val="32"/>
        </w:rPr>
        <w:t>附件</w:t>
      </w:r>
      <w:r>
        <w:rPr>
          <w:rFonts w:hint="default" w:ascii="Times New Roman" w:hAnsi="Times New Roman" w:eastAsia="宋体" w:cs="Times New Roman"/>
          <w:bCs w:val="0"/>
          <w:i w:val="0"/>
          <w:iCs w:val="0"/>
          <w:szCs w:val="32"/>
          <w:lang w:val="en-US" w:eastAsia="zh-CN"/>
        </w:rPr>
        <w:t>12</w:t>
      </w:r>
      <w:r>
        <w:rPr>
          <w:rFonts w:hint="default" w:ascii="Times New Roman" w:hAnsi="Times New Roman" w:eastAsia="宋体" w:cs="Times New Roman"/>
          <w:bCs w:val="0"/>
          <w:i w:val="0"/>
          <w:iCs w:val="0"/>
          <w:szCs w:val="32"/>
        </w:rPr>
        <w:t xml:space="preserve"> </w:t>
      </w:r>
      <w:r>
        <w:rPr>
          <w:rFonts w:hint="default" w:ascii="Times New Roman" w:hAnsi="Times New Roman" w:eastAsia="宋体" w:cs="Times New Roman"/>
          <w:bCs w:val="0"/>
          <w:i w:val="0"/>
          <w:iCs w:val="0"/>
          <w:szCs w:val="32"/>
          <w:lang w:val="en-US" w:eastAsia="zh-CN"/>
        </w:rPr>
        <w:t>检测报告</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_Toc22105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115</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4"/>
        </w:rPr>
        <w:fldChar w:fldCharType="end"/>
      </w:r>
    </w:p>
    <w:p w14:paraId="76D61D75">
      <w:pPr>
        <w:pStyle w:val="22"/>
        <w:keepNext w:val="0"/>
        <w:keepLines w:val="0"/>
        <w:pageBreakBefore w:val="0"/>
        <w:widowControl w:val="0"/>
        <w:tabs>
          <w:tab w:val="right" w:leader="dot" w:pos="8306"/>
        </w:tabs>
        <w:kinsoku/>
        <w:wordWrap/>
        <w:overflowPunct/>
        <w:topLinePunct w:val="0"/>
        <w:autoSpaceDE/>
        <w:autoSpaceDN/>
        <w:bidi w:val="0"/>
        <w:adjustRightInd/>
        <w:snapToGrid/>
        <w:spacing w:before="95" w:beforeLines="30" w:after="95" w:afterLines="30" w:line="360" w:lineRule="auto"/>
        <w:textAlignment w:val="auto"/>
        <w:rPr>
          <w:rFonts w:hint="default" w:ascii="Times New Roman" w:hAnsi="Times New Roman" w:cs="Times New Roman" w:eastAsiaTheme="majorEastAsia"/>
          <w:i w:val="0"/>
          <w:iCs w:val="0"/>
          <w:szCs w:val="24"/>
          <w:lang w:val="en-US"/>
        </w:rPr>
        <w:sectPr>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r>
        <w:rPr>
          <w:rFonts w:hint="default" w:ascii="Times New Roman" w:hAnsi="Times New Roman" w:eastAsia="宋体" w:cs="Times New Roman"/>
          <w:i w:val="0"/>
          <w:iCs w:val="0"/>
          <w:szCs w:val="24"/>
        </w:rPr>
        <w:fldChar w:fldCharType="end"/>
      </w:r>
    </w:p>
    <w:p w14:paraId="5475F021">
      <w:pPr>
        <w:pStyle w:val="2"/>
        <w:rPr>
          <w:rFonts w:hint="eastAsia" w:ascii="Times New Roman" w:hAnsi="Times New Roman"/>
        </w:rPr>
      </w:pPr>
      <w:bookmarkStart w:id="3" w:name="_Toc7903"/>
      <w:r>
        <w:rPr>
          <w:rFonts w:hint="eastAsia" w:ascii="Times New Roman" w:hAnsi="Times New Roman"/>
        </w:rPr>
        <w:t>1项目概况</w:t>
      </w:r>
      <w:bookmarkEnd w:id="3"/>
    </w:p>
    <w:p w14:paraId="137C5DC6">
      <w:pPr>
        <w:pStyle w:val="3"/>
        <w:rPr>
          <w:rFonts w:hint="eastAsia" w:eastAsia="宋体"/>
          <w:lang w:val="en-US"/>
        </w:rPr>
      </w:pPr>
      <w:bookmarkStart w:id="4" w:name="_Toc20963"/>
      <w:bookmarkStart w:id="5" w:name="_Toc5278"/>
      <w:r>
        <w:rPr>
          <w:rFonts w:hint="eastAsia" w:eastAsia="宋体"/>
          <w:lang w:val="en-US"/>
        </w:rPr>
        <w:t>1.1基本情况</w:t>
      </w:r>
      <w:bookmarkEnd w:id="4"/>
      <w:bookmarkEnd w:id="5"/>
    </w:p>
    <w:p w14:paraId="131A0051">
      <w:pPr>
        <w:keepNext w:val="0"/>
        <w:keepLines w:val="0"/>
        <w:pageBreakBefore w:val="0"/>
        <w:kinsoku/>
        <w:wordWrap/>
        <w:overflowPunct/>
        <w:topLinePunct w:val="0"/>
        <w:autoSpaceDE/>
        <w:autoSpaceDN/>
        <w:bidi w:val="0"/>
        <w:adjustRightInd/>
        <w:snapToGrid/>
        <w:spacing w:beforeAutospacing="0" w:afterAutospacing="0" w:line="360" w:lineRule="auto"/>
        <w:ind w:firstLine="480"/>
        <w:jc w:val="both"/>
        <w:textAlignment w:val="auto"/>
        <w:rPr>
          <w:rFonts w:hint="eastAsia" w:ascii="Times New Roman" w:hAnsi="Times New Roman" w:cs="Times New Roman"/>
          <w:color w:val="auto"/>
          <w:sz w:val="24"/>
          <w:szCs w:val="24"/>
          <w:lang w:val="en-US" w:eastAsia="zh-CN" w:bidi="zh-CN"/>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衢州杭氧特种气体有限公司成立于2017年，位于衢州市高新技术产业园区华阳路28号，是由杭氧集团股份有限公司成立的全资气体子公司，是一家专业从事稀有气体、特种气体研发、生产及销售的科技型企业，主要从事高纯氖、氦、氪、氙气体的提取生产</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。本项目评价范围为第一期中的“通过增加建设移动粗氪氙装置达到稀有气体氪、氙产量的扩能，氙气从200Nm</w:t>
      </w:r>
      <w:r>
        <w:rPr>
          <w:rFonts w:hint="eastAsia" w:ascii="Times New Roman" w:hAnsi="Times New Roman" w:cs="Times New Roman"/>
          <w:color w:val="000000" w:themeColor="text1"/>
          <w:sz w:val="24"/>
          <w:szCs w:val="24"/>
          <w:highlight w:val="none"/>
          <w:vertAlign w:val="superscript"/>
          <w:lang w:val="en-US" w:eastAsia="zh-CN" w:bidi="zh-CN"/>
          <w14:textFill>
            <w14:solidFill>
              <w14:schemeClr w14:val="tx1"/>
            </w14:solidFill>
          </w14:textFill>
        </w:rPr>
        <w:t>3</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/年增加到800Nm</w:t>
      </w:r>
      <w:r>
        <w:rPr>
          <w:rFonts w:hint="eastAsia" w:ascii="Times New Roman" w:hAnsi="Times New Roman" w:cs="Times New Roman"/>
          <w:color w:val="000000" w:themeColor="text1"/>
          <w:sz w:val="24"/>
          <w:szCs w:val="24"/>
          <w:highlight w:val="none"/>
          <w:vertAlign w:val="superscript"/>
          <w:lang w:val="en-US" w:eastAsia="zh-CN" w:bidi="zh-CN"/>
          <w14:textFill>
            <w14:solidFill>
              <w14:schemeClr w14:val="tx1"/>
            </w14:solidFill>
          </w14:textFill>
        </w:rPr>
        <w:t>3</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/年、氪气从2619Nm</w:t>
      </w:r>
      <w:r>
        <w:rPr>
          <w:rFonts w:hint="eastAsia" w:ascii="Times New Roman" w:hAnsi="Times New Roman" w:cs="Times New Roman"/>
          <w:color w:val="000000" w:themeColor="text1"/>
          <w:sz w:val="24"/>
          <w:szCs w:val="24"/>
          <w:highlight w:val="none"/>
          <w:vertAlign w:val="superscript"/>
          <w:lang w:val="en-US" w:eastAsia="zh-CN" w:bidi="zh-CN"/>
          <w14:textFill>
            <w14:solidFill>
              <w14:schemeClr w14:val="tx1"/>
            </w14:solidFill>
          </w14:textFill>
        </w:rPr>
        <w:t>3</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/年增加到10476Nm3/年、氧气200万Nm</w:t>
      </w:r>
      <w:r>
        <w:rPr>
          <w:rFonts w:hint="eastAsia" w:ascii="Times New Roman" w:hAnsi="Times New Roman" w:cs="Times New Roman"/>
          <w:color w:val="000000" w:themeColor="text1"/>
          <w:sz w:val="24"/>
          <w:szCs w:val="24"/>
          <w:highlight w:val="none"/>
          <w:vertAlign w:val="superscript"/>
          <w:lang w:val="en-US" w:eastAsia="zh-CN" w:bidi="zh-CN"/>
          <w14:textFill>
            <w14:solidFill>
              <w14:schemeClr w14:val="tx1"/>
            </w14:solidFill>
          </w14:textFill>
        </w:rPr>
        <w:t>3</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/年（联产产品）”，第二期“混合气及标准气1万瓶/年”，第三期“超高纯气体40kg/年”，其余生产线企业承诺不再建设。本项目由衢州市经发局备案，项目代码：2018-330802--26-03-018647-000</w:t>
      </w:r>
      <w:r>
        <w:rPr>
          <w:rFonts w:hint="eastAsia" w:ascii="Times New Roman" w:hAnsi="Times New Roman" w:cs="Times New Roman"/>
          <w:color w:val="auto"/>
          <w:sz w:val="24"/>
          <w:szCs w:val="24"/>
          <w:highlight w:val="none"/>
          <w:lang w:val="en-US" w:eastAsia="zh-CN"/>
        </w:rPr>
        <w:t>。</w:t>
      </w:r>
    </w:p>
    <w:p w14:paraId="10B24B96">
      <w:pPr>
        <w:pStyle w:val="3"/>
        <w:rPr>
          <w:rFonts w:hint="eastAsia" w:eastAsia="宋体"/>
          <w:lang w:val="en-US" w:eastAsia="zh-CN"/>
        </w:rPr>
      </w:pPr>
      <w:bookmarkStart w:id="6" w:name="_Toc28273"/>
      <w:bookmarkStart w:id="7" w:name="_Toc26781"/>
      <w:r>
        <w:rPr>
          <w:rFonts w:hint="eastAsia" w:eastAsia="宋体"/>
          <w:lang w:val="en-US" w:eastAsia="zh-CN"/>
        </w:rPr>
        <w:t>1.2项目审批情况</w:t>
      </w:r>
      <w:bookmarkEnd w:id="6"/>
      <w:bookmarkEnd w:id="7"/>
    </w:p>
    <w:p w14:paraId="142FFF96">
      <w:pPr>
        <w:spacing w:line="360" w:lineRule="auto"/>
        <w:ind w:firstLine="48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衢州杭氧特种气体有限公司租用衢州杭氧气体有限公司厂区内部厂房建有衢州杭氧稀有气体精提取试验平台项目，已通过三同时竣工验收。</w:t>
      </w:r>
    </w:p>
    <w:p w14:paraId="577CB71E">
      <w:pPr>
        <w:spacing w:line="360" w:lineRule="auto"/>
        <w:ind w:firstLine="48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2022年7月，委托浙江联强环境工程技术有限公司编制完成《衢州杭氧特种气体有限公司2000Nm3/a氙气、20000Nm3/a氪气精炼提取装置及其配套建设项目环境影响报告书》，2022年8月15日通过衢州市生态环境局智造新城分局审批（衢环智造建[2022] 43号），于2024年12月完成三同时竣工验收。</w:t>
      </w:r>
    </w:p>
    <w:p w14:paraId="281472F2">
      <w:pPr>
        <w:spacing w:line="360" w:lineRule="auto"/>
        <w:ind w:firstLine="480"/>
        <w:rPr>
          <w:rFonts w:hint="default"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2023年5月，委托浙江联强环境工程技术有限公司编制完成《衢州杭氧特种气体有限公司稀有气体、超高纯气体、液氢、混标气等特种气体项目环境影响报告书》，2023年5月30日通过衢州市生态环境局智造新城分局审批（衢环智造建[2023] 24号）。</w:t>
      </w:r>
    </w:p>
    <w:p w14:paraId="7F9DE2A5">
      <w:pPr>
        <w:spacing w:line="360" w:lineRule="auto"/>
        <w:ind w:firstLine="480"/>
        <w:rPr>
          <w:rFonts w:hint="default" w:ascii="Times New Roman" w:hAnsi="Times New Roman" w:cs="Times New Roman"/>
          <w:color w:val="auto"/>
          <w:sz w:val="24"/>
          <w:szCs w:val="24"/>
          <w:highlight w:val="none"/>
          <w:lang w:val="en-US" w:eastAsia="zh-CN"/>
        </w:rPr>
      </w:pPr>
      <w:r>
        <w:rPr>
          <w:rFonts w:hint="eastAsia" w:ascii="Times New Roman" w:hAnsi="Times New Roman" w:cs="Times New Roman"/>
          <w:color w:val="auto"/>
          <w:sz w:val="24"/>
          <w:szCs w:val="24"/>
          <w:lang w:val="en-US" w:eastAsia="zh-CN"/>
        </w:rPr>
        <w:t>2023</w:t>
      </w:r>
      <w:r>
        <w:rPr>
          <w:rFonts w:hint="eastAsia" w:ascii="Times New Roman" w:hAnsi="Times New Roman" w:cs="Times New Roman"/>
          <w:color w:val="auto"/>
          <w:sz w:val="24"/>
          <w:szCs w:val="24"/>
        </w:rPr>
        <w:t>年</w:t>
      </w:r>
      <w:r>
        <w:rPr>
          <w:rFonts w:hint="eastAsia" w:ascii="Times New Roman" w:hAnsi="Times New Roman" w:cs="Times New Roman"/>
          <w:color w:val="auto"/>
          <w:sz w:val="24"/>
          <w:szCs w:val="24"/>
          <w:lang w:val="en-US" w:eastAsia="zh-CN"/>
        </w:rPr>
        <w:t>11</w:t>
      </w:r>
      <w:r>
        <w:rPr>
          <w:rFonts w:hint="eastAsia" w:ascii="Times New Roman" w:hAnsi="Times New Roman" w:cs="Times New Roman"/>
          <w:color w:val="auto"/>
          <w:sz w:val="24"/>
          <w:szCs w:val="24"/>
        </w:rPr>
        <w:t>月</w:t>
      </w:r>
      <w:r>
        <w:rPr>
          <w:rFonts w:hint="eastAsia" w:ascii="Times New Roman" w:hAnsi="Times New Roman" w:cs="Times New Roman"/>
          <w:color w:val="auto"/>
          <w:sz w:val="24"/>
          <w:szCs w:val="24"/>
          <w:lang w:eastAsia="zh-CN"/>
        </w:rPr>
        <w:t>，</w:t>
      </w:r>
      <w:r>
        <w:rPr>
          <w:rFonts w:hint="eastAsia" w:ascii="Times New Roman" w:hAnsi="Times New Roman" w:cs="Times New Roman"/>
          <w:color w:val="auto"/>
          <w:sz w:val="24"/>
          <w:szCs w:val="24"/>
          <w:highlight w:val="none"/>
          <w:lang w:val="en-US" w:eastAsia="zh-CN"/>
        </w:rPr>
        <w:t>委托</w:t>
      </w:r>
      <w:r>
        <w:rPr>
          <w:rFonts w:hint="eastAsia" w:ascii="Times New Roman" w:hAnsi="Times New Roman" w:cs="Times New Roman"/>
          <w:color w:val="auto"/>
          <w:sz w:val="24"/>
          <w:szCs w:val="24"/>
          <w:lang w:val="en-US" w:eastAsia="zh-CN"/>
        </w:rPr>
        <w:t>浙江联强环境工程技术有限公司编制完成</w:t>
      </w:r>
      <w:r>
        <w:rPr>
          <w:rFonts w:hint="eastAsia" w:ascii="Times New Roman" w:hAnsi="Times New Roman" w:cs="Times New Roman"/>
          <w:color w:val="auto"/>
          <w:sz w:val="24"/>
          <w:szCs w:val="24"/>
          <w:highlight w:val="none"/>
          <w:lang w:val="en-US" w:eastAsia="zh-CN"/>
        </w:rPr>
        <w:t>《衢州杭氧特种气体有限公司新建年产21.6万Nm3/a氖气、7.2万Nm3/a氦气精提取项目环境影响报告书》，2024年1月19日</w:t>
      </w:r>
      <w:r>
        <w:rPr>
          <w:rFonts w:hint="eastAsia" w:ascii="Times New Roman" w:hAnsi="Times New Roman" w:cs="Times New Roman"/>
          <w:color w:val="auto"/>
          <w:sz w:val="24"/>
          <w:szCs w:val="24"/>
          <w:lang w:val="en-US" w:eastAsia="zh-CN"/>
        </w:rPr>
        <w:t>通过衢州市生态环境局智造新城分局审批（衢环智造建[2024] 3号），该项目暂未通过三同时验收。</w:t>
      </w:r>
    </w:p>
    <w:p w14:paraId="08505793">
      <w:pPr>
        <w:spacing w:line="360" w:lineRule="auto"/>
        <w:ind w:firstLine="480"/>
        <w:rPr>
          <w:rFonts w:hint="eastAsia" w:ascii="Times New Roman" w:hAnsi="Times New Roman" w:cs="Times New Roman"/>
          <w:color w:val="FF0000"/>
          <w:sz w:val="24"/>
          <w:szCs w:val="24"/>
          <w:highlight w:val="none"/>
          <w:lang w:val="en-US" w:bidi="zh-CN"/>
        </w:rPr>
      </w:pPr>
      <w:r>
        <w:rPr>
          <w:rFonts w:hint="eastAsia" w:ascii="Times New Roman" w:hAnsi="Times New Roman" w:eastAsia="宋体" w:cs="Times New Roman"/>
          <w:color w:val="auto"/>
          <w:kern w:val="0"/>
          <w:sz w:val="24"/>
          <w:highlight w:val="none"/>
          <w:lang w:val="en-US" w:eastAsia="zh-CN"/>
        </w:rPr>
        <w:t>企业于2024年8月30日变更排污许可证，取得排污许可证编号91330800MA28FN5M43001X，有效期2024年08月30日至2029年08月29日。</w:t>
      </w:r>
    </w:p>
    <w:p w14:paraId="2C1E0480">
      <w:pPr>
        <w:pStyle w:val="3"/>
        <w:rPr>
          <w:rFonts w:hint="default" w:eastAsia="宋体"/>
          <w:lang w:val="en-US" w:eastAsia="zh-CN"/>
        </w:rPr>
      </w:pPr>
      <w:bookmarkStart w:id="8" w:name="_Toc24555"/>
      <w:bookmarkStart w:id="9" w:name="_Toc10794"/>
      <w:r>
        <w:rPr>
          <w:rFonts w:hint="eastAsia" w:eastAsia="宋体"/>
          <w:lang w:val="en-US" w:eastAsia="zh-CN"/>
        </w:rPr>
        <w:t>1.3项目建设情况</w:t>
      </w:r>
      <w:bookmarkEnd w:id="8"/>
      <w:bookmarkEnd w:id="9"/>
    </w:p>
    <w:p w14:paraId="0C04198B">
      <w:pPr>
        <w:spacing w:line="360" w:lineRule="auto"/>
        <w:ind w:firstLine="480"/>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衢州杭氧特种气体有限公司成立于2017年，是一家专业从事稀有气体、特种气体研发、生产及销售的科技型企业，主要从事高纯氖、氦、氪、氙气体的提取生产</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。衢州杭氧特种气体有限公司目前有两个厂区，其中老厂区为租借衢州杭氧气体有限公司厂区内部一栋厂房作为生产厂房，占地面积1700m</w:t>
      </w:r>
      <w:r>
        <w:rPr>
          <w:rFonts w:hint="eastAsia" w:ascii="Times New Roman" w:hAnsi="Times New Roman" w:cs="Times New Roman"/>
          <w:color w:val="000000" w:themeColor="text1"/>
          <w:sz w:val="24"/>
          <w:szCs w:val="24"/>
          <w:highlight w:val="none"/>
          <w:vertAlign w:val="superscript"/>
          <w:lang w:val="en-US" w:eastAsia="zh-CN" w:bidi="zh-CN"/>
          <w14:textFill>
            <w14:solidFill>
              <w14:schemeClr w14:val="tx1"/>
            </w14:solidFill>
          </w14:textFill>
        </w:rPr>
        <w:t>2</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，新厂区位于高新技术园区蓝天路以南、衢化路以西、纬二路以北A-41-8#地块上，西侧紧邻衢州杭氧气体有限公司厂区，占地32694m</w:t>
      </w:r>
      <w:r>
        <w:rPr>
          <w:rFonts w:hint="eastAsia" w:ascii="Times New Roman" w:hAnsi="Times New Roman" w:cs="Times New Roman"/>
          <w:color w:val="000000" w:themeColor="text1"/>
          <w:sz w:val="24"/>
          <w:szCs w:val="24"/>
          <w:highlight w:val="none"/>
          <w:vertAlign w:val="superscript"/>
          <w:lang w:val="en-US" w:eastAsia="zh-CN" w:bidi="zh-CN"/>
          <w14:textFill>
            <w14:solidFill>
              <w14:schemeClr w14:val="tx1"/>
            </w14:solidFill>
          </w14:textFill>
        </w:rPr>
        <w:t>2</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w:t>
      </w:r>
    </w:p>
    <w:p w14:paraId="61D414AA">
      <w:pPr>
        <w:spacing w:line="360" w:lineRule="auto"/>
        <w:ind w:firstLine="480"/>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主要建设内容及规模为：</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第一期中的“通过增加建设移动粗氪氙装置达到稀有气体氪、氙产量的扩能，氙气从200Nm</w:t>
      </w:r>
      <w:r>
        <w:rPr>
          <w:rFonts w:hint="eastAsia" w:ascii="Times New Roman" w:hAnsi="Times New Roman" w:cs="Times New Roman"/>
          <w:color w:val="000000" w:themeColor="text1"/>
          <w:sz w:val="24"/>
          <w:szCs w:val="24"/>
          <w:highlight w:val="none"/>
          <w:vertAlign w:val="superscript"/>
          <w:lang w:val="en-US" w:eastAsia="zh-CN" w:bidi="zh-CN"/>
          <w14:textFill>
            <w14:solidFill>
              <w14:schemeClr w14:val="tx1"/>
            </w14:solidFill>
          </w14:textFill>
        </w:rPr>
        <w:t>3</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/年增加到800Nm</w:t>
      </w:r>
      <w:r>
        <w:rPr>
          <w:rFonts w:hint="eastAsia" w:ascii="Times New Roman" w:hAnsi="Times New Roman" w:cs="Times New Roman"/>
          <w:color w:val="000000" w:themeColor="text1"/>
          <w:sz w:val="24"/>
          <w:szCs w:val="24"/>
          <w:highlight w:val="none"/>
          <w:vertAlign w:val="superscript"/>
          <w:lang w:val="en-US" w:eastAsia="zh-CN" w:bidi="zh-CN"/>
          <w14:textFill>
            <w14:solidFill>
              <w14:schemeClr w14:val="tx1"/>
            </w14:solidFill>
          </w14:textFill>
        </w:rPr>
        <w:t>3</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/年、氪气从2619Nm</w:t>
      </w:r>
      <w:r>
        <w:rPr>
          <w:rFonts w:hint="eastAsia" w:ascii="Times New Roman" w:hAnsi="Times New Roman" w:cs="Times New Roman"/>
          <w:color w:val="000000" w:themeColor="text1"/>
          <w:sz w:val="24"/>
          <w:szCs w:val="24"/>
          <w:highlight w:val="none"/>
          <w:vertAlign w:val="superscript"/>
          <w:lang w:val="en-US" w:eastAsia="zh-CN" w:bidi="zh-CN"/>
          <w14:textFill>
            <w14:solidFill>
              <w14:schemeClr w14:val="tx1"/>
            </w14:solidFill>
          </w14:textFill>
        </w:rPr>
        <w:t>3</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/年增加到10476Nm3/年、氧气200万Nm</w:t>
      </w:r>
      <w:r>
        <w:rPr>
          <w:rFonts w:hint="eastAsia" w:ascii="Times New Roman" w:hAnsi="Times New Roman" w:cs="Times New Roman"/>
          <w:color w:val="000000" w:themeColor="text1"/>
          <w:sz w:val="24"/>
          <w:szCs w:val="24"/>
          <w:highlight w:val="none"/>
          <w:vertAlign w:val="superscript"/>
          <w:lang w:val="en-US" w:eastAsia="zh-CN" w:bidi="zh-CN"/>
          <w14:textFill>
            <w14:solidFill>
              <w14:schemeClr w14:val="tx1"/>
            </w14:solidFill>
          </w14:textFill>
        </w:rPr>
        <w:t>3</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/年（联产产品）”，第二期“混合气及标准气1万瓶/年”，第三期“超高纯气体40kg/年”，其余生产线企业承诺不再建设。</w:t>
      </w:r>
    </w:p>
    <w:p w14:paraId="730E79A2">
      <w:pPr>
        <w:spacing w:line="360" w:lineRule="auto"/>
        <w:ind w:firstLine="480"/>
        <w:rPr>
          <w:rFonts w:hint="default" w:ascii="Times New Roman" w:hAnsi="Times New Roman" w:cs="Times New Roman"/>
          <w:color w:val="000000" w:themeColor="text1"/>
          <w:sz w:val="24"/>
          <w:szCs w:val="24"/>
          <w:highlight w:val="none"/>
          <w:lang w:val="en-US" w:eastAsia="zh-CN" w:bidi="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企业于2023年6月10日开始施工建设，至2025年1月20日竣工，并于2025年2月15日~2月28日进行设备调试，2024年3月1日投入试运行，建成后形成“年产800Nm3氙气、10476Nm3氪气、200万Nm3氧气（联产产品）、1万瓶混合气及标准气、40kg超高纯气体”生产能力。（二期“混合气及标准气2万瓶/年”、三期“6N超纯液氧128万Nm3/年、7N超纯液氮200万Nm3/年、6N的超纯氮气160万Nm3/年”、四期“液氢2400Nm3/年、超纯二氧化碳40万Nm3/年”均不再建设）。</w:t>
      </w:r>
    </w:p>
    <w:p w14:paraId="6F12DC9D">
      <w:pPr>
        <w:spacing w:line="360" w:lineRule="auto"/>
        <w:ind w:firstLine="480"/>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本项目一期和二期均由稀有气体提纯项目员工进行管理，不新增员工，三期项目新增10人，年工作时间330天，年生产7920h，生产装置及辅助装置连续生产，管理人员实行白班制，辅助工人两班制。厂区内不设员工食堂和宿舍。</w:t>
      </w:r>
    </w:p>
    <w:p w14:paraId="4F958226">
      <w:pPr>
        <w:pStyle w:val="3"/>
        <w:rPr>
          <w:rFonts w:hint="default" w:eastAsia="宋体"/>
          <w:lang w:val="en-US" w:eastAsia="zh-CN"/>
        </w:rPr>
      </w:pPr>
      <w:bookmarkStart w:id="10" w:name="_Toc15935"/>
      <w:bookmarkStart w:id="11" w:name="_Toc13716"/>
      <w:r>
        <w:rPr>
          <w:rFonts w:hint="eastAsia" w:eastAsia="宋体"/>
          <w:lang w:val="en-US" w:eastAsia="zh-CN"/>
        </w:rPr>
        <w:t>1.4项目验收工作情况</w:t>
      </w:r>
      <w:bookmarkEnd w:id="10"/>
      <w:bookmarkEnd w:id="11"/>
    </w:p>
    <w:p w14:paraId="440E360C">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highlight w:val="none"/>
          <w14:textFill>
            <w14:solidFill>
              <w14:schemeClr w14:val="tx1"/>
            </w14:solidFill>
          </w14:textFill>
        </w:rPr>
      </w:pPr>
      <w:r>
        <w:rPr>
          <w:rFonts w:ascii="Times New Roman" w:hAnsi="Times New Roman" w:cs="Times New Roman"/>
          <w:color w:val="000000" w:themeColor="text1"/>
          <w:sz w:val="24"/>
          <w:szCs w:val="24"/>
          <w:highlight w:val="none"/>
          <w:lang w:bidi="zh-CN"/>
          <w14:textFill>
            <w14:solidFill>
              <w14:schemeClr w14:val="tx1"/>
            </w14:solidFill>
          </w14:textFill>
        </w:rPr>
        <w:t>受</w:t>
      </w:r>
      <w:r>
        <w:rPr>
          <w:rFonts w:hint="eastAsia" w:ascii="Times New Roman" w:hAnsi="Times New Roman" w:cs="Times New Roman"/>
          <w:color w:val="000000" w:themeColor="text1"/>
          <w:sz w:val="24"/>
          <w:szCs w:val="24"/>
          <w:highlight w:val="none"/>
          <w:lang w:eastAsia="zh-CN"/>
          <w14:textFill>
            <w14:solidFill>
              <w14:schemeClr w14:val="tx1"/>
            </w14:solidFill>
          </w14:textFill>
        </w:rPr>
        <w:t>衢州杭氧特种气体有限公司</w:t>
      </w:r>
      <w:r>
        <w:rPr>
          <w:rFonts w:ascii="Times New Roman" w:hAnsi="Times New Roman" w:cs="Times New Roman"/>
          <w:color w:val="000000" w:themeColor="text1"/>
          <w:sz w:val="24"/>
          <w:szCs w:val="24"/>
          <w:highlight w:val="none"/>
          <w:lang w:bidi="zh-CN"/>
          <w14:textFill>
            <w14:solidFill>
              <w14:schemeClr w14:val="tx1"/>
            </w14:solidFill>
          </w14:textFill>
        </w:rPr>
        <w:t>的委托，</w:t>
      </w:r>
      <w:r>
        <w:rPr>
          <w:rFonts w:hint="eastAsia" w:ascii="Times New Roman" w:hAnsi="Times New Roman" w:cs="Times New Roman"/>
          <w:color w:val="000000" w:themeColor="text1"/>
          <w:sz w:val="24"/>
          <w:szCs w:val="24"/>
          <w:highlight w:val="none"/>
          <w:lang w:bidi="zh-CN"/>
          <w14:textFill>
            <w14:solidFill>
              <w14:schemeClr w14:val="tx1"/>
            </w14:solidFill>
          </w14:textFill>
        </w:rPr>
        <w:t>浙江高鑫安全检测科技有限公司</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根据建设项目竣工环境保护验收技术规范的要求，在</w:t>
      </w:r>
      <w:r>
        <w:rPr>
          <w:rFonts w:ascii="Times New Roman" w:hAnsi="Times New Roman" w:cs="Times New Roman"/>
          <w:color w:val="000000" w:themeColor="text1"/>
          <w:sz w:val="24"/>
          <w:szCs w:val="24"/>
          <w:highlight w:val="none"/>
          <w:lang w:bidi="zh-CN"/>
          <w14:textFill>
            <w14:solidFill>
              <w14:schemeClr w14:val="tx1"/>
            </w14:solidFill>
          </w14:textFill>
        </w:rPr>
        <w:t>现场勘查和资料收集</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的基础上</w:t>
      </w:r>
      <w:r>
        <w:rPr>
          <w:rFonts w:hint="eastAsia" w:ascii="Times New Roman" w:hAnsi="Times New Roman" w:cs="Times New Roman"/>
          <w:color w:val="000000" w:themeColor="text1"/>
          <w:sz w:val="24"/>
          <w:szCs w:val="24"/>
          <w:highlight w:val="none"/>
          <w:lang w:bidi="zh-CN"/>
          <w14:textFill>
            <w14:solidFill>
              <w14:schemeClr w14:val="tx1"/>
            </w14:solidFill>
          </w14:textFill>
        </w:rPr>
        <w:t>，</w:t>
      </w:r>
      <w:r>
        <w:rPr>
          <w:rFonts w:hint="eastAsia" w:ascii="Times New Roman" w:hAnsi="Times New Roman" w:cs="Times New Roman"/>
          <w:color w:val="000000" w:themeColor="text1"/>
          <w:sz w:val="24"/>
          <w:szCs w:val="24"/>
          <w:highlight w:val="none"/>
          <w:lang w:val="en-US" w:bidi="zh-CN"/>
          <w14:textFill>
            <w14:solidFill>
              <w14:schemeClr w14:val="tx1"/>
            </w14:solidFill>
          </w14:textFill>
        </w:rPr>
        <w:t>于2025年4月20日</w:t>
      </w:r>
      <w:r>
        <w:rPr>
          <w:rFonts w:hint="eastAsia" w:ascii="Times New Roman" w:hAnsi="Times New Roman" w:cs="Times New Roman"/>
          <w:color w:val="000000" w:themeColor="text1"/>
          <w:sz w:val="24"/>
          <w:szCs w:val="24"/>
          <w:highlight w:val="none"/>
          <w:lang w:bidi="zh-CN"/>
          <w14:textFill>
            <w14:solidFill>
              <w14:schemeClr w14:val="tx1"/>
            </w14:solidFill>
          </w14:textFill>
        </w:rPr>
        <w:t>编制了验收监测方案，并</w:t>
      </w:r>
      <w:r>
        <w:rPr>
          <w:rFonts w:ascii="Times New Roman" w:hAnsi="Times New Roman" w:cs="Times New Roman"/>
          <w:color w:val="000000" w:themeColor="text1"/>
          <w:sz w:val="24"/>
          <w:szCs w:val="24"/>
          <w:highlight w:val="none"/>
          <w:lang w:bidi="zh-CN"/>
          <w14:textFill>
            <w14:solidFill>
              <w14:schemeClr w14:val="tx1"/>
            </w14:solidFill>
          </w14:textFill>
        </w:rPr>
        <w:t>于</w:t>
      </w:r>
      <w:r>
        <w:rPr>
          <w:rFonts w:hint="eastAsia" w:ascii="Times New Roman" w:hAnsi="Times New Roman" w:cs="Times New Roman"/>
          <w:color w:val="000000" w:themeColor="text1"/>
          <w:sz w:val="24"/>
          <w:szCs w:val="24"/>
          <w:highlight w:val="none"/>
          <w:lang w:bidi="zh-CN"/>
          <w14:textFill>
            <w14:solidFill>
              <w14:schemeClr w14:val="tx1"/>
            </w14:solidFill>
          </w14:textFill>
        </w:rPr>
        <w:t>202</w:t>
      </w:r>
      <w:r>
        <w:rPr>
          <w:rFonts w:hint="eastAsia" w:ascii="Times New Roman" w:hAnsi="Times New Roman" w:cs="Times New Roman"/>
          <w:color w:val="000000" w:themeColor="text1"/>
          <w:sz w:val="24"/>
          <w:szCs w:val="24"/>
          <w:highlight w:val="none"/>
          <w:lang w:val="en-US" w:bidi="zh-CN"/>
          <w14:textFill>
            <w14:solidFill>
              <w14:schemeClr w14:val="tx1"/>
            </w14:solidFill>
          </w14:textFill>
        </w:rPr>
        <w:t>5</w:t>
      </w:r>
      <w:r>
        <w:rPr>
          <w:rFonts w:hint="eastAsia" w:ascii="Times New Roman" w:hAnsi="Times New Roman" w:cs="Times New Roman"/>
          <w:color w:val="000000" w:themeColor="text1"/>
          <w:sz w:val="24"/>
          <w:szCs w:val="24"/>
          <w:highlight w:val="none"/>
          <w:lang w:bidi="zh-CN"/>
          <w14:textFill>
            <w14:solidFill>
              <w14:schemeClr w14:val="tx1"/>
            </w14:solidFill>
          </w14:textFill>
        </w:rPr>
        <w:t>年</w:t>
      </w:r>
      <w:r>
        <w:rPr>
          <w:rFonts w:hint="eastAsia" w:ascii="Times New Roman" w:hAnsi="Times New Roman" w:cs="Times New Roman"/>
          <w:color w:val="000000" w:themeColor="text1"/>
          <w:sz w:val="24"/>
          <w:szCs w:val="24"/>
          <w:highlight w:val="none"/>
          <w:lang w:val="en-US" w:bidi="zh-CN"/>
          <w14:textFill>
            <w14:solidFill>
              <w14:schemeClr w14:val="tx1"/>
            </w14:solidFill>
          </w14:textFill>
        </w:rPr>
        <w:t>4</w:t>
      </w:r>
      <w:r>
        <w:rPr>
          <w:rFonts w:hint="eastAsia" w:ascii="Times New Roman" w:hAnsi="Times New Roman" w:cs="Times New Roman"/>
          <w:color w:val="000000" w:themeColor="text1"/>
          <w:sz w:val="24"/>
          <w:szCs w:val="24"/>
          <w:highlight w:val="none"/>
          <w:lang w:bidi="zh-CN"/>
          <w14:textFill>
            <w14:solidFill>
              <w14:schemeClr w14:val="tx1"/>
            </w14:solidFill>
          </w14:textFill>
        </w:rPr>
        <w:t>月</w:t>
      </w:r>
      <w:r>
        <w:rPr>
          <w:rFonts w:hint="eastAsia" w:ascii="Times New Roman" w:hAnsi="Times New Roman" w:cs="Times New Roman"/>
          <w:color w:val="000000" w:themeColor="text1"/>
          <w:sz w:val="24"/>
          <w:szCs w:val="24"/>
          <w:highlight w:val="none"/>
          <w:lang w:val="en-US" w:bidi="zh-CN"/>
          <w14:textFill>
            <w14:solidFill>
              <w14:schemeClr w14:val="tx1"/>
            </w14:solidFill>
          </w14:textFill>
        </w:rPr>
        <w:t>28</w:t>
      </w:r>
      <w:r>
        <w:rPr>
          <w:rFonts w:hint="eastAsia" w:ascii="Times New Roman" w:hAnsi="Times New Roman" w:cs="Times New Roman"/>
          <w:color w:val="000000" w:themeColor="text1"/>
          <w:sz w:val="24"/>
          <w:szCs w:val="24"/>
          <w:highlight w:val="none"/>
          <w:lang w:bidi="zh-CN"/>
          <w14:textFill>
            <w14:solidFill>
              <w14:schemeClr w14:val="tx1"/>
            </w14:solidFill>
          </w14:textFill>
        </w:rPr>
        <w:t>日、</w:t>
      </w:r>
      <w:r>
        <w:rPr>
          <w:rFonts w:hint="eastAsia" w:ascii="Times New Roman" w:hAnsi="Times New Roman" w:cs="Times New Roman"/>
          <w:color w:val="000000" w:themeColor="text1"/>
          <w:sz w:val="24"/>
          <w:szCs w:val="24"/>
          <w:highlight w:val="none"/>
          <w:lang w:val="en-US" w:bidi="zh-CN"/>
          <w14:textFill>
            <w14:solidFill>
              <w14:schemeClr w14:val="tx1"/>
            </w14:solidFill>
          </w14:textFill>
        </w:rPr>
        <w:t>4</w:t>
      </w:r>
      <w:r>
        <w:rPr>
          <w:rFonts w:hint="eastAsia" w:ascii="Times New Roman" w:hAnsi="Times New Roman" w:cs="Times New Roman"/>
          <w:color w:val="000000" w:themeColor="text1"/>
          <w:sz w:val="24"/>
          <w:szCs w:val="24"/>
          <w:highlight w:val="none"/>
          <w:lang w:bidi="zh-CN"/>
          <w14:textFill>
            <w14:solidFill>
              <w14:schemeClr w14:val="tx1"/>
            </w14:solidFill>
          </w14:textFill>
        </w:rPr>
        <w:t>月</w:t>
      </w:r>
      <w:r>
        <w:rPr>
          <w:rFonts w:hint="eastAsia" w:ascii="Times New Roman" w:hAnsi="Times New Roman" w:cs="Times New Roman"/>
          <w:color w:val="000000" w:themeColor="text1"/>
          <w:sz w:val="24"/>
          <w:szCs w:val="24"/>
          <w:highlight w:val="none"/>
          <w:lang w:val="en-US" w:bidi="zh-CN"/>
          <w14:textFill>
            <w14:solidFill>
              <w14:schemeClr w14:val="tx1"/>
            </w14:solidFill>
          </w14:textFill>
        </w:rPr>
        <w:t>29</w:t>
      </w:r>
      <w:r>
        <w:rPr>
          <w:rFonts w:hint="eastAsia" w:ascii="Times New Roman" w:hAnsi="Times New Roman" w:cs="Times New Roman"/>
          <w:color w:val="000000" w:themeColor="text1"/>
          <w:sz w:val="24"/>
          <w:szCs w:val="24"/>
          <w:highlight w:val="none"/>
          <w:lang w:bidi="zh-CN"/>
          <w14:textFill>
            <w14:solidFill>
              <w14:schemeClr w14:val="tx1"/>
            </w14:solidFill>
          </w14:textFill>
        </w:rPr>
        <w:t>日</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对《衢州杭氧特种气体有限公司稀有气体、超高纯气体、液氢、混标气等特种气体项目》的废水处理设施、废气处理设施、厂界无组织废气和厂界噪声</w:t>
      </w:r>
      <w:r>
        <w:rPr>
          <w:rFonts w:ascii="Times New Roman" w:hAnsi="Times New Roman" w:cs="Times New Roman"/>
          <w:color w:val="000000" w:themeColor="text1"/>
          <w:sz w:val="24"/>
          <w:szCs w:val="24"/>
          <w:highlight w:val="none"/>
          <w:lang w:bidi="zh-CN"/>
          <w14:textFill>
            <w14:solidFill>
              <w14:schemeClr w14:val="tx1"/>
            </w14:solidFill>
          </w14:textFill>
        </w:rPr>
        <w:t>进行了现场</w:t>
      </w:r>
      <w:r>
        <w:rPr>
          <w:rFonts w:hint="eastAsia" w:ascii="Times New Roman" w:hAnsi="Times New Roman" w:cs="Times New Roman"/>
          <w:color w:val="000000" w:themeColor="text1"/>
          <w:sz w:val="24"/>
          <w:szCs w:val="24"/>
          <w:highlight w:val="none"/>
          <w:lang w:val="en-US" w:bidi="zh-CN"/>
          <w14:textFill>
            <w14:solidFill>
              <w14:schemeClr w14:val="tx1"/>
            </w14:solidFill>
          </w14:textFill>
        </w:rPr>
        <w:t>验收监测</w:t>
      </w:r>
      <w:r>
        <w:rPr>
          <w:rFonts w:ascii="Times New Roman" w:hAnsi="Times New Roman" w:cs="Times New Roman"/>
          <w:color w:val="000000" w:themeColor="text1"/>
          <w:sz w:val="24"/>
          <w:szCs w:val="24"/>
          <w:highlight w:val="none"/>
          <w:lang w:bidi="zh-CN"/>
          <w14:textFill>
            <w14:solidFill>
              <w14:schemeClr w14:val="tx1"/>
            </w14:solidFill>
          </w14:textFill>
        </w:rPr>
        <w:t>和环保检查，现根据现场监测情况、样品分析结果及环保检查结果，编制本验收监测报告</w:t>
      </w:r>
      <w:r>
        <w:rPr>
          <w:rFonts w:hint="eastAsia" w:ascii="Times New Roman" w:hAnsi="Times New Roman" w:cs="Times New Roman"/>
          <w:color w:val="000000" w:themeColor="text1"/>
          <w:sz w:val="24"/>
          <w:szCs w:val="24"/>
          <w:highlight w:val="none"/>
          <w14:textFill>
            <w14:solidFill>
              <w14:schemeClr w14:val="tx1"/>
            </w14:solidFill>
          </w14:textFill>
        </w:rPr>
        <w:t>。</w:t>
      </w:r>
    </w:p>
    <w:p w14:paraId="0FEAB0DC">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highlight w:val="none"/>
          <w:lang w:bidi="zh-CN"/>
          <w14:textFill>
            <w14:solidFill>
              <w14:schemeClr w14:val="tx1"/>
            </w14:solidFill>
          </w14:textFill>
        </w:rPr>
        <w:sectPr>
          <w:footerReference r:id="rId7"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docGrid w:type="lines" w:linePitch="312" w:charSpace="0"/>
        </w:sectPr>
      </w:pPr>
      <w:r>
        <w:rPr>
          <w:rFonts w:hint="eastAsia" w:ascii="Times New Roman" w:hAnsi="Times New Roman" w:cs="Times New Roman"/>
          <w:b/>
          <w:bCs/>
          <w:color w:val="000000" w:themeColor="text1"/>
          <w:sz w:val="24"/>
          <w:szCs w:val="24"/>
          <w:highlight w:val="none"/>
          <w:lang w:val="en-US" w:eastAsia="zh-CN" w:bidi="zh-CN"/>
          <w14:textFill>
            <w14:solidFill>
              <w14:schemeClr w14:val="tx1"/>
            </w14:solidFill>
          </w14:textFill>
        </w:rPr>
        <w:t>本次验收为对“</w:t>
      </w:r>
      <w:r>
        <w:rPr>
          <w:rFonts w:hint="eastAsia" w:ascii="Times New Roman" w:hAnsi="Times New Roman" w:cs="Times New Roman"/>
          <w:b/>
          <w:bCs/>
          <w:color w:val="000000" w:themeColor="text1"/>
          <w:sz w:val="24"/>
          <w:szCs w:val="24"/>
          <w:highlight w:val="none"/>
          <w:lang w:eastAsia="zh-CN" w:bidi="zh-CN"/>
          <w14:textFill>
            <w14:solidFill>
              <w14:schemeClr w14:val="tx1"/>
            </w14:solidFill>
          </w14:textFill>
        </w:rPr>
        <w:t>衢州杭氧特种气体有限公司稀有气体、超高纯气体、液氢、混标气等特种气体项目</w:t>
      </w:r>
      <w:r>
        <w:rPr>
          <w:rFonts w:hint="eastAsia" w:ascii="Times New Roman" w:hAnsi="Times New Roman" w:cs="Times New Roman"/>
          <w:b/>
          <w:bCs/>
          <w:color w:val="000000" w:themeColor="text1"/>
          <w:sz w:val="24"/>
          <w:szCs w:val="24"/>
          <w:highlight w:val="none"/>
          <w:lang w:val="en-US" w:eastAsia="zh-CN" w:bidi="zh-CN"/>
          <w14:textFill>
            <w14:solidFill>
              <w14:schemeClr w14:val="tx1"/>
            </w14:solidFill>
          </w14:textFill>
        </w:rPr>
        <w:t>”的整体验收，产能为：一期“氙气800Nm3/年、氪气10476Nm3/年、氧气200万Nm3/年（联产产品）”、二期“混合气及标准气1万瓶/年”、三期“超高纯气体40kg/年”，</w:t>
      </w:r>
      <w:r>
        <w:rPr>
          <w:rFonts w:hint="eastAsia" w:ascii="Times New Roman" w:hAnsi="Times New Roman" w:cs="Times New Roman"/>
          <w:b w:val="0"/>
          <w:bCs w:val="0"/>
          <w:color w:val="000000" w:themeColor="text1"/>
          <w:sz w:val="24"/>
          <w:szCs w:val="24"/>
          <w:highlight w:val="none"/>
          <w:lang w:val="en-US" w:eastAsia="zh-CN" w:bidi="zh-CN"/>
          <w14:textFill>
            <w14:solidFill>
              <w14:schemeClr w14:val="tx1"/>
            </w14:solidFill>
          </w14:textFill>
        </w:rPr>
        <w:t>其中二期“混合气及标准气2万瓶/年”、三期“6N超纯液氧128万Nm3/年、7N超纯液氮200万Nm3/年、6N的超纯氮气160万Nm3/年”、四期“液氢2400Nm3/年、超纯二氧化碳40万Nm3/年”均不再建设。</w:t>
      </w:r>
    </w:p>
    <w:p w14:paraId="4E3A7C42">
      <w:pPr>
        <w:pStyle w:val="2"/>
        <w:rPr>
          <w:rFonts w:hint="eastAsia" w:ascii="Times New Roman" w:hAnsi="Times New Roman"/>
        </w:rPr>
      </w:pPr>
      <w:bookmarkStart w:id="12" w:name="_Toc12905"/>
      <w:r>
        <w:rPr>
          <w:rFonts w:hint="eastAsia" w:ascii="Times New Roman" w:hAnsi="Times New Roman"/>
        </w:rPr>
        <w:t>2验收依据</w:t>
      </w:r>
      <w:bookmarkEnd w:id="12"/>
    </w:p>
    <w:p w14:paraId="2E213473">
      <w:pPr>
        <w:pStyle w:val="3"/>
        <w:rPr>
          <w:rFonts w:ascii="Times New Roman" w:hAnsi="Times New Roman" w:eastAsia="宋体"/>
        </w:rPr>
      </w:pPr>
      <w:bookmarkStart w:id="13" w:name="_Toc17244"/>
      <w:bookmarkStart w:id="14" w:name="_Toc9651"/>
      <w:bookmarkStart w:id="15" w:name="_Toc20591"/>
      <w:bookmarkStart w:id="16" w:name="_Toc29224"/>
      <w:r>
        <w:rPr>
          <w:rFonts w:ascii="Times New Roman" w:hAnsi="Times New Roman" w:eastAsia="宋体"/>
        </w:rPr>
        <w:t>2.1建设项目环境保护相关法律、法规</w:t>
      </w:r>
      <w:bookmarkEnd w:id="13"/>
      <w:bookmarkEnd w:id="14"/>
      <w:bookmarkEnd w:id="15"/>
      <w:r>
        <w:rPr>
          <w:rFonts w:ascii="Times New Roman" w:hAnsi="Times New Roman" w:eastAsia="宋体"/>
        </w:rPr>
        <w:t>和规章制度</w:t>
      </w:r>
      <w:bookmarkEnd w:id="16"/>
    </w:p>
    <w:p w14:paraId="1C85E212">
      <w:pPr>
        <w:widowControl/>
        <w:numPr>
          <w:ilvl w:val="0"/>
          <w:numId w:val="2"/>
        </w:numPr>
        <w:adjustRightInd w:val="0"/>
        <w:snapToGrid w:val="0"/>
        <w:spacing w:line="360" w:lineRule="auto"/>
        <w:ind w:firstLine="480" w:firstLineChars="200"/>
        <w:rPr>
          <w:rFonts w:ascii="Times New Roman" w:hAnsi="Times New Roman" w:eastAsia="宋体" w:cs="Times New Roman"/>
          <w:kern w:val="0"/>
          <w:sz w:val="24"/>
          <w:highlight w:val="none"/>
        </w:rPr>
      </w:pPr>
      <w:bookmarkStart w:id="17" w:name="_Toc30754"/>
      <w:bookmarkStart w:id="18" w:name="_Toc18677"/>
      <w:bookmarkStart w:id="19" w:name="_Toc73"/>
      <w:r>
        <w:rPr>
          <w:rFonts w:ascii="Times New Roman" w:hAnsi="Times New Roman" w:eastAsia="宋体" w:cs="Times New Roman"/>
          <w:kern w:val="0"/>
          <w:sz w:val="24"/>
          <w:highlight w:val="none"/>
        </w:rPr>
        <w:t>《中华人民共和国环境保护法》</w:t>
      </w:r>
      <w:r>
        <w:rPr>
          <w:rFonts w:hint="eastAsia" w:ascii="Times New Roman" w:hAnsi="Times New Roman" w:eastAsia="宋体" w:cs="Times New Roman"/>
          <w:kern w:val="0"/>
          <w:sz w:val="24"/>
          <w:highlight w:val="none"/>
        </w:rPr>
        <w:t>（2015年1月1日起施行）</w:t>
      </w:r>
    </w:p>
    <w:p w14:paraId="25DCD103">
      <w:pPr>
        <w:widowControl/>
        <w:numPr>
          <w:ilvl w:val="0"/>
          <w:numId w:val="2"/>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《国务院关于修订&lt;建设项目环境保护管理条例&gt;的决定》（国务院令第682号，2017年10月1日起实施）</w:t>
      </w:r>
    </w:p>
    <w:p w14:paraId="4BBEA94C">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（3）《关于发布&lt;建设项目竣工环境保护验收暂行办法&gt;的决定》（环境保护部 国环规环评[2017]4号，2017年11月20日起实施）</w:t>
      </w:r>
    </w:p>
    <w:p w14:paraId="1BA27C08">
      <w:pPr>
        <w:widowControl/>
        <w:numPr>
          <w:ilvl w:val="0"/>
          <w:numId w:val="0"/>
        </w:numPr>
        <w:adjustRightInd w:val="0"/>
        <w:snapToGrid w:val="0"/>
        <w:spacing w:line="360" w:lineRule="auto"/>
        <w:ind w:firstLine="480" w:firstLineChars="200"/>
        <w:rPr>
          <w:rFonts w:hint="eastAsia" w:ascii="Times New Roman" w:hAnsi="Times New Roman" w:eastAsia="宋体" w:cs="Times New Roman"/>
          <w:kern w:val="0"/>
          <w:sz w:val="24"/>
          <w:highlight w:val="none"/>
          <w:lang w:eastAsia="zh-CN"/>
        </w:rPr>
      </w:pPr>
      <w:r>
        <w:rPr>
          <w:rFonts w:hint="eastAsia" w:ascii="Times New Roman" w:hAnsi="Times New Roman" w:eastAsia="宋体" w:cs="Times New Roman"/>
          <w:kern w:val="0"/>
          <w:sz w:val="24"/>
          <w:highlight w:val="none"/>
        </w:rPr>
        <w:t>（4）《浙江省人民政府关于修改&lt;浙江省建设项目环境保护管理办法&gt;的决定》（浙江省人民政府令第388号[2021年修正]，2021年2月10日起实施)</w:t>
      </w:r>
    </w:p>
    <w:p w14:paraId="54BBE969">
      <w:pPr>
        <w:widowControl/>
        <w:numPr>
          <w:ilvl w:val="0"/>
          <w:numId w:val="0"/>
        </w:numPr>
        <w:adjustRightInd w:val="0"/>
        <w:snapToGrid w:val="0"/>
        <w:spacing w:line="360" w:lineRule="auto"/>
        <w:ind w:firstLine="480" w:firstLineChars="200"/>
        <w:rPr>
          <w:rFonts w:hint="eastAsia" w:ascii="Times New Roman" w:hAnsi="Times New Roman" w:eastAsia="宋体" w:cs="Times New Roman"/>
          <w:kern w:val="0"/>
          <w:sz w:val="24"/>
          <w:highlight w:val="none"/>
          <w:lang w:val="en-US" w:eastAsia="zh-CN"/>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5</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关于印发《</w:t>
      </w:r>
      <w:r>
        <w:rPr>
          <w:rFonts w:hint="default" w:ascii="Times New Roman" w:hAnsi="Times New Roman" w:eastAsia="宋体" w:cs="Times New Roman"/>
          <w:kern w:val="0"/>
          <w:sz w:val="24"/>
          <w:highlight w:val="none"/>
          <w:lang w:val="en-US" w:eastAsia="zh-CN"/>
        </w:rPr>
        <w:t>污染影响类建设项目重大变动清单（试行）》的通知（环办环评函（2020）688号</w:t>
      </w:r>
      <w:r>
        <w:rPr>
          <w:rFonts w:hint="eastAsia" w:ascii="Times New Roman" w:hAnsi="Times New Roman" w:eastAsia="宋体" w:cs="Times New Roman"/>
          <w:kern w:val="0"/>
          <w:sz w:val="24"/>
          <w:highlight w:val="none"/>
          <w:lang w:val="en-US" w:eastAsia="zh-CN"/>
        </w:rPr>
        <w:t>，</w:t>
      </w:r>
      <w:r>
        <w:rPr>
          <w:rFonts w:hint="eastAsia" w:ascii="Times New Roman" w:hAnsi="Times New Roman" w:eastAsia="宋体" w:cs="Times New Roman"/>
          <w:kern w:val="0"/>
          <w:sz w:val="24"/>
          <w:highlight w:val="none"/>
        </w:rPr>
        <w:t>20</w:t>
      </w:r>
      <w:r>
        <w:rPr>
          <w:rFonts w:hint="eastAsia" w:ascii="Times New Roman" w:hAnsi="Times New Roman" w:eastAsia="宋体" w:cs="Times New Roman"/>
          <w:kern w:val="0"/>
          <w:sz w:val="24"/>
          <w:highlight w:val="none"/>
          <w:lang w:val="en-US" w:eastAsia="zh-CN"/>
        </w:rPr>
        <w:t>20</w:t>
      </w:r>
      <w:r>
        <w:rPr>
          <w:rFonts w:hint="eastAsia" w:ascii="Times New Roman" w:hAnsi="Times New Roman" w:eastAsia="宋体" w:cs="Times New Roman"/>
          <w:kern w:val="0"/>
          <w:sz w:val="24"/>
          <w:highlight w:val="none"/>
        </w:rPr>
        <w:t>年</w:t>
      </w:r>
      <w:r>
        <w:rPr>
          <w:rFonts w:hint="eastAsia" w:ascii="Times New Roman" w:hAnsi="Times New Roman" w:eastAsia="宋体" w:cs="Times New Roman"/>
          <w:kern w:val="0"/>
          <w:sz w:val="24"/>
          <w:highlight w:val="none"/>
          <w:lang w:val="en-US" w:eastAsia="zh-CN"/>
        </w:rPr>
        <w:t>12</w:t>
      </w:r>
      <w:r>
        <w:rPr>
          <w:rFonts w:hint="eastAsia" w:ascii="Times New Roman" w:hAnsi="Times New Roman" w:eastAsia="宋体" w:cs="Times New Roman"/>
          <w:kern w:val="0"/>
          <w:sz w:val="24"/>
          <w:highlight w:val="none"/>
        </w:rPr>
        <w:t>月</w:t>
      </w:r>
      <w:r>
        <w:rPr>
          <w:rFonts w:hint="eastAsia" w:ascii="Times New Roman" w:hAnsi="Times New Roman" w:eastAsia="宋体" w:cs="Times New Roman"/>
          <w:kern w:val="0"/>
          <w:sz w:val="24"/>
          <w:highlight w:val="none"/>
          <w:lang w:val="en-US" w:eastAsia="zh-CN"/>
        </w:rPr>
        <w:t>13</w:t>
      </w:r>
      <w:r>
        <w:rPr>
          <w:rFonts w:hint="eastAsia" w:ascii="Times New Roman" w:hAnsi="Times New Roman" w:eastAsia="宋体" w:cs="Times New Roman"/>
          <w:kern w:val="0"/>
          <w:sz w:val="24"/>
          <w:highlight w:val="none"/>
        </w:rPr>
        <w:t>日起实施</w:t>
      </w:r>
      <w:r>
        <w:rPr>
          <w:rFonts w:hint="default" w:ascii="Times New Roman" w:hAnsi="Times New Roman" w:eastAsia="宋体" w:cs="Times New Roman"/>
          <w:kern w:val="0"/>
          <w:sz w:val="24"/>
          <w:highlight w:val="none"/>
          <w:lang w:val="en-US" w:eastAsia="zh-CN"/>
        </w:rPr>
        <w:t>）</w:t>
      </w:r>
    </w:p>
    <w:p w14:paraId="7754AC2B">
      <w:pPr>
        <w:pStyle w:val="3"/>
        <w:rPr>
          <w:rFonts w:ascii="Times New Roman" w:hAnsi="Times New Roman" w:eastAsia="宋体"/>
        </w:rPr>
      </w:pPr>
      <w:bookmarkStart w:id="20" w:name="_Toc16678"/>
      <w:r>
        <w:rPr>
          <w:rFonts w:ascii="Times New Roman" w:hAnsi="Times New Roman" w:eastAsia="宋体"/>
        </w:rPr>
        <w:t>2.2建设项目竣工环境保护验收技术规范</w:t>
      </w:r>
      <w:bookmarkEnd w:id="17"/>
      <w:bookmarkEnd w:id="18"/>
      <w:bookmarkEnd w:id="19"/>
      <w:bookmarkEnd w:id="20"/>
    </w:p>
    <w:p w14:paraId="2084187B">
      <w:pPr>
        <w:widowControl/>
        <w:numPr>
          <w:ilvl w:val="0"/>
          <w:numId w:val="0"/>
        </w:numPr>
        <w:adjustRightInd w:val="0"/>
        <w:snapToGrid w:val="0"/>
        <w:spacing w:line="360" w:lineRule="auto"/>
        <w:ind w:firstLine="480" w:firstLineChars="200"/>
        <w:rPr>
          <w:rFonts w:hint="eastAsia" w:ascii="Times New Roman" w:hAnsi="Times New Roman" w:eastAsia="宋体" w:cs="Times New Roman"/>
          <w:kern w:val="0"/>
          <w:sz w:val="24"/>
          <w:highlight w:val="none"/>
          <w:lang w:eastAsia="zh-CN"/>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1</w:t>
      </w:r>
      <w:r>
        <w:rPr>
          <w:rFonts w:hint="eastAsia" w:ascii="Times New Roman" w:hAnsi="Times New Roman" w:eastAsia="宋体" w:cs="Times New Roman"/>
          <w:kern w:val="0"/>
          <w:sz w:val="24"/>
          <w:highlight w:val="none"/>
          <w:lang w:eastAsia="zh-CN"/>
        </w:rPr>
        <w:t>）《建设项目竣工环境保护验收技术指南 污染影响类》（生态环境部公告2018年 第9号）</w:t>
      </w:r>
    </w:p>
    <w:p w14:paraId="6DD717DA">
      <w:pPr>
        <w:widowControl/>
        <w:numPr>
          <w:ilvl w:val="0"/>
          <w:numId w:val="0"/>
        </w:numPr>
        <w:adjustRightInd w:val="0"/>
        <w:snapToGrid w:val="0"/>
        <w:spacing w:line="360" w:lineRule="auto"/>
        <w:ind w:firstLine="480" w:firstLineChars="200"/>
        <w:rPr>
          <w:rFonts w:hint="eastAsia" w:ascii="Times New Roman" w:hAnsi="Times New Roman" w:eastAsia="宋体" w:cs="Times New Roman"/>
          <w:kern w:val="0"/>
          <w:sz w:val="24"/>
          <w:highlight w:val="none"/>
          <w:lang w:eastAsia="zh-CN"/>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2</w:t>
      </w:r>
      <w:r>
        <w:rPr>
          <w:rFonts w:hint="eastAsia" w:ascii="Times New Roman" w:hAnsi="Times New Roman" w:eastAsia="宋体" w:cs="Times New Roman"/>
          <w:kern w:val="0"/>
          <w:sz w:val="24"/>
          <w:highlight w:val="none"/>
          <w:lang w:eastAsia="zh-CN"/>
        </w:rPr>
        <w:t>）《关于印发&lt;浙江省环境保护厅建设项目竣工环境保护验收技术管理规定&gt;的通知》（浙环发[2009]89号）</w:t>
      </w:r>
    </w:p>
    <w:p w14:paraId="198B3C56">
      <w:pPr>
        <w:pStyle w:val="3"/>
        <w:rPr>
          <w:rFonts w:ascii="Times New Roman" w:hAnsi="Times New Roman" w:eastAsia="宋体"/>
        </w:rPr>
      </w:pPr>
      <w:bookmarkStart w:id="21" w:name="_Toc23835"/>
      <w:bookmarkStart w:id="22" w:name="_Toc3185"/>
      <w:bookmarkStart w:id="23" w:name="_Toc2924"/>
      <w:bookmarkStart w:id="24" w:name="_Toc16552"/>
      <w:r>
        <w:rPr>
          <w:rFonts w:ascii="Times New Roman" w:hAnsi="Times New Roman" w:eastAsia="宋体"/>
        </w:rPr>
        <w:t>2.3建设</w:t>
      </w:r>
      <w:r>
        <w:rPr>
          <w:rFonts w:hint="eastAsia" w:ascii="Times New Roman" w:hAnsi="Times New Roman" w:eastAsia="宋体"/>
          <w:lang w:eastAsia="zh-CN"/>
        </w:rPr>
        <w:t>项目</w:t>
      </w:r>
      <w:r>
        <w:rPr>
          <w:rFonts w:hint="eastAsia" w:eastAsia="宋体"/>
          <w:lang w:eastAsia="zh-CN"/>
        </w:rPr>
        <w:t>环境影响登记表</w:t>
      </w:r>
      <w:r>
        <w:rPr>
          <w:rFonts w:ascii="Times New Roman" w:hAnsi="Times New Roman" w:eastAsia="宋体"/>
        </w:rPr>
        <w:t>及其审批部门</w:t>
      </w:r>
      <w:bookmarkEnd w:id="21"/>
      <w:bookmarkEnd w:id="22"/>
      <w:bookmarkEnd w:id="23"/>
      <w:r>
        <w:rPr>
          <w:rFonts w:ascii="Times New Roman" w:hAnsi="Times New Roman" w:eastAsia="宋体"/>
        </w:rPr>
        <w:t>审批决定</w:t>
      </w:r>
      <w:bookmarkEnd w:id="24"/>
    </w:p>
    <w:p w14:paraId="06BD6541">
      <w:pPr>
        <w:widowControl/>
        <w:adjustRightInd w:val="0"/>
        <w:snapToGrid w:val="0"/>
        <w:spacing w:line="360" w:lineRule="auto"/>
        <w:ind w:firstLine="480" w:firstLineChars="200"/>
        <w:rPr>
          <w:rFonts w:hint="eastAsia" w:ascii="Times New Roman" w:hAnsi="Times New Roman" w:eastAsia="宋体" w:cs="Times New Roman"/>
          <w:kern w:val="0"/>
          <w:sz w:val="24"/>
        </w:rPr>
      </w:pPr>
      <w:bookmarkStart w:id="25" w:name="_Hlk528872215"/>
      <w:r>
        <w:rPr>
          <w:rFonts w:hint="eastAsia" w:ascii="Times New Roman" w:hAnsi="Times New Roman" w:eastAsia="宋体" w:cs="Times New Roman"/>
          <w:kern w:val="0"/>
          <w:sz w:val="24"/>
        </w:rPr>
        <w:t>（1）</w:t>
      </w:r>
      <w:r>
        <w:rPr>
          <w:rFonts w:ascii="Times New Roman" w:hAnsi="Times New Roman" w:eastAsia="宋体" w:cs="Times New Roman"/>
          <w:kern w:val="0"/>
          <w:sz w:val="24"/>
        </w:rPr>
        <w:t>《</w:t>
      </w:r>
      <w:r>
        <w:rPr>
          <w:rFonts w:hint="eastAsia" w:ascii="Times New Roman" w:hAnsi="Times New Roman" w:eastAsia="宋体" w:cs="Times New Roman"/>
          <w:kern w:val="0"/>
          <w:sz w:val="24"/>
          <w:lang w:eastAsia="zh-CN"/>
        </w:rPr>
        <w:t>衢州杭氧特种气体有限公司稀有气体、超高纯气体、液氢、混标气等特种气体项目环境影响报告书</w:t>
      </w:r>
      <w:r>
        <w:rPr>
          <w:rFonts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r>
        <w:rPr>
          <w:rFonts w:hint="eastAsia" w:ascii="Times New Roman" w:hAnsi="Times New Roman" w:eastAsia="宋体" w:cs="Times New Roman"/>
          <w:sz w:val="24"/>
          <w:szCs w:val="24"/>
          <w:lang w:eastAsia="zh-CN"/>
        </w:rPr>
        <w:t>浙江联强环境工程技术有限公司</w:t>
      </w:r>
      <w:r>
        <w:rPr>
          <w:rFonts w:ascii="Times New Roman" w:hAnsi="Times New Roman" w:eastAsia="宋体" w:cs="Times New Roman"/>
          <w:kern w:val="0"/>
          <w:sz w:val="24"/>
        </w:rPr>
        <w:t>，</w:t>
      </w:r>
      <w:r>
        <w:rPr>
          <w:rFonts w:hint="eastAsia" w:ascii="Times New Roman" w:hAnsi="Times New Roman" w:eastAsia="宋体" w:cs="Times New Roman"/>
          <w:kern w:val="0"/>
          <w:sz w:val="24"/>
          <w:lang w:val="en-US" w:eastAsia="zh-CN"/>
        </w:rPr>
        <w:t>2023</w:t>
      </w:r>
      <w:r>
        <w:rPr>
          <w:rFonts w:ascii="Times New Roman" w:hAnsi="Times New Roman" w:eastAsia="宋体" w:cs="Times New Roman"/>
          <w:kern w:val="0"/>
          <w:sz w:val="24"/>
        </w:rPr>
        <w:t>年</w:t>
      </w:r>
      <w:r>
        <w:rPr>
          <w:rFonts w:hint="eastAsia" w:ascii="Times New Roman" w:hAnsi="Times New Roman" w:eastAsia="宋体" w:cs="Times New Roman"/>
          <w:kern w:val="0"/>
          <w:sz w:val="24"/>
          <w:lang w:val="en-US" w:eastAsia="zh-CN"/>
        </w:rPr>
        <w:t>5</w:t>
      </w:r>
      <w:r>
        <w:rPr>
          <w:rFonts w:ascii="Times New Roman" w:hAnsi="Times New Roman" w:eastAsia="宋体" w:cs="Times New Roman"/>
          <w:kern w:val="0"/>
          <w:sz w:val="24"/>
        </w:rPr>
        <w:t>月</w:t>
      </w:r>
      <w:r>
        <w:rPr>
          <w:rFonts w:hint="eastAsia" w:ascii="Times New Roman" w:hAnsi="Times New Roman" w:eastAsia="宋体" w:cs="Times New Roman"/>
          <w:kern w:val="0"/>
          <w:sz w:val="24"/>
          <w:lang w:eastAsia="zh-CN"/>
        </w:rPr>
        <w:t>）</w:t>
      </w:r>
    </w:p>
    <w:p w14:paraId="4DBE671F">
      <w:pPr>
        <w:widowControl/>
        <w:adjustRightInd w:val="0"/>
        <w:snapToGrid w:val="0"/>
        <w:spacing w:line="360" w:lineRule="auto"/>
        <w:ind w:firstLine="480" w:firstLineChars="200"/>
        <w:rPr>
          <w:rFonts w:hint="eastAsia" w:ascii="Times New Roman" w:hAnsi="Times New Roman" w:eastAsia="宋体" w:cs="Times New Roman"/>
          <w:kern w:val="0"/>
          <w:sz w:val="24"/>
        </w:rPr>
      </w:pPr>
      <w:r>
        <w:rPr>
          <w:rFonts w:hint="eastAsia" w:ascii="Times New Roman" w:hAnsi="Times New Roman" w:eastAsia="宋体" w:cs="Times New Roman"/>
          <w:kern w:val="0"/>
          <w:sz w:val="24"/>
        </w:rPr>
        <w:t>（2）</w:t>
      </w:r>
      <w:r>
        <w:rPr>
          <w:rFonts w:ascii="Times New Roman" w:hAnsi="Times New Roman" w:eastAsia="宋体" w:cs="Times New Roman"/>
          <w:kern w:val="0"/>
          <w:sz w:val="24"/>
        </w:rPr>
        <w:t>《</w:t>
      </w:r>
      <w:r>
        <w:rPr>
          <w:rFonts w:hint="eastAsia" w:ascii="Times New Roman" w:hAnsi="Times New Roman" w:eastAsia="宋体" w:cs="Times New Roman"/>
          <w:kern w:val="0"/>
          <w:sz w:val="24"/>
          <w:lang w:eastAsia="zh-CN"/>
        </w:rPr>
        <w:t>关于衢州杭氧特种气体有限公司稀有气体、超高纯气体、液氢、混标气等特种气体项目环境影响报告书的审查意见</w:t>
      </w:r>
      <w:r>
        <w:rPr>
          <w:rFonts w:ascii="Times New Roman" w:hAnsi="Times New Roman" w:eastAsia="宋体" w:cs="Times New Roman"/>
          <w:kern w:val="0"/>
          <w:sz w:val="24"/>
        </w:rPr>
        <w:t>》（</w:t>
      </w:r>
      <w:r>
        <w:rPr>
          <w:rFonts w:hint="eastAsia" w:ascii="Times New Roman" w:hAnsi="Times New Roman" w:eastAsia="宋体" w:cs="Times New Roman"/>
          <w:kern w:val="0"/>
          <w:sz w:val="24"/>
          <w:lang w:eastAsia="zh-CN"/>
        </w:rPr>
        <w:t>衢环智造建[2023] 24号</w:t>
      </w:r>
      <w:r>
        <w:rPr>
          <w:rFonts w:ascii="Times New Roman" w:hAnsi="Times New Roman" w:eastAsia="宋体" w:cs="Times New Roman"/>
          <w:kern w:val="0"/>
          <w:sz w:val="24"/>
        </w:rPr>
        <w:t>）</w:t>
      </w:r>
    </w:p>
    <w:p w14:paraId="5947CBB4">
      <w:pPr>
        <w:pStyle w:val="15"/>
        <w:rPr>
          <w:rFonts w:hint="eastAsia"/>
        </w:rPr>
      </w:pPr>
    </w:p>
    <w:bookmarkEnd w:id="25"/>
    <w:p w14:paraId="5D450D73">
      <w:pPr>
        <w:pStyle w:val="3"/>
        <w:rPr>
          <w:rFonts w:ascii="Times New Roman" w:hAnsi="Times New Roman" w:eastAsia="宋体"/>
        </w:rPr>
      </w:pPr>
      <w:bookmarkStart w:id="26" w:name="_Toc30494"/>
      <w:r>
        <w:rPr>
          <w:rFonts w:ascii="Times New Roman" w:hAnsi="Times New Roman" w:eastAsia="宋体"/>
        </w:rPr>
        <w:t>2.4其他相关文件</w:t>
      </w:r>
      <w:bookmarkEnd w:id="26"/>
    </w:p>
    <w:p w14:paraId="39E4D2BD">
      <w:pPr>
        <w:spacing w:line="360" w:lineRule="auto"/>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（1）《环境“三同时”技术服务合同》</w:t>
      </w:r>
    </w:p>
    <w:p w14:paraId="0B0E4A54">
      <w:pPr>
        <w:spacing w:line="360" w:lineRule="auto"/>
        <w:rPr>
          <w:rFonts w:hint="default" w:ascii="Times New Roman" w:hAnsi="Times New Roman" w:cs="Times New Roman"/>
          <w:sz w:val="24"/>
          <w:szCs w:val="24"/>
        </w:rPr>
      </w:pP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2</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lang w:eastAsia="zh-CN"/>
        </w:rPr>
        <w:t>《检测报告》（高鑫（验）字202</w:t>
      </w:r>
      <w:r>
        <w:rPr>
          <w:rFonts w:hint="eastAsia" w:ascii="Times New Roman" w:hAnsi="Times New Roman" w:cs="Times New Roman"/>
          <w:sz w:val="24"/>
          <w:szCs w:val="24"/>
          <w:lang w:val="en-US" w:eastAsia="zh-CN"/>
        </w:rPr>
        <w:t>50408</w:t>
      </w:r>
      <w:r>
        <w:rPr>
          <w:rFonts w:hint="eastAsia" w:ascii="Times New Roman" w:hAnsi="Times New Roman" w:cs="Times New Roman"/>
          <w:sz w:val="24"/>
          <w:szCs w:val="24"/>
          <w:lang w:eastAsia="zh-CN"/>
        </w:rPr>
        <w:t>）（浙江高鑫安全检测科技有限公司编制）</w:t>
      </w:r>
    </w:p>
    <w:p w14:paraId="37552619">
      <w:pPr>
        <w:spacing w:line="360" w:lineRule="auto"/>
        <w:rPr>
          <w:rFonts w:hint="eastAsia" w:ascii="Times New Roman" w:hAnsi="Times New Roman" w:cs="Times New Roman" w:eastAsiaTheme="minorEastAsia"/>
          <w:sz w:val="24"/>
          <w:szCs w:val="24"/>
          <w:lang w:eastAsia="zh-CN"/>
        </w:rPr>
      </w:pPr>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3</w:t>
      </w:r>
      <w:r>
        <w:rPr>
          <w:rFonts w:hint="default" w:ascii="Times New Roman" w:hAnsi="Times New Roman" w:cs="Times New Roman"/>
          <w:sz w:val="24"/>
          <w:szCs w:val="24"/>
        </w:rPr>
        <w:t>）</w:t>
      </w:r>
      <w:r>
        <w:rPr>
          <w:rFonts w:hint="eastAsia" w:ascii="Times New Roman" w:hAnsi="Times New Roman" w:cs="Times New Roman"/>
          <w:sz w:val="24"/>
          <w:szCs w:val="24"/>
          <w:lang w:eastAsia="zh-CN"/>
        </w:rPr>
        <w:t>《衢州杭氧特种气体有限公司2000Nm</w:t>
      </w:r>
      <w:r>
        <w:rPr>
          <w:rFonts w:hint="eastAsia" w:ascii="Times New Roman" w:hAnsi="Times New Roman" w:cs="Times New Roman"/>
          <w:sz w:val="24"/>
          <w:szCs w:val="24"/>
          <w:vertAlign w:val="superscript"/>
          <w:lang w:eastAsia="zh-CN"/>
        </w:rPr>
        <w:t>3</w:t>
      </w:r>
      <w:r>
        <w:rPr>
          <w:rFonts w:hint="eastAsia" w:ascii="Times New Roman" w:hAnsi="Times New Roman" w:cs="Times New Roman"/>
          <w:sz w:val="24"/>
          <w:szCs w:val="24"/>
          <w:lang w:eastAsia="zh-CN"/>
        </w:rPr>
        <w:t>/a氙气、20000Nm</w:t>
      </w:r>
      <w:r>
        <w:rPr>
          <w:rFonts w:hint="eastAsia" w:ascii="Times New Roman" w:hAnsi="Times New Roman" w:cs="Times New Roman"/>
          <w:sz w:val="24"/>
          <w:szCs w:val="24"/>
          <w:vertAlign w:val="superscript"/>
          <w:lang w:eastAsia="zh-CN"/>
        </w:rPr>
        <w:t>3</w:t>
      </w:r>
      <w:r>
        <w:rPr>
          <w:rFonts w:hint="eastAsia" w:ascii="Times New Roman" w:hAnsi="Times New Roman" w:cs="Times New Roman"/>
          <w:sz w:val="24"/>
          <w:szCs w:val="24"/>
          <w:lang w:eastAsia="zh-CN"/>
        </w:rPr>
        <w:t>/a氪气精炼提取装置及其配套建设项目竣工环境保护验收报告》（衢州杭氧特种气体有限公司，</w:t>
      </w:r>
      <w:r>
        <w:rPr>
          <w:rFonts w:hint="eastAsia" w:ascii="Times New Roman" w:hAnsi="Times New Roman" w:cs="Times New Roman"/>
          <w:sz w:val="24"/>
          <w:szCs w:val="24"/>
          <w:lang w:val="en-US" w:eastAsia="zh-CN"/>
        </w:rPr>
        <w:t>2024年12月</w:t>
      </w:r>
      <w:r>
        <w:rPr>
          <w:rFonts w:hint="eastAsia" w:ascii="Times New Roman" w:hAnsi="Times New Roman" w:cs="Times New Roman"/>
          <w:sz w:val="24"/>
          <w:szCs w:val="24"/>
          <w:lang w:eastAsia="zh-CN"/>
        </w:rPr>
        <w:t>）</w:t>
      </w:r>
    </w:p>
    <w:p w14:paraId="7A2AD848">
      <w:pPr>
        <w:spacing w:line="360" w:lineRule="auto"/>
        <w:rPr>
          <w:rFonts w:hint="default" w:ascii="Times New Roman" w:hAnsi="Times New Roman" w:cs="Times New Roman"/>
          <w:sz w:val="24"/>
          <w:szCs w:val="24"/>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4</w:t>
      </w:r>
      <w:r>
        <w:rPr>
          <w:rFonts w:hint="eastAsia" w:ascii="Times New Roman" w:hAnsi="Times New Roman" w:cs="Times New Roman"/>
          <w:sz w:val="24"/>
          <w:szCs w:val="24"/>
          <w:lang w:eastAsia="zh-CN"/>
        </w:rPr>
        <w:t>）</w:t>
      </w:r>
      <w:r>
        <w:rPr>
          <w:rFonts w:hint="default" w:ascii="Times New Roman" w:hAnsi="Times New Roman" w:cs="Times New Roman"/>
          <w:sz w:val="24"/>
          <w:szCs w:val="24"/>
        </w:rPr>
        <w:t>企业提供的用水量、监测期间生产工况、固废产生量等</w:t>
      </w:r>
      <w:r>
        <w:rPr>
          <w:rFonts w:hint="eastAsia" w:ascii="Times New Roman" w:hAnsi="Times New Roman" w:cs="Times New Roman"/>
          <w:sz w:val="24"/>
          <w:szCs w:val="24"/>
          <w:lang w:val="en-US" w:eastAsia="zh-CN"/>
        </w:rPr>
        <w:t>。</w:t>
      </w:r>
    </w:p>
    <w:p w14:paraId="173202D7">
      <w:pPr>
        <w:pStyle w:val="2"/>
      </w:pPr>
      <w:bookmarkStart w:id="27" w:name="_Toc1400"/>
      <w:r>
        <w:rPr>
          <w:rFonts w:hint="eastAsia"/>
        </w:rPr>
        <w:t>3项目建设情况</w:t>
      </w:r>
      <w:bookmarkEnd w:id="27"/>
    </w:p>
    <w:p w14:paraId="3DBA1A87">
      <w:pPr>
        <w:pStyle w:val="3"/>
        <w:rPr>
          <w:rFonts w:eastAsia="宋体"/>
        </w:rPr>
      </w:pPr>
      <w:bookmarkStart w:id="28" w:name="_Toc4904"/>
      <w:r>
        <w:rPr>
          <w:rFonts w:eastAsia="宋体"/>
        </w:rPr>
        <w:t>3.1地理位置及平面布置</w:t>
      </w:r>
      <w:bookmarkEnd w:id="28"/>
    </w:p>
    <w:p w14:paraId="1F1C7CC7">
      <w:pPr>
        <w:spacing w:line="360" w:lineRule="auto"/>
        <w:ind w:firstLine="480" w:firstLineChars="200"/>
        <w:jc w:val="left"/>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衢州杭氧特种气体有限公司位于衢州智造新城高新片区华阳路28号和A-41-8号地块。项目中心经纬度坐标为东经118.856035°；北纬28.901931°。部分厂房位于衢州杭氧气体有限公司厂区内部，其北侧为衢州杭氧办公楼，东侧为衢州杭氧液氧储罐区，南侧为衢州杭氧空分装置区，西侧为衢州杭氧冷却塔等共用工程区域。在A-41-8地块上建设的区域北侧为浙江永正锂电科技有限公司，南侧紧邻纬二路，隔路为绿化，西侧紧靠衢州杭氧气体有限公司，东侧紧邻衢化西路，隔路为巨泰建材有限公司和空地。本项目一期和二期建设地点位于衢州杭氧厂区内部的衢州杭氧特气的车间，三期建设于A-41-8地块上。</w:t>
      </w:r>
    </w:p>
    <w:p w14:paraId="5E349EC1">
      <w:pPr>
        <w:spacing w:line="360" w:lineRule="auto"/>
        <w:ind w:firstLine="480" w:firstLineChars="200"/>
        <w:jc w:val="left"/>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厂区具体地理位置见图3.1-1，项目厂区周边环境概况详见表3.1-1，项目周边主要敏感保护目标见表3.1-2，厂区周边情况见图3.1-2，厂区平面布置图见图3.1-3。</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14:paraId="0E6CA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0" w:hRule="atLeast"/>
        </w:trPr>
        <w:tc>
          <w:tcPr>
            <w:tcW w:w="9401" w:type="dxa"/>
            <w:tcBorders>
              <w:top w:val="nil"/>
              <w:left w:val="nil"/>
              <w:bottom w:val="nil"/>
              <w:right w:val="nil"/>
            </w:tcBorders>
            <w:vAlign w:val="center"/>
          </w:tcPr>
          <w:p w14:paraId="1A75D2AB">
            <w:pPr>
              <w:adjustRightInd w:val="0"/>
              <w:snapToGrid w:val="0"/>
              <w:spacing w:line="240" w:lineRule="auto"/>
              <w:jc w:val="center"/>
              <w:rPr>
                <w:rFonts w:hint="eastAsia" w:eastAsiaTheme="minorEastAsia"/>
                <w:vertAlign w:val="baseline"/>
                <w:lang w:eastAsia="zh-CN"/>
              </w:rPr>
            </w:pPr>
            <w:r>
              <w:rPr>
                <w:sz w:val="21"/>
              </w:rPr>
              <mc:AlternateContent>
                <mc:Choice Requires="wps">
                  <w:drawing>
                    <wp:anchor distT="0" distB="0" distL="114300" distR="114300" simplePos="0" relativeHeight="251672576" behindDoc="0" locked="0" layoutInCell="1" allowOverlap="1">
                      <wp:simplePos x="0" y="0"/>
                      <wp:positionH relativeFrom="column">
                        <wp:posOffset>3595370</wp:posOffset>
                      </wp:positionH>
                      <wp:positionV relativeFrom="paragraph">
                        <wp:posOffset>1949450</wp:posOffset>
                      </wp:positionV>
                      <wp:extent cx="836930" cy="365125"/>
                      <wp:effectExtent l="753110" t="12700" r="29210" b="117475"/>
                      <wp:wrapNone/>
                      <wp:docPr id="129" name="圆角矩形标注 129"/>
                      <wp:cNvGraphicFramePr/>
                      <a:graphic xmlns:a="http://schemas.openxmlformats.org/drawingml/2006/main">
                        <a:graphicData uri="http://schemas.microsoft.com/office/word/2010/wordprocessingShape">
                          <wps:wsp>
                            <wps:cNvSpPr/>
                            <wps:spPr>
                              <a:xfrm>
                                <a:off x="4552950" y="5113655"/>
                                <a:ext cx="836930" cy="365125"/>
                              </a:xfrm>
                              <a:prstGeom prst="wedgeRoundRectCallout">
                                <a:avLst>
                                  <a:gd name="adj1" fmla="val -138486"/>
                                  <a:gd name="adj2" fmla="val 77478"/>
                                  <a:gd name="adj3" fmla="val 16667"/>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7D4CB67B">
                                  <w:pPr>
                                    <w:jc w:val="center"/>
                                    <w:rPr>
                                      <w:rFonts w:hint="eastAsia" w:eastAsiaTheme="minorEastAsia"/>
                                      <w:b/>
                                      <w:bCs/>
                                      <w:color w:val="FF0000"/>
                                      <w:lang w:val="en-US" w:eastAsia="zh-CN"/>
                                    </w:rPr>
                                  </w:pPr>
                                  <w:r>
                                    <w:rPr>
                                      <w:rFonts w:hint="eastAsia"/>
                                      <w:b/>
                                      <w:bCs/>
                                      <w:color w:val="FF0000"/>
                                      <w:lang w:val="en-US" w:eastAsia="zh-CN"/>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83.1pt;margin-top:153.5pt;height:28.75pt;width:65.9pt;z-index:251672576;v-text-anchor:middle;mso-width-relative:page;mso-height-relative:page;" filled="f" stroked="t" coordsize="21600,21600" o:gfxdata="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" adj="-19113,27535,14400">
                      <v:fill on="f" focussize="0,0"/>
                      <v:stroke weight="2pt" color="#FF0000 [2404]" joinstyle="round"/>
                      <v:imagedata o:title=""/>
                      <o:lock v:ext="edit" aspectratio="f"/>
                      <v:textbox>
                        <w:txbxContent>
                          <w:p w14:paraId="7D4CB67B">
                            <w:pPr>
                              <w:jc w:val="center"/>
                              <w:rPr>
                                <w:rFonts w:hint="eastAsia" w:eastAsiaTheme="minorEastAsia"/>
                                <w:b/>
                                <w:bCs/>
                                <w:color w:val="FF0000"/>
                                <w:lang w:val="en-US" w:eastAsia="zh-CN"/>
                              </w:rPr>
                            </w:pPr>
                            <w:r>
                              <w:rPr>
                                <w:rFonts w:hint="eastAsia"/>
                                <w:b/>
                                <w:bCs/>
                                <w:color w:val="FF0000"/>
                                <w:lang w:val="en-US" w:eastAsia="zh-CN"/>
                              </w:rPr>
                              <w:t>本项目</w:t>
                            </w:r>
                          </w:p>
                        </w:txbxContent>
                      </v:textbox>
                    </v:shape>
                  </w:pict>
                </mc:Fallback>
              </mc:AlternateContent>
            </w:r>
            <w:r>
              <w:drawing>
                <wp:inline distT="0" distB="0" distL="114300" distR="114300">
                  <wp:extent cx="5830570" cy="3964940"/>
                  <wp:effectExtent l="0" t="0" r="17780" b="16510"/>
                  <wp:docPr id="1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4"/>
                          <pic:cNvPicPr>
                            <a:picLocks noChangeAspect="1"/>
                          </pic:cNvPicPr>
                        </pic:nvPicPr>
                        <pic:blipFill>
                          <a:blip r:embed="rId19"/>
                          <a:stretch>
                            <a:fillRect/>
                          </a:stretch>
                        </pic:blipFill>
                        <pic:spPr>
                          <a:xfrm>
                            <a:off x="0" y="0"/>
                            <a:ext cx="5830570" cy="3964940"/>
                          </a:xfrm>
                          <a:prstGeom prst="rect">
                            <a:avLst/>
                          </a:prstGeom>
                          <a:noFill/>
                          <a:ln>
                            <a:noFill/>
                          </a:ln>
                        </pic:spPr>
                      </pic:pic>
                    </a:graphicData>
                  </a:graphic>
                </wp:inline>
              </w:drawing>
            </w:r>
          </w:p>
        </w:tc>
      </w:tr>
      <w:tr w14:paraId="507C7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trPr>
        <w:tc>
          <w:tcPr>
            <w:tcW w:w="9401" w:type="dxa"/>
            <w:tcBorders>
              <w:top w:val="nil"/>
              <w:left w:val="nil"/>
              <w:bottom w:val="nil"/>
              <w:right w:val="nil"/>
            </w:tcBorders>
            <w:vAlign w:val="center"/>
          </w:tcPr>
          <w:p w14:paraId="0F41D825">
            <w:pPr>
              <w:adjustRightInd w:val="0"/>
              <w:snapToGrid w:val="0"/>
              <w:spacing w:line="240" w:lineRule="auto"/>
              <w:jc w:val="center"/>
            </w:pPr>
            <w:r>
              <w:rPr>
                <w:rFonts w:ascii="Times New Roman" w:hAnsi="Times New Roman" w:cs="Times New Roman"/>
                <w:b/>
                <w:bCs/>
                <w:szCs w:val="21"/>
              </w:rPr>
              <w:t>图</w:t>
            </w:r>
            <w:r>
              <w:rPr>
                <w:rFonts w:hint="eastAsia" w:ascii="Times New Roman" w:hAnsi="Times New Roman" w:cs="Times New Roman"/>
                <w:b/>
                <w:bCs/>
                <w:szCs w:val="21"/>
              </w:rPr>
              <w:t>3.1</w:t>
            </w:r>
            <w:r>
              <w:rPr>
                <w:rFonts w:ascii="Times New Roman" w:hAnsi="Times New Roman" w:cs="Times New Roman"/>
                <w:b/>
                <w:bCs/>
                <w:szCs w:val="21"/>
              </w:rPr>
              <w:t>-1 项目地理位置图</w:t>
            </w:r>
          </w:p>
        </w:tc>
      </w:tr>
      <w:tr w14:paraId="17B6B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3" w:hRule="atLeast"/>
        </w:trPr>
        <w:tc>
          <w:tcPr>
            <w:tcW w:w="9401" w:type="dxa"/>
            <w:tcBorders>
              <w:top w:val="nil"/>
              <w:left w:val="nil"/>
              <w:bottom w:val="nil"/>
              <w:right w:val="nil"/>
            </w:tcBorders>
            <w:vAlign w:val="center"/>
          </w:tcPr>
          <w:p w14:paraId="0638D7D2">
            <w:pPr>
              <w:adjustRightInd w:val="0"/>
              <w:snapToGrid w:val="0"/>
              <w:spacing w:line="240" w:lineRule="auto"/>
              <w:jc w:val="center"/>
              <w:rPr>
                <w:rFonts w:hint="eastAsia" w:eastAsiaTheme="minorEastAsia"/>
                <w:vertAlign w:val="baseline"/>
                <w:lang w:eastAsia="zh-CN"/>
              </w:rPr>
            </w:pPr>
            <w:r>
              <w:rPr>
                <w:sz w:val="21"/>
              </w:rPr>
              <mc:AlternateContent>
                <mc:Choice Requires="wps">
                  <w:drawing>
                    <wp:anchor distT="0" distB="0" distL="114300" distR="114300" simplePos="0" relativeHeight="251683840" behindDoc="0" locked="0" layoutInCell="1" allowOverlap="1">
                      <wp:simplePos x="0" y="0"/>
                      <wp:positionH relativeFrom="column">
                        <wp:posOffset>2042795</wp:posOffset>
                      </wp:positionH>
                      <wp:positionV relativeFrom="paragraph">
                        <wp:posOffset>2949575</wp:posOffset>
                      </wp:positionV>
                      <wp:extent cx="2137410" cy="295910"/>
                      <wp:effectExtent l="0" t="0" r="0" b="0"/>
                      <wp:wrapNone/>
                      <wp:docPr id="131" name="文本框 131"/>
                      <wp:cNvGraphicFramePr/>
                      <a:graphic xmlns:a="http://schemas.openxmlformats.org/drawingml/2006/main">
                        <a:graphicData uri="http://schemas.microsoft.com/office/word/2010/wordprocessingShape">
                          <wps:wsp>
                            <wps:cNvSpPr txBox="1"/>
                            <wps:spPr>
                              <a:xfrm>
                                <a:off x="0" y="0"/>
                                <a:ext cx="2137410" cy="2959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EB45FC">
                                  <w:pPr>
                                    <w:rPr>
                                      <w:rFonts w:hint="default" w:eastAsiaTheme="minorEastAsia"/>
                                      <w:b/>
                                      <w:bCs/>
                                      <w:color w:val="FFFF00"/>
                                      <w:sz w:val="18"/>
                                      <w:szCs w:val="18"/>
                                      <w:lang w:val="en-US" w:eastAsia="zh-CN"/>
                                    </w:rPr>
                                  </w:pPr>
                                  <w:r>
                                    <w:rPr>
                                      <w:rFonts w:hint="eastAsia"/>
                                      <w:b/>
                                      <w:bCs/>
                                      <w:color w:val="FFFF00"/>
                                      <w:sz w:val="18"/>
                                      <w:szCs w:val="18"/>
                                      <w:lang w:val="en-US" w:eastAsia="zh-CN"/>
                                    </w:rPr>
                                    <w:t>绿化</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0.85pt;margin-top:232.25pt;height:23.3pt;width:168.3pt;z-index:251683840;mso-width-relative:page;mso-height-relative:page;" filled="f" stroked="f" coordsize="21600,21600" o:gfxdata="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DcV6bdwAAAALAQAADwAAAAAAAAABACAAAAAiAAAA&#10;ZHJzL2Rvd25yZXYueG1sUEsBAhQAFAAAAAgAh07iQMfxVv48AgAAagQAAA4AAAAAAAAAAQAgAAAA&#10;KwEAAGRycy9lMm9Eb2MueG1sUEsFBgAAAAAGAAYAWQEAANkFAAAAAA==&#10;">
                      <v:fill on="f" focussize="0,0"/>
                      <v:stroke on="f" weight="0.5pt"/>
                      <v:imagedata o:title=""/>
                      <o:lock v:ext="edit" aspectratio="f"/>
                      <v:textbox>
                        <w:txbxContent>
                          <w:p w14:paraId="13EB45FC">
                            <w:pPr>
                              <w:rPr>
                                <w:rFonts w:hint="default" w:eastAsiaTheme="minorEastAsia"/>
                                <w:b/>
                                <w:bCs/>
                                <w:color w:val="FFFF00"/>
                                <w:sz w:val="18"/>
                                <w:szCs w:val="18"/>
                                <w:lang w:val="en-US" w:eastAsia="zh-CN"/>
                              </w:rPr>
                            </w:pPr>
                            <w:r>
                              <w:rPr>
                                <w:rFonts w:hint="eastAsia"/>
                                <w:b/>
                                <w:bCs/>
                                <w:color w:val="FFFF00"/>
                                <w:sz w:val="18"/>
                                <w:szCs w:val="18"/>
                                <w:lang w:val="en-US" w:eastAsia="zh-CN"/>
                              </w:rPr>
                              <w:t>绿化</w:t>
                            </w:r>
                          </w:p>
                        </w:txbxContent>
                      </v:textbox>
                    </v:shape>
                  </w:pict>
                </mc:Fallback>
              </mc:AlternateContent>
            </w:r>
            <w:r>
              <w:rPr>
                <w:sz w:val="21"/>
              </w:rPr>
              <mc:AlternateContent>
                <mc:Choice Requires="wps">
                  <w:drawing>
                    <wp:anchor distT="0" distB="0" distL="114300" distR="114300" simplePos="0" relativeHeight="251682816" behindDoc="0" locked="0" layoutInCell="1" allowOverlap="1">
                      <wp:simplePos x="0" y="0"/>
                      <wp:positionH relativeFrom="column">
                        <wp:posOffset>3077210</wp:posOffset>
                      </wp:positionH>
                      <wp:positionV relativeFrom="paragraph">
                        <wp:posOffset>3119120</wp:posOffset>
                      </wp:positionV>
                      <wp:extent cx="2137410" cy="295910"/>
                      <wp:effectExtent l="0" t="0" r="0" b="0"/>
                      <wp:wrapNone/>
                      <wp:docPr id="130" name="文本框 130"/>
                      <wp:cNvGraphicFramePr/>
                      <a:graphic xmlns:a="http://schemas.openxmlformats.org/drawingml/2006/main">
                        <a:graphicData uri="http://schemas.microsoft.com/office/word/2010/wordprocessingShape">
                          <wps:wsp>
                            <wps:cNvSpPr txBox="1"/>
                            <wps:spPr>
                              <a:xfrm>
                                <a:off x="0" y="0"/>
                                <a:ext cx="2137410" cy="2959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2FCCD2">
                                  <w:pPr>
                                    <w:rPr>
                                      <w:rFonts w:hint="default" w:eastAsiaTheme="minorEastAsia"/>
                                      <w:b/>
                                      <w:bCs/>
                                      <w:color w:val="FFFF00"/>
                                      <w:sz w:val="18"/>
                                      <w:szCs w:val="18"/>
                                      <w:lang w:val="en-US" w:eastAsia="zh-CN"/>
                                    </w:rPr>
                                  </w:pPr>
                                  <w:r>
                                    <w:rPr>
                                      <w:rFonts w:hint="eastAsia"/>
                                      <w:b/>
                                      <w:bCs/>
                                      <w:color w:val="FFFF00"/>
                                      <w:sz w:val="18"/>
                                      <w:szCs w:val="18"/>
                                      <w:lang w:val="en-US" w:eastAsia="zh-CN"/>
                                    </w:rPr>
                                    <w:t>空地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2.3pt;margin-top:245.6pt;height:23.3pt;width:168.3pt;z-index:251682816;mso-width-relative:page;mso-height-relative:page;" filled="f" stroked="f" coordsize="21600,21600" o:gfxdata="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l3EwDdwAAAALAQAADwAAAAAAAAABACAAAAAiAAAA&#10;ZHJzL2Rvd25yZXYueG1sUEsBAhQAFAAAAAgAh07iQFUWaW08AgAAagQAAA4AAAAAAAAAAQAgAAAA&#10;KwEAAGRycy9lMm9Eb2MueG1sUEsFBgAAAAAGAAYAWQEAANkFAAAAAA==&#10;">
                      <v:fill on="f" focussize="0,0"/>
                      <v:stroke on="f" weight="0.5pt"/>
                      <v:imagedata o:title=""/>
                      <o:lock v:ext="edit" aspectratio="f"/>
                      <v:textbox>
                        <w:txbxContent>
                          <w:p w14:paraId="6C2FCCD2">
                            <w:pPr>
                              <w:rPr>
                                <w:rFonts w:hint="default" w:eastAsiaTheme="minorEastAsia"/>
                                <w:b/>
                                <w:bCs/>
                                <w:color w:val="FFFF00"/>
                                <w:sz w:val="18"/>
                                <w:szCs w:val="18"/>
                                <w:lang w:val="en-US" w:eastAsia="zh-CN"/>
                              </w:rPr>
                            </w:pPr>
                            <w:r>
                              <w:rPr>
                                <w:rFonts w:hint="eastAsia"/>
                                <w:b/>
                                <w:bCs/>
                                <w:color w:val="FFFF00"/>
                                <w:sz w:val="18"/>
                                <w:szCs w:val="18"/>
                                <w:lang w:val="en-US" w:eastAsia="zh-CN"/>
                              </w:rPr>
                              <w:t>空地</w:t>
                            </w:r>
                          </w:p>
                        </w:txbxContent>
                      </v:textbox>
                    </v:shape>
                  </w:pict>
                </mc:Fallback>
              </mc:AlternateContent>
            </w:r>
            <w:r>
              <w:rPr>
                <w:sz w:val="21"/>
              </w:rPr>
              <mc:AlternateContent>
                <mc:Choice Requires="wps">
                  <w:drawing>
                    <wp:anchor distT="0" distB="0" distL="114300" distR="114300" simplePos="0" relativeHeight="251679744" behindDoc="0" locked="0" layoutInCell="1" allowOverlap="1">
                      <wp:simplePos x="0" y="0"/>
                      <wp:positionH relativeFrom="column">
                        <wp:posOffset>1007110</wp:posOffset>
                      </wp:positionH>
                      <wp:positionV relativeFrom="paragraph">
                        <wp:posOffset>1465580</wp:posOffset>
                      </wp:positionV>
                      <wp:extent cx="2137410" cy="530225"/>
                      <wp:effectExtent l="0" t="0" r="0" b="0"/>
                      <wp:wrapNone/>
                      <wp:docPr id="122" name="文本框 122"/>
                      <wp:cNvGraphicFramePr/>
                      <a:graphic xmlns:a="http://schemas.openxmlformats.org/drawingml/2006/main">
                        <a:graphicData uri="http://schemas.microsoft.com/office/word/2010/wordprocessingShape">
                          <wps:wsp>
                            <wps:cNvSpPr txBox="1"/>
                            <wps:spPr>
                              <a:xfrm>
                                <a:off x="0" y="0"/>
                                <a:ext cx="2137410" cy="530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574FC54">
                                  <w:pPr>
                                    <w:rPr>
                                      <w:rFonts w:hint="default"/>
                                      <w:b/>
                                      <w:bCs/>
                                      <w:color w:val="00B0F0"/>
                                      <w:sz w:val="18"/>
                                      <w:szCs w:val="18"/>
                                      <w:lang w:val="en-US" w:eastAsia="zh-CN"/>
                                    </w:rPr>
                                  </w:pPr>
                                  <w:r>
                                    <w:rPr>
                                      <w:rFonts w:hint="eastAsia"/>
                                      <w:b/>
                                      <w:bCs/>
                                      <w:color w:val="00B0F0"/>
                                      <w:sz w:val="18"/>
                                      <w:szCs w:val="18"/>
                                      <w:lang w:val="en-US" w:eastAsia="zh-CN"/>
                                    </w:rPr>
                                    <w:t>衢州杭氧气体有限公司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9.3pt;margin-top:115.4pt;height:41.75pt;width:168.3pt;z-index:251679744;mso-width-relative:page;mso-height-relative:page;" filled="f" stroked="f" coordsize="21600,21600" o:gfxdata="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TMPRAtsAAAALAQAADwAAAAAAAAABACAAAAAiAAAA&#10;ZHJzL2Rvd25yZXYueG1sUEsBAhQAFAAAAAgAh07iQFKTZL89AgAAagQAAA4AAAAAAAAAAQAgAAAA&#10;KgEAAGRycy9lMm9Eb2MueG1sUEsFBgAAAAAGAAYAWQEAANkFAAAAAA==&#10;">
                      <v:fill on="f" focussize="0,0"/>
                      <v:stroke on="f" weight="0.5pt"/>
                      <v:imagedata o:title=""/>
                      <o:lock v:ext="edit" aspectratio="f"/>
                      <v:textbox>
                        <w:txbxContent>
                          <w:p w14:paraId="7574FC54">
                            <w:pPr>
                              <w:rPr>
                                <w:rFonts w:hint="default"/>
                                <w:b/>
                                <w:bCs/>
                                <w:color w:val="00B0F0"/>
                                <w:sz w:val="18"/>
                                <w:szCs w:val="18"/>
                                <w:lang w:val="en-US" w:eastAsia="zh-CN"/>
                              </w:rPr>
                            </w:pPr>
                            <w:r>
                              <w:rPr>
                                <w:rFonts w:hint="eastAsia"/>
                                <w:b/>
                                <w:bCs/>
                                <w:color w:val="00B0F0"/>
                                <w:sz w:val="18"/>
                                <w:szCs w:val="18"/>
                                <w:lang w:val="en-US" w:eastAsia="zh-CN"/>
                              </w:rPr>
                              <w:t>衢州杭氧气体有限公司</w:t>
                            </w:r>
                          </w:p>
                        </w:txbxContent>
                      </v:textbox>
                    </v:shape>
                  </w:pict>
                </mc:Fallback>
              </mc:AlternateContent>
            </w:r>
            <w:r>
              <w:rPr>
                <w:sz w:val="21"/>
              </w:rPr>
              <mc:AlternateContent>
                <mc:Choice Requires="wps">
                  <w:drawing>
                    <wp:anchor distT="0" distB="0" distL="114300" distR="114300" simplePos="0" relativeHeight="251681792" behindDoc="0" locked="0" layoutInCell="1" allowOverlap="1">
                      <wp:simplePos x="0" y="0"/>
                      <wp:positionH relativeFrom="column">
                        <wp:posOffset>1147445</wp:posOffset>
                      </wp:positionH>
                      <wp:positionV relativeFrom="paragraph">
                        <wp:posOffset>1884045</wp:posOffset>
                      </wp:positionV>
                      <wp:extent cx="1052830" cy="384175"/>
                      <wp:effectExtent l="0" t="0" r="0" b="0"/>
                      <wp:wrapNone/>
                      <wp:docPr id="125" name="文本框 125"/>
                      <wp:cNvGraphicFramePr/>
                      <a:graphic xmlns:a="http://schemas.openxmlformats.org/drawingml/2006/main">
                        <a:graphicData uri="http://schemas.microsoft.com/office/word/2010/wordprocessingShape">
                          <wps:wsp>
                            <wps:cNvSpPr txBox="1"/>
                            <wps:spPr>
                              <a:xfrm>
                                <a:off x="0" y="0"/>
                                <a:ext cx="1052830" cy="3841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F832E6">
                                  <w:pPr>
                                    <w:rPr>
                                      <w:rFonts w:hint="default"/>
                                      <w:b/>
                                      <w:bCs/>
                                      <w:color w:val="FF0000"/>
                                      <w:sz w:val="18"/>
                                      <w:szCs w:val="18"/>
                                      <w:lang w:val="en-US" w:eastAsia="zh-CN"/>
                                    </w:rPr>
                                  </w:pPr>
                                  <w:r>
                                    <w:rPr>
                                      <w:rFonts w:hint="eastAsia"/>
                                      <w:b/>
                                      <w:bCs/>
                                      <w:color w:val="FF0000"/>
                                      <w:sz w:val="18"/>
                                      <w:szCs w:val="18"/>
                                      <w:lang w:val="en-US" w:eastAsia="zh-CN"/>
                                    </w:rPr>
                                    <w:t>杭氧特气</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0.35pt;margin-top:148.35pt;height:30.25pt;width:82.9pt;z-index:251681792;mso-width-relative:page;mso-height-relative:page;" filled="f" stroked="f" coordsize="21600,21600" o:gfxdata="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MYOppzbAAAACwEAAA8AAAAAAAAAAQAgAAAAIgAA&#10;AGRycy9kb3ducmV2LnhtbFBLAQIUABQAAAAIAIdO4kDRAFS2PgIAAGoEAAAOAAAAAAAAAAEAIAAA&#10;ACoBAABkcnMvZTJvRG9jLnhtbFBLBQYAAAAABgAGAFkBAADaBQAAAAA=&#10;">
                      <v:fill on="f" focussize="0,0"/>
                      <v:stroke on="f" weight="0.5pt"/>
                      <v:imagedata o:title=""/>
                      <o:lock v:ext="edit" aspectratio="f"/>
                      <v:textbox>
                        <w:txbxContent>
                          <w:p w14:paraId="35F832E6">
                            <w:pPr>
                              <w:rPr>
                                <w:rFonts w:hint="default"/>
                                <w:b/>
                                <w:bCs/>
                                <w:color w:val="FF0000"/>
                                <w:sz w:val="18"/>
                                <w:szCs w:val="18"/>
                                <w:lang w:val="en-US" w:eastAsia="zh-CN"/>
                              </w:rPr>
                            </w:pPr>
                            <w:r>
                              <w:rPr>
                                <w:rFonts w:hint="eastAsia"/>
                                <w:b/>
                                <w:bCs/>
                                <w:color w:val="FF0000"/>
                                <w:sz w:val="18"/>
                                <w:szCs w:val="18"/>
                                <w:lang w:val="en-US" w:eastAsia="zh-CN"/>
                              </w:rPr>
                              <w:t>杭氧特气</w:t>
                            </w:r>
                          </w:p>
                        </w:txbxContent>
                      </v:textbox>
                    </v:shape>
                  </w:pict>
                </mc:Fallback>
              </mc:AlternateContent>
            </w:r>
            <w:r>
              <w:rPr>
                <w:sz w:val="21"/>
              </w:rPr>
              <mc:AlternateContent>
                <mc:Choice Requires="wps">
                  <w:drawing>
                    <wp:anchor distT="0" distB="0" distL="114300" distR="114300" simplePos="0" relativeHeight="251678720" behindDoc="0" locked="0" layoutInCell="1" allowOverlap="1">
                      <wp:simplePos x="0" y="0"/>
                      <wp:positionH relativeFrom="column">
                        <wp:posOffset>2086610</wp:posOffset>
                      </wp:positionH>
                      <wp:positionV relativeFrom="paragraph">
                        <wp:posOffset>2149475</wp:posOffset>
                      </wp:positionV>
                      <wp:extent cx="2137410" cy="530225"/>
                      <wp:effectExtent l="0" t="0" r="0" b="0"/>
                      <wp:wrapNone/>
                      <wp:docPr id="111" name="文本框 111"/>
                      <wp:cNvGraphicFramePr/>
                      <a:graphic xmlns:a="http://schemas.openxmlformats.org/drawingml/2006/main">
                        <a:graphicData uri="http://schemas.microsoft.com/office/word/2010/wordprocessingShape">
                          <wps:wsp>
                            <wps:cNvSpPr txBox="1"/>
                            <wps:spPr>
                              <a:xfrm>
                                <a:off x="0" y="0"/>
                                <a:ext cx="2137410" cy="530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1777A3">
                                  <w:pPr>
                                    <w:rPr>
                                      <w:rFonts w:hint="eastAsia"/>
                                      <w:b/>
                                      <w:bCs/>
                                      <w:color w:val="FF0000"/>
                                      <w:sz w:val="18"/>
                                      <w:szCs w:val="18"/>
                                      <w:lang w:val="en-US" w:eastAsia="zh-CN"/>
                                    </w:rPr>
                                  </w:pPr>
                                  <w:r>
                                    <w:rPr>
                                      <w:rFonts w:hint="eastAsia"/>
                                      <w:b/>
                                      <w:bCs/>
                                      <w:color w:val="FF0000"/>
                                      <w:sz w:val="18"/>
                                      <w:szCs w:val="18"/>
                                      <w:lang w:val="en-US" w:eastAsia="zh-CN"/>
                                    </w:rPr>
                                    <w:t>本项目地块</w:t>
                                  </w:r>
                                </w:p>
                                <w:p w14:paraId="7BC618EC">
                                  <w:pPr>
                                    <w:rPr>
                                      <w:rFonts w:hint="default"/>
                                      <w:b/>
                                      <w:bCs/>
                                      <w:color w:val="FF0000"/>
                                      <w:sz w:val="18"/>
                                      <w:szCs w:val="18"/>
                                      <w:lang w:val="en-US" w:eastAsia="zh-CN"/>
                                    </w:rPr>
                                  </w:pPr>
                                  <w:r>
                                    <w:rPr>
                                      <w:rFonts w:hint="eastAsia"/>
                                      <w:b/>
                                      <w:bCs/>
                                      <w:color w:val="FF0000"/>
                                      <w:sz w:val="18"/>
                                      <w:szCs w:val="18"/>
                                      <w:lang w:val="en-US" w:eastAsia="zh-CN"/>
                                    </w:rPr>
                                    <w:t>杭氧特气</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4.3pt;margin-top:169.25pt;height:41.75pt;width:168.3pt;z-index:251678720;mso-width-relative:page;mso-height-relative:page;" filled="f" stroked="f" coordsize="21600,21600" o:gfxdata="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0WAz02wAAAAsBAAAPAAAAAAAAAAEAIAAAACIAAABk&#10;cnMvZG93bnJldi54bWxQSwECFAAUAAAACACHTuJANOvi8jwCAABqBAAADgAAAAAAAAABACAAAAAq&#10;AQAAZHJzL2Uyb0RvYy54bWxQSwUGAAAAAAYABgBZAQAA2AUAAAAA&#10;">
                      <v:fill on="f" focussize="0,0"/>
                      <v:stroke on="f" weight="0.5pt"/>
                      <v:imagedata o:title=""/>
                      <o:lock v:ext="edit" aspectratio="f"/>
                      <v:textbox>
                        <w:txbxContent>
                          <w:p w14:paraId="4F1777A3">
                            <w:pPr>
                              <w:rPr>
                                <w:rFonts w:hint="eastAsia"/>
                                <w:b/>
                                <w:bCs/>
                                <w:color w:val="FF0000"/>
                                <w:sz w:val="18"/>
                                <w:szCs w:val="18"/>
                                <w:lang w:val="en-US" w:eastAsia="zh-CN"/>
                              </w:rPr>
                            </w:pPr>
                            <w:r>
                              <w:rPr>
                                <w:rFonts w:hint="eastAsia"/>
                                <w:b/>
                                <w:bCs/>
                                <w:color w:val="FF0000"/>
                                <w:sz w:val="18"/>
                                <w:szCs w:val="18"/>
                                <w:lang w:val="en-US" w:eastAsia="zh-CN"/>
                              </w:rPr>
                              <w:t>本项目地块</w:t>
                            </w:r>
                          </w:p>
                          <w:p w14:paraId="7BC618EC">
                            <w:pPr>
                              <w:rPr>
                                <w:rFonts w:hint="default"/>
                                <w:b/>
                                <w:bCs/>
                                <w:color w:val="FF0000"/>
                                <w:sz w:val="18"/>
                                <w:szCs w:val="18"/>
                                <w:lang w:val="en-US" w:eastAsia="zh-CN"/>
                              </w:rPr>
                            </w:pPr>
                            <w:r>
                              <w:rPr>
                                <w:rFonts w:hint="eastAsia"/>
                                <w:b/>
                                <w:bCs/>
                                <w:color w:val="FF0000"/>
                                <w:sz w:val="18"/>
                                <w:szCs w:val="18"/>
                                <w:lang w:val="en-US" w:eastAsia="zh-CN"/>
                              </w:rPr>
                              <w:t>杭氧特气</w:t>
                            </w:r>
                          </w:p>
                        </w:txbxContent>
                      </v:textbox>
                    </v:shape>
                  </w:pict>
                </mc:Fallback>
              </mc:AlternateContent>
            </w:r>
            <w:r>
              <w:drawing>
                <wp:inline distT="0" distB="0" distL="114300" distR="114300">
                  <wp:extent cx="5823585" cy="4348480"/>
                  <wp:effectExtent l="0" t="0" r="5715" b="13970"/>
                  <wp:docPr id="1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3"/>
                          <pic:cNvPicPr>
                            <a:picLocks noChangeAspect="1"/>
                          </pic:cNvPicPr>
                        </pic:nvPicPr>
                        <pic:blipFill>
                          <a:blip r:embed="rId20"/>
                          <a:stretch>
                            <a:fillRect/>
                          </a:stretch>
                        </pic:blipFill>
                        <pic:spPr>
                          <a:xfrm>
                            <a:off x="0" y="0"/>
                            <a:ext cx="5823585" cy="4348480"/>
                          </a:xfrm>
                          <a:prstGeom prst="rect">
                            <a:avLst/>
                          </a:prstGeom>
                          <a:noFill/>
                          <a:ln>
                            <a:noFill/>
                          </a:ln>
                        </pic:spPr>
                      </pic:pic>
                    </a:graphicData>
                  </a:graphic>
                </wp:inline>
              </w:drawing>
            </w:r>
            <w:r>
              <w:rPr>
                <w:sz w:val="21"/>
              </w:rPr>
              <mc:AlternateContent>
                <mc:Choice Requires="wps">
                  <w:drawing>
                    <wp:anchor distT="0" distB="0" distL="114300" distR="114300" simplePos="0" relativeHeight="251680768" behindDoc="0" locked="0" layoutInCell="1" allowOverlap="1">
                      <wp:simplePos x="0" y="0"/>
                      <wp:positionH relativeFrom="column">
                        <wp:posOffset>3841115</wp:posOffset>
                      </wp:positionH>
                      <wp:positionV relativeFrom="paragraph">
                        <wp:posOffset>2270125</wp:posOffset>
                      </wp:positionV>
                      <wp:extent cx="2137410" cy="295910"/>
                      <wp:effectExtent l="0" t="0" r="0" b="0"/>
                      <wp:wrapNone/>
                      <wp:docPr id="124" name="文本框 124"/>
                      <wp:cNvGraphicFramePr/>
                      <a:graphic xmlns:a="http://schemas.openxmlformats.org/drawingml/2006/main">
                        <a:graphicData uri="http://schemas.microsoft.com/office/word/2010/wordprocessingShape">
                          <wps:wsp>
                            <wps:cNvSpPr txBox="1"/>
                            <wps:spPr>
                              <a:xfrm>
                                <a:off x="0" y="0"/>
                                <a:ext cx="2137410" cy="2959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8D75697">
                                  <w:pPr>
                                    <w:rPr>
                                      <w:rFonts w:hint="default" w:eastAsiaTheme="minorEastAsia"/>
                                      <w:b/>
                                      <w:bCs/>
                                      <w:color w:val="FFFF00"/>
                                      <w:sz w:val="18"/>
                                      <w:szCs w:val="18"/>
                                      <w:lang w:val="en-US" w:eastAsia="zh-CN"/>
                                    </w:rPr>
                                  </w:pPr>
                                  <w:r>
                                    <w:rPr>
                                      <w:rFonts w:hint="eastAsia"/>
                                      <w:b/>
                                      <w:bCs/>
                                      <w:color w:val="FFFF00"/>
                                      <w:sz w:val="18"/>
                                      <w:szCs w:val="18"/>
                                      <w:lang w:val="en-US" w:eastAsia="zh-CN"/>
                                    </w:rPr>
                                    <w:t>浙江衢州巨泰建材有限公司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2.45pt;margin-top:178.75pt;height:23.3pt;width:168.3pt;z-index:251680768;mso-width-relative:page;mso-height-relative:page;" filled="f" stroked="f" coordsize="21600,21600" o:gfxdata="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d340h3QAAAAsBAAAPAAAAAAAAAAEAIAAAACIA&#10;AABkcnMvZG93bnJldi54bWxQSwECFAAUAAAACACHTuJAUU+XUj0CAABqBAAADgAAAAAAAAABACAA&#10;AAAsAQAAZHJzL2Uyb0RvYy54bWxQSwUGAAAAAAYABgBZAQAA2wUAAAAA&#10;">
                      <v:fill on="f" focussize="0,0"/>
                      <v:stroke on="f" weight="0.5pt"/>
                      <v:imagedata o:title=""/>
                      <o:lock v:ext="edit" aspectratio="f"/>
                      <v:textbox>
                        <w:txbxContent>
                          <w:p w14:paraId="38D75697">
                            <w:pPr>
                              <w:rPr>
                                <w:rFonts w:hint="default" w:eastAsiaTheme="minorEastAsia"/>
                                <w:b/>
                                <w:bCs/>
                                <w:color w:val="FFFF00"/>
                                <w:sz w:val="18"/>
                                <w:szCs w:val="18"/>
                                <w:lang w:val="en-US" w:eastAsia="zh-CN"/>
                              </w:rPr>
                            </w:pPr>
                            <w:r>
                              <w:rPr>
                                <w:rFonts w:hint="eastAsia"/>
                                <w:b/>
                                <w:bCs/>
                                <w:color w:val="FFFF00"/>
                                <w:sz w:val="18"/>
                                <w:szCs w:val="18"/>
                                <w:lang w:val="en-US" w:eastAsia="zh-CN"/>
                              </w:rPr>
                              <w:t>浙江衢州巨泰建材有限公司</w:t>
                            </w:r>
                          </w:p>
                        </w:txbxContent>
                      </v:textbox>
                    </v:shape>
                  </w:pict>
                </mc:Fallback>
              </mc:AlternateContent>
            </w:r>
            <w:r>
              <w:rPr>
                <w:sz w:val="21"/>
              </w:rPr>
              <mc:AlternateContent>
                <mc:Choice Requires="wps">
                  <w:drawing>
                    <wp:anchor distT="0" distB="0" distL="114300" distR="114300" simplePos="0" relativeHeight="251676672" behindDoc="0" locked="0" layoutInCell="1" allowOverlap="1">
                      <wp:simplePos x="0" y="0"/>
                      <wp:positionH relativeFrom="column">
                        <wp:posOffset>2933700</wp:posOffset>
                      </wp:positionH>
                      <wp:positionV relativeFrom="paragraph">
                        <wp:posOffset>1128395</wp:posOffset>
                      </wp:positionV>
                      <wp:extent cx="2137410" cy="295910"/>
                      <wp:effectExtent l="0" t="0" r="0" b="0"/>
                      <wp:wrapNone/>
                      <wp:docPr id="104" name="文本框 104"/>
                      <wp:cNvGraphicFramePr/>
                      <a:graphic xmlns:a="http://schemas.openxmlformats.org/drawingml/2006/main">
                        <a:graphicData uri="http://schemas.microsoft.com/office/word/2010/wordprocessingShape">
                          <wps:wsp>
                            <wps:cNvSpPr txBox="1"/>
                            <wps:spPr>
                              <a:xfrm>
                                <a:off x="0" y="0"/>
                                <a:ext cx="2137410" cy="2959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0258CE">
                                  <w:pPr>
                                    <w:rPr>
                                      <w:rFonts w:hint="default" w:eastAsiaTheme="minorEastAsia"/>
                                      <w:b/>
                                      <w:bCs/>
                                      <w:color w:val="FFFF00"/>
                                      <w:sz w:val="18"/>
                                      <w:szCs w:val="18"/>
                                      <w:lang w:val="en-US" w:eastAsia="zh-CN"/>
                                    </w:rPr>
                                  </w:pPr>
                                  <w:r>
                                    <w:rPr>
                                      <w:rFonts w:hint="eastAsia"/>
                                      <w:b/>
                                      <w:bCs/>
                                      <w:color w:val="FFFF00"/>
                                      <w:sz w:val="18"/>
                                      <w:szCs w:val="18"/>
                                      <w:lang w:val="en-US" w:eastAsia="zh-CN"/>
                                    </w:rPr>
                                    <w:t>浙江衢州硅宝化工有限公司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1pt;margin-top:88.85pt;height:23.3pt;width:168.3pt;z-index:251676672;mso-width-relative:page;mso-height-relative:page;" filled="f" stroked="f" coordsize="21600,21600" o:gfxdata="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GyF7bncAAAACwEAAA8AAAAAAAAAAQAgAAAAIgAA&#10;AGRycy9kb3ducmV2LnhtbFBLAQIUABQAAAAIAIdO4kBP1LJvPQIAAGoEAAAOAAAAAAAAAAEAIAAA&#10;ACsBAABkcnMvZTJvRG9jLnhtbFBLBQYAAAAABgAGAFkBAADaBQAAAAA=&#10;">
                      <v:fill on="f" focussize="0,0"/>
                      <v:stroke on="f" weight="0.5pt"/>
                      <v:imagedata o:title=""/>
                      <o:lock v:ext="edit" aspectratio="f"/>
                      <v:textbox>
                        <w:txbxContent>
                          <w:p w14:paraId="240258CE">
                            <w:pPr>
                              <w:rPr>
                                <w:rFonts w:hint="default" w:eastAsiaTheme="minorEastAsia"/>
                                <w:b/>
                                <w:bCs/>
                                <w:color w:val="FFFF00"/>
                                <w:sz w:val="18"/>
                                <w:szCs w:val="18"/>
                                <w:lang w:val="en-US" w:eastAsia="zh-CN"/>
                              </w:rPr>
                            </w:pPr>
                            <w:r>
                              <w:rPr>
                                <w:rFonts w:hint="eastAsia"/>
                                <w:b/>
                                <w:bCs/>
                                <w:color w:val="FFFF00"/>
                                <w:sz w:val="18"/>
                                <w:szCs w:val="18"/>
                                <w:lang w:val="en-US" w:eastAsia="zh-CN"/>
                              </w:rPr>
                              <w:t>浙江衢州硅宝化工有限公司</w:t>
                            </w:r>
                          </w:p>
                        </w:txbxContent>
                      </v:textbox>
                    </v:shape>
                  </w:pict>
                </mc:Fallback>
              </mc:AlternateContent>
            </w:r>
            <w:r>
              <w:rPr>
                <w:sz w:val="21"/>
              </w:rPr>
              <mc:AlternateContent>
                <mc:Choice Requires="wps">
                  <w:drawing>
                    <wp:anchor distT="0" distB="0" distL="114300" distR="114300" simplePos="0" relativeHeight="251675648" behindDoc="0" locked="0" layoutInCell="1" allowOverlap="1">
                      <wp:simplePos x="0" y="0"/>
                      <wp:positionH relativeFrom="column">
                        <wp:posOffset>1257935</wp:posOffset>
                      </wp:positionH>
                      <wp:positionV relativeFrom="paragraph">
                        <wp:posOffset>888365</wp:posOffset>
                      </wp:positionV>
                      <wp:extent cx="2137410" cy="295910"/>
                      <wp:effectExtent l="0" t="0" r="0" b="0"/>
                      <wp:wrapNone/>
                      <wp:docPr id="92" name="文本框 92"/>
                      <wp:cNvGraphicFramePr/>
                      <a:graphic xmlns:a="http://schemas.openxmlformats.org/drawingml/2006/main">
                        <a:graphicData uri="http://schemas.microsoft.com/office/word/2010/wordprocessingShape">
                          <wps:wsp>
                            <wps:cNvSpPr txBox="1"/>
                            <wps:spPr>
                              <a:xfrm>
                                <a:off x="3051175" y="1729740"/>
                                <a:ext cx="2137410" cy="2959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B8EDCA">
                                  <w:pPr>
                                    <w:rPr>
                                      <w:rFonts w:hint="default" w:eastAsiaTheme="minorEastAsia"/>
                                      <w:b/>
                                      <w:bCs/>
                                      <w:color w:val="FFFF00"/>
                                      <w:sz w:val="18"/>
                                      <w:szCs w:val="18"/>
                                      <w:lang w:val="en-US" w:eastAsia="zh-CN"/>
                                    </w:rPr>
                                  </w:pPr>
                                  <w:r>
                                    <w:rPr>
                                      <w:rFonts w:hint="eastAsia"/>
                                      <w:b/>
                                      <w:bCs/>
                                      <w:color w:val="FFFF00"/>
                                      <w:sz w:val="18"/>
                                      <w:szCs w:val="18"/>
                                      <w:lang w:val="en-US" w:eastAsia="zh-CN"/>
                                    </w:rPr>
                                    <w:t>浙江基创有机硅材料有限公司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9.05pt;margin-top:69.95pt;height:23.3pt;width:168.3pt;z-index:251675648;mso-width-relative:page;mso-height-relative:page;" filled="f" stroked="f" coordsize="21600,21600" o:gfxdata="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vKofH9wAAAALAQAADwAAAAAA&#10;AAABACAAAAAiAAAAZHJzL2Rvd25yZXYueG1sUEsBAhQAFAAAAAgAh07iQIw83yNIAgAAdAQAAA4A&#10;AAAAAAAAAQAgAAAAKwEAAGRycy9lMm9Eb2MueG1sUEsFBgAAAAAGAAYAWQEAAOUFAAAAAA==&#10;">
                      <v:fill on="f" focussize="0,0"/>
                      <v:stroke on="f" weight="0.5pt"/>
                      <v:imagedata o:title=""/>
                      <o:lock v:ext="edit" aspectratio="f"/>
                      <v:textbox>
                        <w:txbxContent>
                          <w:p w14:paraId="71B8EDCA">
                            <w:pPr>
                              <w:rPr>
                                <w:rFonts w:hint="default" w:eastAsiaTheme="minorEastAsia"/>
                                <w:b/>
                                <w:bCs/>
                                <w:color w:val="FFFF00"/>
                                <w:sz w:val="18"/>
                                <w:szCs w:val="18"/>
                                <w:lang w:val="en-US" w:eastAsia="zh-CN"/>
                              </w:rPr>
                            </w:pPr>
                            <w:r>
                              <w:rPr>
                                <w:rFonts w:hint="eastAsia"/>
                                <w:b/>
                                <w:bCs/>
                                <w:color w:val="FFFF00"/>
                                <w:sz w:val="18"/>
                                <w:szCs w:val="18"/>
                                <w:lang w:val="en-US" w:eastAsia="zh-CN"/>
                              </w:rPr>
                              <w:t>浙江基创有机硅材料有限公司</w:t>
                            </w:r>
                          </w:p>
                        </w:txbxContent>
                      </v:textbox>
                    </v:shape>
                  </w:pict>
                </mc:Fallback>
              </mc:AlternateContent>
            </w:r>
            <w:r>
              <w:rPr>
                <w:sz w:val="21"/>
              </w:rPr>
              <mc:AlternateContent>
                <mc:Choice Requires="wps">
                  <w:drawing>
                    <wp:anchor distT="0" distB="0" distL="114300" distR="114300" simplePos="0" relativeHeight="251677696" behindDoc="0" locked="0" layoutInCell="1" allowOverlap="1">
                      <wp:simplePos x="0" y="0"/>
                      <wp:positionH relativeFrom="column">
                        <wp:posOffset>3100705</wp:posOffset>
                      </wp:positionH>
                      <wp:positionV relativeFrom="paragraph">
                        <wp:posOffset>1485900</wp:posOffset>
                      </wp:positionV>
                      <wp:extent cx="2137410" cy="295910"/>
                      <wp:effectExtent l="0" t="0" r="0" b="0"/>
                      <wp:wrapNone/>
                      <wp:docPr id="106" name="文本框 106"/>
                      <wp:cNvGraphicFramePr/>
                      <a:graphic xmlns:a="http://schemas.openxmlformats.org/drawingml/2006/main">
                        <a:graphicData uri="http://schemas.microsoft.com/office/word/2010/wordprocessingShape">
                          <wps:wsp>
                            <wps:cNvSpPr txBox="1"/>
                            <wps:spPr>
                              <a:xfrm>
                                <a:off x="0" y="0"/>
                                <a:ext cx="2137410" cy="2959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93C1274">
                                  <w:pPr>
                                    <w:rPr>
                                      <w:rFonts w:hint="default" w:eastAsiaTheme="minorEastAsia"/>
                                      <w:b/>
                                      <w:bCs/>
                                      <w:color w:val="FFFF00"/>
                                      <w:sz w:val="18"/>
                                      <w:szCs w:val="18"/>
                                      <w:lang w:val="en-US" w:eastAsia="zh-CN"/>
                                    </w:rPr>
                                  </w:pPr>
                                  <w:r>
                                    <w:rPr>
                                      <w:rFonts w:hint="eastAsia"/>
                                      <w:b/>
                                      <w:bCs/>
                                      <w:color w:val="FFFF00"/>
                                      <w:sz w:val="18"/>
                                      <w:szCs w:val="18"/>
                                      <w:lang w:val="en-US" w:eastAsia="zh-CN"/>
                                    </w:rPr>
                                    <w:t>永正锂电</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4.15pt;margin-top:117pt;height:23.3pt;width:168.3pt;z-index:251677696;mso-width-relative:page;mso-height-relative:page;" filled="f" stroked="f" coordsize="21600,21600" o:gfxdata="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g6YcfdsAAAALAQAADwAAAAAAAAABACAAAAAiAAAA&#10;ZHJzL2Rvd25yZXYueG1sUEsBAhQAFAAAAAgAh07iQCodvJI9AgAAagQAAA4AAAAAAAAAAQAgAAAA&#10;KgEAAGRycy9lMm9Eb2MueG1sUEsFBgAAAAAGAAYAWQEAANkFAAAAAA==&#10;">
                      <v:fill on="f" focussize="0,0"/>
                      <v:stroke on="f" weight="0.5pt"/>
                      <v:imagedata o:title=""/>
                      <o:lock v:ext="edit" aspectratio="f"/>
                      <v:textbox>
                        <w:txbxContent>
                          <w:p w14:paraId="293C1274">
                            <w:pPr>
                              <w:rPr>
                                <w:rFonts w:hint="default" w:eastAsiaTheme="minorEastAsia"/>
                                <w:b/>
                                <w:bCs/>
                                <w:color w:val="FFFF00"/>
                                <w:sz w:val="18"/>
                                <w:szCs w:val="18"/>
                                <w:lang w:val="en-US" w:eastAsia="zh-CN"/>
                              </w:rPr>
                            </w:pPr>
                            <w:r>
                              <w:rPr>
                                <w:rFonts w:hint="eastAsia"/>
                                <w:b/>
                                <w:bCs/>
                                <w:color w:val="FFFF00"/>
                                <w:sz w:val="18"/>
                                <w:szCs w:val="18"/>
                                <w:lang w:val="en-US" w:eastAsia="zh-CN"/>
                              </w:rPr>
                              <w:t>永正锂电</w:t>
                            </w:r>
                          </w:p>
                        </w:txbxContent>
                      </v:textbox>
                    </v:shape>
                  </w:pict>
                </mc:Fallback>
              </mc:AlternateContent>
            </w:r>
            <w:r>
              <w:rPr>
                <w:sz w:val="21"/>
              </w:rPr>
              <mc:AlternateContent>
                <mc:Choice Requires="wps">
                  <w:drawing>
                    <wp:anchor distT="0" distB="0" distL="114300" distR="114300" simplePos="0" relativeHeight="251674624" behindDoc="0" locked="0" layoutInCell="1" allowOverlap="1">
                      <wp:simplePos x="0" y="0"/>
                      <wp:positionH relativeFrom="column">
                        <wp:posOffset>4764405</wp:posOffset>
                      </wp:positionH>
                      <wp:positionV relativeFrom="paragraph">
                        <wp:posOffset>469900</wp:posOffset>
                      </wp:positionV>
                      <wp:extent cx="342900" cy="266700"/>
                      <wp:effectExtent l="0" t="0" r="0" b="0"/>
                      <wp:wrapNone/>
                      <wp:docPr id="87" name="文本框 87"/>
                      <wp:cNvGraphicFramePr/>
                      <a:graphic xmlns:a="http://schemas.openxmlformats.org/drawingml/2006/main">
                        <a:graphicData uri="http://schemas.microsoft.com/office/word/2010/wordprocessingShape">
                          <wps:wsp>
                            <wps:cNvSpPr txBox="1"/>
                            <wps:spPr>
                              <a:xfrm>
                                <a:off x="6080760" y="1189990"/>
                                <a:ext cx="342900" cy="2667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7A1244">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5.15pt;margin-top:37pt;height:21pt;width:27pt;z-index:251674624;mso-width-relative:page;mso-height-relative:page;" filled="f" stroked="f" coordsize="21600,21600" o:gfxdata="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HHQ4c2gAAAAoBAAAPAAAAAAAAAAEA&#10;IAAAACIAAABkcnMvZG93bnJldi54bWxQSwECFAAUAAAACACHTuJA2oB1eUYCAABzBAAADgAAAAAA&#10;AAABACAAAAApAQAAZHJzL2Uyb0RvYy54bWxQSwUGAAAAAAYABgBZAQAA4QUAAAAA&#10;">
                      <v:fill on="f" focussize="0,0"/>
                      <v:stroke on="f" weight="0.5pt"/>
                      <v:imagedata o:title=""/>
                      <o:lock v:ext="edit" aspectratio="f"/>
                      <v:textbox>
                        <w:txbxContent>
                          <w:p w14:paraId="377A1244">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v:textbox>
                    </v:shape>
                  </w:pict>
                </mc:Fallback>
              </mc:AlternateContent>
            </w:r>
            <w:r>
              <w:rPr>
                <w:sz w:val="21"/>
              </w:rPr>
              <mc:AlternateContent>
                <mc:Choice Requires="wps">
                  <w:drawing>
                    <wp:anchor distT="0" distB="0" distL="114300" distR="114300" simplePos="0" relativeHeight="251673600" behindDoc="0" locked="0" layoutInCell="1" allowOverlap="1">
                      <wp:simplePos x="0" y="0"/>
                      <wp:positionH relativeFrom="column">
                        <wp:posOffset>4763770</wp:posOffset>
                      </wp:positionH>
                      <wp:positionV relativeFrom="paragraph">
                        <wp:posOffset>365125</wp:posOffset>
                      </wp:positionV>
                      <wp:extent cx="0" cy="433070"/>
                      <wp:effectExtent l="57150" t="0" r="57150" b="5080"/>
                      <wp:wrapNone/>
                      <wp:docPr id="86" name="直接箭头连接符 86"/>
                      <wp:cNvGraphicFramePr/>
                      <a:graphic xmlns:a="http://schemas.openxmlformats.org/drawingml/2006/main">
                        <a:graphicData uri="http://schemas.microsoft.com/office/word/2010/wordprocessingShape">
                          <wps:wsp>
                            <wps:cNvCnPr/>
                            <wps:spPr>
                              <a:xfrm flipV="1">
                                <a:off x="6071235" y="1189990"/>
                                <a:ext cx="0" cy="433070"/>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375.1pt;margin-top:28.75pt;height:34.1pt;width:0pt;z-index:251673600;mso-width-relative:page;mso-height-relative:page;" filled="f" stroked="t" coordsize="21600,21600" o:gfxdata="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nKq/G1wAAAAoBAAAPAAAAAAAAAAEA&#10;IAAAACIAAABkcnMvZG93bnJldi54bWxQSwECFAAUAAAACACHTuJAmxsc2RACAADfAwAADgAAAAAA&#10;AAABACAAAAAmAQAAZHJzL2Uyb0RvYy54bWxQSwUGAAAAAAYABgBZAQAAqAUAAAAA&#10;">
                      <v:fill on="f" focussize="0,0"/>
                      <v:stroke weight="2pt" color="#FF0000 [3204]" joinstyle="round" endarrow="open"/>
                      <v:imagedata o:title=""/>
                      <o:lock v:ext="edit" aspectratio="f"/>
                    </v:shape>
                  </w:pict>
                </mc:Fallback>
              </mc:AlternateContent>
            </w:r>
          </w:p>
        </w:tc>
      </w:tr>
      <w:tr w14:paraId="5D200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01" w:type="dxa"/>
            <w:tcBorders>
              <w:top w:val="nil"/>
              <w:left w:val="nil"/>
              <w:bottom w:val="nil"/>
              <w:right w:val="nil"/>
            </w:tcBorders>
            <w:vAlign w:val="center"/>
          </w:tcPr>
          <w:p w14:paraId="1B9BFB9A">
            <w:pPr>
              <w:adjustRightInd w:val="0"/>
              <w:snapToGrid w:val="0"/>
              <w:spacing w:line="240" w:lineRule="auto"/>
              <w:jc w:val="center"/>
            </w:pPr>
            <w:r>
              <w:rPr>
                <w:rFonts w:ascii="Times New Roman" w:hAnsi="Times New Roman" w:cs="Times New Roman"/>
                <w:b/>
                <w:bCs/>
                <w:szCs w:val="21"/>
                <w:highlight w:val="none"/>
              </w:rPr>
              <w:t>图</w:t>
            </w:r>
            <w:r>
              <w:rPr>
                <w:rFonts w:hint="eastAsia" w:ascii="Times New Roman" w:hAnsi="Times New Roman" w:cs="Times New Roman"/>
                <w:b/>
                <w:bCs/>
                <w:szCs w:val="21"/>
                <w:highlight w:val="none"/>
              </w:rPr>
              <w:t>3.1</w:t>
            </w:r>
            <w:r>
              <w:rPr>
                <w:rFonts w:ascii="Times New Roman" w:hAnsi="Times New Roman" w:cs="Times New Roman"/>
                <w:b/>
                <w:bCs/>
                <w:szCs w:val="21"/>
                <w:highlight w:val="none"/>
              </w:rPr>
              <w:t>-</w:t>
            </w:r>
            <w:r>
              <w:rPr>
                <w:rFonts w:hint="eastAsia" w:ascii="Times New Roman" w:hAnsi="Times New Roman" w:cs="Times New Roman"/>
                <w:b/>
                <w:bCs/>
                <w:szCs w:val="21"/>
                <w:highlight w:val="none"/>
              </w:rPr>
              <w:t>2</w:t>
            </w:r>
            <w:r>
              <w:rPr>
                <w:rFonts w:ascii="Times New Roman" w:hAnsi="Times New Roman" w:cs="Times New Roman"/>
                <w:b/>
                <w:bCs/>
                <w:szCs w:val="21"/>
                <w:highlight w:val="none"/>
              </w:rPr>
              <w:t xml:space="preserve"> 项目</w:t>
            </w:r>
            <w:r>
              <w:rPr>
                <w:rFonts w:hint="eastAsia" w:ascii="Times New Roman" w:hAnsi="Times New Roman" w:cs="Times New Roman"/>
                <w:b/>
                <w:bCs/>
                <w:szCs w:val="21"/>
                <w:highlight w:val="none"/>
              </w:rPr>
              <w:t>周边</w:t>
            </w:r>
            <w:r>
              <w:rPr>
                <w:rFonts w:hint="eastAsia" w:ascii="Times New Roman" w:hAnsi="Times New Roman" w:cs="Times New Roman"/>
                <w:b/>
                <w:bCs/>
                <w:szCs w:val="21"/>
                <w:highlight w:val="none"/>
                <w:lang w:val="en-US" w:eastAsia="zh-CN"/>
              </w:rPr>
              <w:t>情况</w:t>
            </w:r>
          </w:p>
        </w:tc>
      </w:tr>
    </w:tbl>
    <w:p w14:paraId="607CCE0B">
      <w:pPr>
        <w:widowControl/>
        <w:spacing w:line="36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表3.1</w:t>
      </w:r>
      <w:r>
        <w:rPr>
          <w:rFonts w:hint="default" w:ascii="Times New Roman" w:hAnsi="Times New Roman" w:eastAsia="宋体" w:cs="Times New Roman"/>
          <w:b/>
          <w:bCs/>
          <w:sz w:val="21"/>
          <w:szCs w:val="21"/>
        </w:rPr>
        <w:noBreakHyphen/>
      </w:r>
      <w:r>
        <w:rPr>
          <w:rFonts w:hint="default" w:ascii="Times New Roman" w:hAnsi="Times New Roman" w:eastAsia="宋体" w:cs="Times New Roman"/>
          <w:b/>
          <w:bCs/>
          <w:sz w:val="21"/>
          <w:szCs w:val="21"/>
        </w:rPr>
        <w:t>1本项目厂区周边</w:t>
      </w:r>
      <w:r>
        <w:rPr>
          <w:rFonts w:hint="default" w:ascii="Times New Roman" w:hAnsi="Times New Roman" w:eastAsia="宋体" w:cs="Times New Roman"/>
          <w:b/>
          <w:bCs/>
          <w:sz w:val="21"/>
          <w:szCs w:val="21"/>
          <w:highlight w:val="none"/>
        </w:rPr>
        <w:t>环境概况</w:t>
      </w:r>
    </w:p>
    <w:tbl>
      <w:tblPr>
        <w:tblStyle w:val="33"/>
        <w:tblW w:w="495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878"/>
        <w:gridCol w:w="2335"/>
        <w:gridCol w:w="5102"/>
      </w:tblGrid>
      <w:tr w14:paraId="38A592B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0" w:type="auto"/>
            <w:vAlign w:val="center"/>
          </w:tcPr>
          <w:p w14:paraId="351000D7">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方位</w:t>
            </w:r>
          </w:p>
        </w:tc>
        <w:tc>
          <w:tcPr>
            <w:tcW w:w="2335" w:type="dxa"/>
            <w:tcBorders>
              <w:right w:val="single" w:color="auto" w:sz="4" w:space="0"/>
            </w:tcBorders>
            <w:vAlign w:val="center"/>
          </w:tcPr>
          <w:p w14:paraId="1F9B2EA2">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位置关系</w:t>
            </w:r>
          </w:p>
        </w:tc>
        <w:tc>
          <w:tcPr>
            <w:tcW w:w="5102" w:type="dxa"/>
            <w:tcBorders>
              <w:left w:val="single" w:color="auto" w:sz="4" w:space="0"/>
            </w:tcBorders>
            <w:vAlign w:val="center"/>
          </w:tcPr>
          <w:p w14:paraId="2AD4E610">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现状</w:t>
            </w:r>
          </w:p>
        </w:tc>
      </w:tr>
      <w:tr w14:paraId="3023811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9315" w:type="dxa"/>
            <w:gridSpan w:val="3"/>
            <w:vAlign w:val="center"/>
          </w:tcPr>
          <w:p w14:paraId="20D56F92">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b/>
                <w:bCs/>
                <w:sz w:val="21"/>
                <w:szCs w:val="21"/>
                <w:lang w:val="en-US" w:eastAsia="zh-CN"/>
              </w:rPr>
              <w:t>一期和二期生产区域周边环境概况</w:t>
            </w:r>
          </w:p>
        </w:tc>
      </w:tr>
      <w:tr w14:paraId="4AB995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1878" w:type="dxa"/>
            <w:vAlign w:val="center"/>
          </w:tcPr>
          <w:p w14:paraId="0F3A327D">
            <w:pPr>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东</w:t>
            </w:r>
          </w:p>
        </w:tc>
        <w:tc>
          <w:tcPr>
            <w:tcW w:w="2335" w:type="dxa"/>
            <w:tcBorders>
              <w:right w:val="single" w:color="auto" w:sz="4" w:space="0"/>
            </w:tcBorders>
            <w:vAlign w:val="center"/>
          </w:tcPr>
          <w:p w14:paraId="453245C0">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紧邻</w:t>
            </w:r>
          </w:p>
        </w:tc>
        <w:tc>
          <w:tcPr>
            <w:tcW w:w="5102" w:type="dxa"/>
            <w:tcBorders>
              <w:left w:val="single" w:color="auto" w:sz="4" w:space="0"/>
            </w:tcBorders>
            <w:vAlign w:val="center"/>
          </w:tcPr>
          <w:p w14:paraId="00C3C2BB">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衢州杭氧气体有限公司液氧储罐区</w:t>
            </w:r>
          </w:p>
        </w:tc>
      </w:tr>
      <w:tr w14:paraId="70B04F5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1878" w:type="dxa"/>
            <w:vAlign w:val="center"/>
          </w:tcPr>
          <w:p w14:paraId="29ABCCEA">
            <w:pPr>
              <w:spacing w:line="36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南</w:t>
            </w:r>
          </w:p>
        </w:tc>
        <w:tc>
          <w:tcPr>
            <w:tcW w:w="2335" w:type="dxa"/>
            <w:tcBorders>
              <w:right w:val="single" w:color="auto" w:sz="4" w:space="0"/>
            </w:tcBorders>
            <w:vAlign w:val="center"/>
          </w:tcPr>
          <w:p w14:paraId="0DACC882">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紧邻</w:t>
            </w:r>
          </w:p>
        </w:tc>
        <w:tc>
          <w:tcPr>
            <w:tcW w:w="5102" w:type="dxa"/>
            <w:tcBorders>
              <w:left w:val="single" w:color="auto" w:sz="4" w:space="0"/>
            </w:tcBorders>
            <w:vAlign w:val="center"/>
          </w:tcPr>
          <w:p w14:paraId="418FF41B">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衢州杭氧气体有限公司空分装置区</w:t>
            </w:r>
          </w:p>
        </w:tc>
      </w:tr>
      <w:tr w14:paraId="4EF349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1878" w:type="dxa"/>
            <w:vAlign w:val="center"/>
          </w:tcPr>
          <w:p w14:paraId="70670999">
            <w:pPr>
              <w:spacing w:line="36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西</w:t>
            </w:r>
          </w:p>
        </w:tc>
        <w:tc>
          <w:tcPr>
            <w:tcW w:w="2335" w:type="dxa"/>
            <w:tcBorders>
              <w:right w:val="single" w:color="auto" w:sz="4" w:space="0"/>
            </w:tcBorders>
            <w:vAlign w:val="center"/>
          </w:tcPr>
          <w:p w14:paraId="7EA85BC4">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紧邻</w:t>
            </w:r>
          </w:p>
        </w:tc>
        <w:tc>
          <w:tcPr>
            <w:tcW w:w="5102" w:type="dxa"/>
            <w:tcBorders>
              <w:left w:val="single" w:color="auto" w:sz="4" w:space="0"/>
            </w:tcBorders>
            <w:vAlign w:val="center"/>
          </w:tcPr>
          <w:p w14:paraId="545E9EC3">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衢州杭氧气体有限公司冷却塔等共用工程区域</w:t>
            </w:r>
          </w:p>
        </w:tc>
      </w:tr>
      <w:tr w14:paraId="25CB2E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1878" w:type="dxa"/>
            <w:vAlign w:val="center"/>
          </w:tcPr>
          <w:p w14:paraId="7721FA31">
            <w:pPr>
              <w:spacing w:line="36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北</w:t>
            </w:r>
          </w:p>
        </w:tc>
        <w:tc>
          <w:tcPr>
            <w:tcW w:w="2335" w:type="dxa"/>
            <w:tcBorders>
              <w:right w:val="single" w:color="auto" w:sz="4" w:space="0"/>
            </w:tcBorders>
            <w:vAlign w:val="center"/>
          </w:tcPr>
          <w:p w14:paraId="6D506CA6">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紧邻</w:t>
            </w:r>
          </w:p>
        </w:tc>
        <w:tc>
          <w:tcPr>
            <w:tcW w:w="5102" w:type="dxa"/>
            <w:tcBorders>
              <w:left w:val="single" w:color="auto" w:sz="4" w:space="0"/>
            </w:tcBorders>
            <w:vAlign w:val="center"/>
          </w:tcPr>
          <w:p w14:paraId="3A2E8650">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衢州杭氧气体有限公司办公楼</w:t>
            </w:r>
          </w:p>
        </w:tc>
      </w:tr>
      <w:tr w14:paraId="4E033A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9315" w:type="dxa"/>
            <w:gridSpan w:val="3"/>
            <w:vAlign w:val="center"/>
          </w:tcPr>
          <w:p w14:paraId="4CF8DACA">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b/>
                <w:bCs/>
                <w:sz w:val="21"/>
                <w:szCs w:val="21"/>
                <w:lang w:val="en-US" w:eastAsia="zh-CN"/>
              </w:rPr>
              <w:t>三期生产区域周边环境概况</w:t>
            </w:r>
          </w:p>
        </w:tc>
      </w:tr>
      <w:tr w14:paraId="1CC349E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1878" w:type="dxa"/>
            <w:vMerge w:val="restart"/>
            <w:shd w:val="clear" w:color="auto" w:fill="auto"/>
            <w:vAlign w:val="center"/>
          </w:tcPr>
          <w:p w14:paraId="3E62244E">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东</w:t>
            </w:r>
          </w:p>
        </w:tc>
        <w:tc>
          <w:tcPr>
            <w:tcW w:w="2335" w:type="dxa"/>
            <w:tcBorders>
              <w:right w:val="single" w:color="auto" w:sz="4" w:space="0"/>
            </w:tcBorders>
            <w:shd w:val="clear" w:color="auto" w:fill="auto"/>
            <w:vAlign w:val="center"/>
          </w:tcPr>
          <w:p w14:paraId="68DA6557">
            <w:pPr>
              <w:spacing w:line="360" w:lineRule="auto"/>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紧邻</w:t>
            </w:r>
          </w:p>
        </w:tc>
        <w:tc>
          <w:tcPr>
            <w:tcW w:w="5102" w:type="dxa"/>
            <w:tcBorders>
              <w:left w:val="single" w:color="auto" w:sz="4" w:space="0"/>
            </w:tcBorders>
            <w:vAlign w:val="center"/>
          </w:tcPr>
          <w:p w14:paraId="673DF984">
            <w:pPr>
              <w:spacing w:line="360" w:lineRule="auto"/>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衢化西路</w:t>
            </w:r>
          </w:p>
        </w:tc>
      </w:tr>
      <w:tr w14:paraId="4AFC5F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1878" w:type="dxa"/>
            <w:vMerge w:val="continue"/>
            <w:shd w:val="clear" w:color="auto" w:fill="auto"/>
            <w:vAlign w:val="center"/>
          </w:tcPr>
          <w:p w14:paraId="32FF373E">
            <w:pPr>
              <w:spacing w:line="360" w:lineRule="auto"/>
              <w:jc w:val="center"/>
              <w:rPr>
                <w:rFonts w:hint="default" w:ascii="Times New Roman" w:hAnsi="Times New Roman" w:eastAsia="宋体" w:cs="Times New Roman"/>
                <w:sz w:val="21"/>
                <w:szCs w:val="21"/>
              </w:rPr>
            </w:pPr>
          </w:p>
        </w:tc>
        <w:tc>
          <w:tcPr>
            <w:tcW w:w="2335" w:type="dxa"/>
            <w:tcBorders>
              <w:right w:val="single" w:color="auto" w:sz="4" w:space="0"/>
            </w:tcBorders>
            <w:shd w:val="clear" w:color="auto" w:fill="auto"/>
            <w:vAlign w:val="center"/>
          </w:tcPr>
          <w:p w14:paraId="25E7EB26">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隔衢化西路</w:t>
            </w:r>
          </w:p>
        </w:tc>
        <w:tc>
          <w:tcPr>
            <w:tcW w:w="5102" w:type="dxa"/>
            <w:tcBorders>
              <w:left w:val="single" w:color="auto" w:sz="4" w:space="0"/>
            </w:tcBorders>
            <w:vAlign w:val="center"/>
          </w:tcPr>
          <w:p w14:paraId="1AD02560">
            <w:pPr>
              <w:spacing w:line="360" w:lineRule="auto"/>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巨泰建材有限公司和空地</w:t>
            </w:r>
          </w:p>
        </w:tc>
      </w:tr>
      <w:tr w14:paraId="09B3592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1878" w:type="dxa"/>
            <w:vMerge w:val="restart"/>
            <w:shd w:val="clear" w:color="auto" w:fill="auto"/>
            <w:vAlign w:val="center"/>
          </w:tcPr>
          <w:p w14:paraId="3A96E07B">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南</w:t>
            </w:r>
          </w:p>
        </w:tc>
        <w:tc>
          <w:tcPr>
            <w:tcW w:w="0" w:type="auto"/>
            <w:shd w:val="clear" w:color="auto" w:fill="auto"/>
            <w:vAlign w:val="center"/>
          </w:tcPr>
          <w:p w14:paraId="57178E01">
            <w:pPr>
              <w:spacing w:line="360" w:lineRule="auto"/>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紧邻</w:t>
            </w:r>
          </w:p>
        </w:tc>
        <w:tc>
          <w:tcPr>
            <w:tcW w:w="0" w:type="auto"/>
          </w:tcPr>
          <w:p w14:paraId="4F052510">
            <w:pPr>
              <w:spacing w:line="360" w:lineRule="auto"/>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纬二路</w:t>
            </w:r>
          </w:p>
        </w:tc>
      </w:tr>
      <w:tr w14:paraId="73EE0D2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1878" w:type="dxa"/>
            <w:vMerge w:val="continue"/>
            <w:shd w:val="clear" w:color="auto" w:fill="auto"/>
            <w:vAlign w:val="center"/>
          </w:tcPr>
          <w:p w14:paraId="0F3D1EC0">
            <w:pPr>
              <w:spacing w:line="360" w:lineRule="auto"/>
              <w:jc w:val="center"/>
              <w:rPr>
                <w:rFonts w:hint="default" w:ascii="Times New Roman" w:hAnsi="Times New Roman" w:eastAsia="宋体" w:cs="Times New Roman"/>
                <w:sz w:val="21"/>
                <w:szCs w:val="21"/>
                <w:lang w:val="en-US" w:eastAsia="zh-CN"/>
              </w:rPr>
            </w:pPr>
          </w:p>
        </w:tc>
        <w:tc>
          <w:tcPr>
            <w:tcW w:w="0" w:type="auto"/>
            <w:shd w:val="clear" w:color="auto" w:fill="auto"/>
            <w:vAlign w:val="center"/>
          </w:tcPr>
          <w:p w14:paraId="2D290C1E">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隔纬二路</w:t>
            </w:r>
          </w:p>
        </w:tc>
        <w:tc>
          <w:tcPr>
            <w:tcW w:w="0" w:type="auto"/>
          </w:tcPr>
          <w:p w14:paraId="1E073648">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绿化</w:t>
            </w:r>
          </w:p>
        </w:tc>
      </w:tr>
      <w:tr w14:paraId="72B166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0" w:type="auto"/>
            <w:shd w:val="clear" w:color="auto" w:fill="auto"/>
            <w:vAlign w:val="center"/>
          </w:tcPr>
          <w:p w14:paraId="73FFC7D6">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西</w:t>
            </w:r>
          </w:p>
        </w:tc>
        <w:tc>
          <w:tcPr>
            <w:tcW w:w="0" w:type="auto"/>
            <w:shd w:val="clear" w:color="auto" w:fill="auto"/>
            <w:vAlign w:val="center"/>
          </w:tcPr>
          <w:p w14:paraId="083FAE4A">
            <w:pPr>
              <w:spacing w:line="360" w:lineRule="auto"/>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紧邻</w:t>
            </w:r>
          </w:p>
        </w:tc>
        <w:tc>
          <w:tcPr>
            <w:tcW w:w="0" w:type="auto"/>
          </w:tcPr>
          <w:p w14:paraId="2D7B5C56">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衢州杭氧气体有限公司</w:t>
            </w:r>
          </w:p>
        </w:tc>
      </w:tr>
      <w:tr w14:paraId="64A234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0" w:type="auto"/>
            <w:shd w:val="clear" w:color="auto" w:fill="auto"/>
            <w:vAlign w:val="center"/>
          </w:tcPr>
          <w:p w14:paraId="327E6F77">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北</w:t>
            </w:r>
          </w:p>
        </w:tc>
        <w:tc>
          <w:tcPr>
            <w:tcW w:w="0" w:type="auto"/>
            <w:shd w:val="clear" w:color="auto" w:fill="auto"/>
            <w:vAlign w:val="center"/>
          </w:tcPr>
          <w:p w14:paraId="51F6AACA">
            <w:pPr>
              <w:spacing w:line="360" w:lineRule="auto"/>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紧邻</w:t>
            </w:r>
          </w:p>
        </w:tc>
        <w:tc>
          <w:tcPr>
            <w:tcW w:w="0" w:type="auto"/>
          </w:tcPr>
          <w:p w14:paraId="1C6F7599">
            <w:pPr>
              <w:spacing w:line="360" w:lineRule="auto"/>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浙江永正锂电科技有限公司</w:t>
            </w:r>
          </w:p>
        </w:tc>
      </w:tr>
    </w:tbl>
    <w:p w14:paraId="5E818364">
      <w:pPr>
        <w:pStyle w:val="15"/>
        <w:keepNext w:val="0"/>
        <w:keepLines w:val="0"/>
        <w:pageBreakBefore w:val="0"/>
        <w:widowControl/>
        <w:kinsoku/>
        <w:wordWrap/>
        <w:overflowPunct/>
        <w:topLinePunct w:val="0"/>
        <w:autoSpaceDE/>
        <w:autoSpaceDN/>
        <w:bidi w:val="0"/>
        <w:adjustRightInd/>
        <w:snapToGrid/>
        <w:spacing w:beforeAutospacing="0" w:afterAutospacing="0" w:line="120" w:lineRule="exact"/>
        <w:jc w:val="center"/>
        <w:textAlignment w:val="auto"/>
        <w:rPr>
          <w:rFonts w:hint="default" w:ascii="Times New Roman" w:hAnsi="Times New Roman" w:eastAsia="宋体" w:cs="Times New Roman"/>
          <w:b/>
          <w:bCs/>
          <w:kern w:val="2"/>
          <w:sz w:val="10"/>
          <w:szCs w:val="10"/>
          <w:lang w:val="en-US" w:eastAsia="zh-CN" w:bidi="ar-SA"/>
        </w:rPr>
      </w:pPr>
    </w:p>
    <w:tbl>
      <w:tblPr>
        <w:tblStyle w:val="33"/>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401"/>
      </w:tblGrid>
      <w:tr w14:paraId="12EA7E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8" w:hRule="atLeast"/>
          <w:jc w:val="center"/>
        </w:trPr>
        <w:tc>
          <w:tcPr>
            <w:tcW w:w="9401" w:type="dxa"/>
          </w:tcPr>
          <w:p w14:paraId="4CDBBB60">
            <w:pPr>
              <w:jc w:val="center"/>
              <w:rPr>
                <w:rFonts w:hint="eastAsia" w:eastAsiaTheme="minorEastAsia"/>
                <w:lang w:eastAsia="zh-CN"/>
              </w:rPr>
            </w:pPr>
            <w:bookmarkStart w:id="29" w:name="_Hlk534829572"/>
            <w:r>
              <w:rPr>
                <w:rFonts w:hint="eastAsia" w:eastAsiaTheme="minorEastAsia"/>
                <w:lang w:eastAsia="zh-CN"/>
              </w:rPr>
              <w:drawing>
                <wp:inline distT="0" distB="0" distL="114300" distR="114300">
                  <wp:extent cx="5822315" cy="4168775"/>
                  <wp:effectExtent l="0" t="0" r="6985" b="3175"/>
                  <wp:docPr id="126" name="图片 126" descr="1748414809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1748414809044"/>
                          <pic:cNvPicPr>
                            <a:picLocks noChangeAspect="1"/>
                          </pic:cNvPicPr>
                        </pic:nvPicPr>
                        <pic:blipFill>
                          <a:blip r:embed="rId21"/>
                          <a:stretch>
                            <a:fillRect/>
                          </a:stretch>
                        </pic:blipFill>
                        <pic:spPr>
                          <a:xfrm>
                            <a:off x="0" y="0"/>
                            <a:ext cx="5822315" cy="4168775"/>
                          </a:xfrm>
                          <a:prstGeom prst="rect">
                            <a:avLst/>
                          </a:prstGeom>
                        </pic:spPr>
                      </pic:pic>
                    </a:graphicData>
                  </a:graphic>
                </wp:inline>
              </w:drawing>
            </w:r>
          </w:p>
        </w:tc>
      </w:tr>
    </w:tbl>
    <w:p w14:paraId="0FCB2A77">
      <w:pPr>
        <w:pStyle w:val="15"/>
        <w:keepNext w:val="0"/>
        <w:keepLines w:val="0"/>
        <w:pageBreakBefore w:val="0"/>
        <w:widowControl/>
        <w:tabs>
          <w:tab w:val="right" w:pos="8300"/>
        </w:tabs>
        <w:kinsoku/>
        <w:wordWrap/>
        <w:overflowPunct/>
        <w:topLinePunct w:val="0"/>
        <w:autoSpaceDE/>
        <w:autoSpaceDN/>
        <w:bidi w:val="0"/>
        <w:adjustRightInd/>
        <w:snapToGrid/>
        <w:spacing w:line="280" w:lineRule="exact"/>
        <w:jc w:val="center"/>
        <w:textAlignment w:val="auto"/>
        <w:rPr>
          <w:rFonts w:ascii="Times New Roman" w:hAnsi="Times New Roman" w:cs="Times New Roman"/>
          <w:b/>
          <w:bCs/>
          <w:sz w:val="21"/>
          <w:szCs w:val="21"/>
          <w:highlight w:val="none"/>
        </w:rPr>
      </w:pPr>
      <w:r>
        <w:rPr>
          <w:rFonts w:ascii="Times New Roman" w:hAnsi="Times New Roman" w:cs="Times New Roman"/>
          <w:b/>
          <w:bCs/>
          <w:sz w:val="21"/>
          <w:szCs w:val="21"/>
          <w:highlight w:val="none"/>
        </w:rPr>
        <w:t xml:space="preserve">图 </w:t>
      </w:r>
      <w:bookmarkEnd w:id="29"/>
      <w:r>
        <w:rPr>
          <w:rFonts w:ascii="Times New Roman" w:hAnsi="Times New Roman" w:cs="Times New Roman"/>
          <w:b/>
          <w:bCs/>
          <w:sz w:val="21"/>
          <w:szCs w:val="21"/>
          <w:highlight w:val="none"/>
        </w:rPr>
        <w:t>3.1-</w:t>
      </w:r>
      <w:r>
        <w:rPr>
          <w:rFonts w:hint="eastAsia" w:ascii="Times New Roman" w:hAnsi="Times New Roman" w:cs="Times New Roman"/>
          <w:b/>
          <w:bCs/>
          <w:sz w:val="21"/>
          <w:szCs w:val="21"/>
          <w:highlight w:val="none"/>
        </w:rPr>
        <w:t>3</w:t>
      </w:r>
      <w:r>
        <w:rPr>
          <w:rFonts w:ascii="Times New Roman" w:hAnsi="Times New Roman" w:cs="Times New Roman"/>
          <w:b/>
          <w:bCs/>
          <w:sz w:val="21"/>
          <w:szCs w:val="21"/>
          <w:highlight w:val="none"/>
        </w:rPr>
        <w:t xml:space="preserve">  项目厂区平面布置图</w:t>
      </w:r>
    </w:p>
    <w:p w14:paraId="750BD788">
      <w:pPr>
        <w:pStyle w:val="3"/>
        <w:rPr>
          <w:rFonts w:eastAsia="宋体"/>
        </w:rPr>
      </w:pPr>
      <w:bookmarkStart w:id="30" w:name="_Toc5642"/>
      <w:r>
        <w:rPr>
          <w:rFonts w:eastAsia="宋体"/>
        </w:rPr>
        <w:t>3.2建设内容</w:t>
      </w:r>
      <w:bookmarkEnd w:id="30"/>
    </w:p>
    <w:p w14:paraId="5CE463FC">
      <w:pPr>
        <w:spacing w:line="360" w:lineRule="auto"/>
        <w:ind w:firstLine="480"/>
        <w:rPr>
          <w:rFonts w:hint="eastAsia" w:ascii="Times New Roman" w:hAnsi="Times New Roman" w:cs="Times New Roman" w:eastAsiaTheme="minorEastAsia"/>
          <w:sz w:val="24"/>
          <w:szCs w:val="24"/>
          <w:lang w:eastAsia="zh-CN"/>
        </w:rPr>
      </w:pPr>
      <w:r>
        <w:rPr>
          <w:rFonts w:ascii="Times New Roman" w:hAnsi="Times New Roman" w:cs="Times New Roman"/>
          <w:bCs/>
          <w:sz w:val="24"/>
          <w:szCs w:val="24"/>
        </w:rPr>
        <w:t>（1）项目名称：</w:t>
      </w:r>
      <w:r>
        <w:rPr>
          <w:rFonts w:hint="eastAsia" w:ascii="Times New Roman" w:hAnsi="Times New Roman" w:cs="Times New Roman"/>
          <w:sz w:val="24"/>
          <w:szCs w:val="24"/>
          <w:lang w:eastAsia="zh-CN"/>
        </w:rPr>
        <w:t>衢州杭氧特种气体有限公司稀有气体、超高纯气体、液氢、混标气等特种气体项目</w:t>
      </w:r>
    </w:p>
    <w:p w14:paraId="5441A11C">
      <w:pPr>
        <w:spacing w:line="360" w:lineRule="auto"/>
        <w:ind w:firstLine="480"/>
        <w:rPr>
          <w:rFonts w:hint="eastAsia" w:ascii="Times New Roman" w:hAnsi="Times New Roman" w:cs="Times New Roman" w:eastAsiaTheme="minorEastAsia"/>
          <w:sz w:val="24"/>
          <w:szCs w:val="24"/>
          <w:lang w:val="en-US" w:eastAsia="zh-CN"/>
        </w:rPr>
      </w:pPr>
      <w:r>
        <w:rPr>
          <w:rFonts w:ascii="Times New Roman" w:hAnsi="Times New Roman" w:cs="Times New Roman"/>
          <w:sz w:val="24"/>
          <w:szCs w:val="24"/>
        </w:rPr>
        <w:t>（2）项目性质：</w:t>
      </w:r>
      <w:r>
        <w:rPr>
          <w:rFonts w:hint="eastAsia" w:ascii="Times New Roman" w:hAnsi="Times New Roman" w:cs="Times New Roman"/>
          <w:sz w:val="24"/>
          <w:szCs w:val="24"/>
          <w:lang w:val="en-US" w:eastAsia="zh-CN"/>
        </w:rPr>
        <w:t>扩建</w:t>
      </w:r>
    </w:p>
    <w:p w14:paraId="120ACC02">
      <w:pPr>
        <w:spacing w:line="360" w:lineRule="auto"/>
        <w:ind w:firstLine="480"/>
        <w:rPr>
          <w:rFonts w:hint="default" w:ascii="Times New Roman" w:hAnsi="Times New Roman" w:cs="Times New Roman" w:eastAsiaTheme="minorEastAsia"/>
          <w:sz w:val="24"/>
          <w:lang w:eastAsia="zh-CN"/>
        </w:rPr>
      </w:pPr>
      <w:r>
        <w:rPr>
          <w:rFonts w:ascii="Times New Roman" w:hAnsi="Times New Roman" w:cs="Times New Roman"/>
          <w:sz w:val="24"/>
          <w:szCs w:val="24"/>
        </w:rPr>
        <w:t>（3）建设地点：</w:t>
      </w:r>
      <w:r>
        <w:rPr>
          <w:rFonts w:hint="eastAsia" w:ascii="Times New Roman" w:hAnsi="Times New Roman" w:eastAsia="宋体" w:cs="Times New Roman"/>
          <w:kern w:val="0"/>
          <w:sz w:val="24"/>
          <w:lang w:eastAsia="zh-CN"/>
        </w:rPr>
        <w:t>衢州智造新城高新片区华阳路28号和A-41-8号地块</w:t>
      </w:r>
    </w:p>
    <w:p w14:paraId="7C08195E">
      <w:pPr>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（4）项目总投资、生产组织方式及劳动定员</w:t>
      </w:r>
    </w:p>
    <w:p w14:paraId="503DF80C">
      <w:pPr>
        <w:spacing w:line="360" w:lineRule="auto"/>
        <w:ind w:firstLine="480" w:firstLineChars="200"/>
        <w:rPr>
          <w:rFonts w:hint="eastAsia"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项目实际总投资</w:t>
      </w:r>
      <w:r>
        <w:rPr>
          <w:rFonts w:hint="eastAsia" w:ascii="Times New Roman" w:hAnsi="Times New Roman" w:cs="Times New Roman"/>
          <w:sz w:val="24"/>
          <w:szCs w:val="24"/>
          <w:highlight w:val="none"/>
          <w:lang w:val="en-US" w:eastAsia="zh-CN"/>
        </w:rPr>
        <w:t>15700万元，其中环保投资32万元</w:t>
      </w:r>
      <w:r>
        <w:rPr>
          <w:rFonts w:hint="default" w:ascii="Times New Roman" w:hAnsi="Times New Roman" w:cs="Times New Roman"/>
          <w:sz w:val="24"/>
          <w:szCs w:val="24"/>
          <w:highlight w:val="none"/>
          <w:lang w:val="en-US" w:eastAsia="zh-CN"/>
        </w:rPr>
        <w:t>，占总投资</w:t>
      </w:r>
      <w:r>
        <w:rPr>
          <w:rFonts w:hint="eastAsia" w:ascii="Times New Roman" w:hAnsi="Times New Roman" w:cs="Times New Roman"/>
          <w:sz w:val="24"/>
          <w:szCs w:val="24"/>
          <w:highlight w:val="none"/>
          <w:lang w:val="en-US" w:eastAsia="zh-CN"/>
        </w:rPr>
        <w:t>0.2%</w:t>
      </w:r>
      <w:r>
        <w:rPr>
          <w:rFonts w:hint="default"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lang w:val="en-US" w:eastAsia="zh-CN"/>
        </w:rPr>
        <w:t>本项目一期和二期均由稀有气体提纯项目员工进行管理，不新增员工，三期项目新增10人，年工作时间330天，年生产7920h，生产装置及辅助装置连续生产，管理人员实行白班制，辅助工人两班制。厂区内不设员工食堂和宿舍。</w:t>
      </w:r>
    </w:p>
    <w:p w14:paraId="3710DBDF">
      <w:pPr>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5</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项目工程组成</w:t>
      </w:r>
    </w:p>
    <w:p w14:paraId="34A7277A">
      <w:pPr>
        <w:spacing w:line="360" w:lineRule="auto"/>
        <w:ind w:firstLine="480" w:firstLineChars="200"/>
        <w:rPr>
          <w:rFonts w:ascii="Times New Roman" w:hAnsi="Times New Roman" w:cs="Times New Roman"/>
          <w:sz w:val="24"/>
          <w:szCs w:val="24"/>
        </w:rPr>
      </w:pPr>
      <w:r>
        <w:rPr>
          <w:rFonts w:hint="eastAsia" w:ascii="Times New Roman" w:hAnsi="Times New Roman" w:cs="Times New Roman"/>
          <w:sz w:val="24"/>
          <w:szCs w:val="24"/>
          <w:highlight w:val="none"/>
          <w:lang w:val="en-US" w:eastAsia="zh-CN"/>
        </w:rPr>
        <w:t>项目组成包括主体工程、公用工程、环保工程，</w:t>
      </w:r>
      <w:r>
        <w:rPr>
          <w:rFonts w:hint="eastAsia" w:ascii="Times New Roman" w:hAnsi="Times New Roman" w:cs="Times New Roman"/>
          <w:sz w:val="24"/>
          <w:szCs w:val="24"/>
          <w:highlight w:val="none"/>
        </w:rPr>
        <w:t>项目环</w:t>
      </w:r>
      <w:r>
        <w:rPr>
          <w:rFonts w:hint="eastAsia" w:ascii="Times New Roman" w:hAnsi="Times New Roman" w:cs="Times New Roman"/>
          <w:sz w:val="24"/>
          <w:szCs w:val="24"/>
        </w:rPr>
        <w:t>评报告与实际建设内容变更情况见表3.2-</w:t>
      </w:r>
      <w:r>
        <w:rPr>
          <w:rFonts w:ascii="Times New Roman" w:hAnsi="Times New Roman" w:cs="Times New Roman"/>
          <w:sz w:val="24"/>
          <w:szCs w:val="24"/>
        </w:rPr>
        <w:t>1</w:t>
      </w:r>
      <w:r>
        <w:rPr>
          <w:rFonts w:hint="eastAsia" w:ascii="Times New Roman" w:hAnsi="Times New Roman" w:cs="Times New Roman"/>
          <w:sz w:val="24"/>
          <w:szCs w:val="24"/>
        </w:rPr>
        <w:t>。</w:t>
      </w:r>
    </w:p>
    <w:p w14:paraId="3A62563B">
      <w:pPr>
        <w:spacing w:line="360" w:lineRule="auto"/>
        <w:ind w:firstLine="420"/>
        <w:jc w:val="center"/>
        <w:textAlignment w:val="baseline"/>
        <w:rPr>
          <w:rFonts w:ascii="Times New Roman" w:hAnsi="Times New Roman" w:eastAsia="宋体" w:cs="Times New Roman"/>
          <w:b/>
          <w:bCs/>
          <w:szCs w:val="21"/>
          <w:highlight w:val="none"/>
        </w:rPr>
      </w:pPr>
      <w:r>
        <w:rPr>
          <w:rFonts w:ascii="Times New Roman" w:hAnsi="Times New Roman" w:eastAsia="宋体" w:cs="Times New Roman"/>
          <w:b/>
          <w:bCs/>
          <w:szCs w:val="21"/>
          <w:highlight w:val="none"/>
        </w:rPr>
        <w:t>表3.2-1 项目环评</w:t>
      </w:r>
      <w:r>
        <w:rPr>
          <w:rFonts w:hint="eastAsia" w:ascii="Times New Roman" w:hAnsi="Times New Roman" w:eastAsia="宋体" w:cs="Times New Roman"/>
          <w:b/>
          <w:bCs/>
          <w:szCs w:val="21"/>
          <w:highlight w:val="none"/>
        </w:rPr>
        <w:t>报告</w:t>
      </w:r>
      <w:r>
        <w:rPr>
          <w:rFonts w:ascii="Times New Roman" w:hAnsi="Times New Roman" w:eastAsia="宋体" w:cs="Times New Roman"/>
          <w:b/>
          <w:bCs/>
          <w:szCs w:val="21"/>
          <w:highlight w:val="none"/>
        </w:rPr>
        <w:t>与实际建设内容变更对照表</w:t>
      </w:r>
    </w:p>
    <w:tbl>
      <w:tblPr>
        <w:tblStyle w:val="32"/>
        <w:tblW w:w="499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42"/>
        <w:gridCol w:w="1244"/>
        <w:gridCol w:w="2861"/>
        <w:gridCol w:w="3042"/>
        <w:gridCol w:w="1494"/>
      </w:tblGrid>
      <w:tr w14:paraId="66717E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986" w:type="dxa"/>
            <w:gridSpan w:val="2"/>
            <w:vAlign w:val="center"/>
          </w:tcPr>
          <w:p w14:paraId="14FDA366">
            <w:pPr>
              <w:spacing w:line="360" w:lineRule="auto"/>
              <w:jc w:val="center"/>
              <w:rPr>
                <w:rFonts w:hint="default" w:ascii="Times New Roman" w:hAnsi="Times New Roman" w:cs="Times New Roman"/>
              </w:rPr>
            </w:pPr>
            <w:bookmarkStart w:id="31" w:name="_Hlk14792919"/>
            <w:r>
              <w:rPr>
                <w:rFonts w:hint="default" w:ascii="Times New Roman" w:hAnsi="Times New Roman" w:cs="Times New Roman"/>
                <w:b/>
                <w:bCs/>
                <w:snapToGrid w:val="0"/>
                <w:spacing w:val="-10"/>
                <w:kern w:val="24"/>
                <w:szCs w:val="21"/>
              </w:rPr>
              <w:t>项目工程</w:t>
            </w:r>
          </w:p>
        </w:tc>
        <w:tc>
          <w:tcPr>
            <w:tcW w:w="2861" w:type="dxa"/>
            <w:vAlign w:val="center"/>
          </w:tcPr>
          <w:p w14:paraId="62A1706B">
            <w:pPr>
              <w:spacing w:line="360" w:lineRule="auto"/>
              <w:jc w:val="center"/>
              <w:rPr>
                <w:rFonts w:hint="default" w:ascii="Times New Roman" w:hAnsi="Times New Roman" w:cs="Times New Roman"/>
                <w:b/>
                <w:bCs/>
                <w:snapToGrid w:val="0"/>
                <w:spacing w:val="-10"/>
                <w:kern w:val="24"/>
                <w:szCs w:val="21"/>
                <w:highlight w:val="none"/>
              </w:rPr>
            </w:pPr>
            <w:r>
              <w:rPr>
                <w:rFonts w:hint="default" w:ascii="Times New Roman" w:hAnsi="Times New Roman" w:eastAsia="宋体" w:cs="Times New Roman"/>
                <w:b/>
                <w:bCs/>
                <w:snapToGrid w:val="0"/>
                <w:spacing w:val="-10"/>
                <w:kern w:val="24"/>
                <w:szCs w:val="21"/>
                <w:highlight w:val="none"/>
              </w:rPr>
              <w:t>环评</w:t>
            </w:r>
            <w:r>
              <w:rPr>
                <w:rFonts w:hint="default" w:ascii="Times New Roman" w:hAnsi="Times New Roman" w:eastAsia="宋体" w:cs="Times New Roman"/>
                <w:b/>
                <w:bCs/>
                <w:snapToGrid w:val="0"/>
                <w:spacing w:val="-10"/>
                <w:kern w:val="24"/>
                <w:szCs w:val="21"/>
                <w:highlight w:val="none"/>
                <w:lang w:eastAsia="zh-CN"/>
              </w:rPr>
              <w:t>及批复要求</w:t>
            </w:r>
          </w:p>
        </w:tc>
        <w:tc>
          <w:tcPr>
            <w:tcW w:w="3042" w:type="dxa"/>
            <w:vAlign w:val="center"/>
          </w:tcPr>
          <w:p w14:paraId="080164CE">
            <w:pPr>
              <w:spacing w:line="360" w:lineRule="auto"/>
              <w:jc w:val="center"/>
              <w:rPr>
                <w:rFonts w:hint="default" w:ascii="Times New Roman" w:hAnsi="Times New Roman" w:cs="Times New Roman"/>
                <w:b/>
                <w:bCs/>
                <w:snapToGrid w:val="0"/>
                <w:spacing w:val="-10"/>
                <w:kern w:val="24"/>
                <w:szCs w:val="21"/>
                <w:highlight w:val="none"/>
              </w:rPr>
            </w:pPr>
            <w:r>
              <w:rPr>
                <w:rFonts w:hint="default" w:ascii="Times New Roman" w:hAnsi="Times New Roman" w:cs="Times New Roman"/>
                <w:b/>
                <w:bCs/>
                <w:snapToGrid w:val="0"/>
                <w:spacing w:val="-10"/>
                <w:kern w:val="24"/>
                <w:szCs w:val="21"/>
                <w:highlight w:val="none"/>
              </w:rPr>
              <w:t>实际建设情况</w:t>
            </w:r>
          </w:p>
        </w:tc>
        <w:tc>
          <w:tcPr>
            <w:tcW w:w="1494" w:type="dxa"/>
            <w:vAlign w:val="center"/>
          </w:tcPr>
          <w:p w14:paraId="10FD2EDD">
            <w:pPr>
              <w:spacing w:line="360" w:lineRule="auto"/>
              <w:jc w:val="center"/>
              <w:rPr>
                <w:rFonts w:hint="default" w:ascii="Times New Roman" w:hAnsi="Times New Roman" w:cs="Times New Roman"/>
                <w:b/>
                <w:bCs/>
                <w:snapToGrid w:val="0"/>
                <w:spacing w:val="-10"/>
                <w:kern w:val="24"/>
                <w:szCs w:val="21"/>
              </w:rPr>
            </w:pPr>
            <w:r>
              <w:rPr>
                <w:rFonts w:hint="default" w:ascii="Times New Roman" w:hAnsi="Times New Roman" w:cs="Times New Roman"/>
                <w:b/>
                <w:bCs/>
                <w:snapToGrid w:val="0"/>
                <w:spacing w:val="-10"/>
                <w:kern w:val="24"/>
                <w:szCs w:val="21"/>
              </w:rPr>
              <w:t>变更情况</w:t>
            </w:r>
          </w:p>
        </w:tc>
      </w:tr>
      <w:tr w14:paraId="00A03B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86" w:type="dxa"/>
            <w:gridSpan w:val="2"/>
            <w:vAlign w:val="center"/>
          </w:tcPr>
          <w:p w14:paraId="5B449434">
            <w:pPr>
              <w:jc w:val="center"/>
              <w:rPr>
                <w:rFonts w:hint="default" w:ascii="Times New Roman" w:hAnsi="Times New Roman" w:cs="Times New Roman"/>
                <w:snapToGrid w:val="0"/>
                <w:spacing w:val="-10"/>
                <w:kern w:val="24"/>
                <w:szCs w:val="21"/>
              </w:rPr>
            </w:pPr>
            <w:r>
              <w:rPr>
                <w:rFonts w:hint="default" w:ascii="Times New Roman" w:hAnsi="Times New Roman" w:cs="Times New Roman"/>
                <w:snapToGrid w:val="0"/>
                <w:spacing w:val="-10"/>
                <w:kern w:val="24"/>
                <w:szCs w:val="21"/>
              </w:rPr>
              <w:t>建设规模</w:t>
            </w:r>
          </w:p>
        </w:tc>
        <w:tc>
          <w:tcPr>
            <w:tcW w:w="2861" w:type="dxa"/>
            <w:vAlign w:val="center"/>
          </w:tcPr>
          <w:p w14:paraId="5EC85794">
            <w:pPr>
              <w:jc w:val="left"/>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szCs w:val="21"/>
                <w:lang w:eastAsia="zh-CN"/>
              </w:rPr>
              <w:t>一期“氙气800Nm3/年、氪气10476Nm3/年、氧气200万Nm3/年（联产产品）”、二期“混合气及标准气1万瓶/年”、三期“超高纯气体40kg/年”，其中二期“混合气及标准气2万瓶/年”、三期“6N超纯液氧128万Nm3/年、7N超纯液氮200万Nm3/年、6N的超纯氮气160万Nm3/年”、四期“液氢2400Nm3/年、超纯二氧化碳40万Nm3/年”均不再建设</w:t>
            </w:r>
          </w:p>
        </w:tc>
        <w:tc>
          <w:tcPr>
            <w:tcW w:w="3042" w:type="dxa"/>
            <w:vAlign w:val="center"/>
          </w:tcPr>
          <w:p w14:paraId="584F6F0D">
            <w:pPr>
              <w:jc w:val="left"/>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szCs w:val="21"/>
                <w:lang w:eastAsia="zh-CN"/>
              </w:rPr>
              <w:t>一期“氙气800Nm3/年、氪气10476Nm3/年、氧气200万Nm3/年（联产产品）”、二期“混合气及标准气1万瓶/年”、三期“超高纯气体40kg/年”，其中二期“混合气及标准气2万瓶/年”、三期“6N超纯液氧128万Nm3/年、7N超纯液氮200万Nm3/年、6N的超纯氮气160万Nm3/年”、四期“液氢2400Nm3/年、超纯二氧化碳40万Nm3/年”均不再建设</w:t>
            </w:r>
          </w:p>
        </w:tc>
        <w:tc>
          <w:tcPr>
            <w:tcW w:w="1494" w:type="dxa"/>
            <w:vAlign w:val="center"/>
          </w:tcPr>
          <w:p w14:paraId="5550A3FE">
            <w:pPr>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highlight w:val="none"/>
                <w:lang w:val="en-US" w:eastAsia="zh-CN"/>
              </w:rPr>
              <w:t>一致</w:t>
            </w:r>
          </w:p>
        </w:tc>
      </w:tr>
      <w:tr w14:paraId="71F25E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vMerge w:val="restart"/>
            <w:vAlign w:val="center"/>
          </w:tcPr>
          <w:p w14:paraId="0896A992">
            <w:pPr>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snapToGrid w:val="0"/>
                <w:spacing w:val="-10"/>
                <w:kern w:val="24"/>
                <w:szCs w:val="21"/>
              </w:rPr>
              <w:t>主体工程</w:t>
            </w:r>
          </w:p>
        </w:tc>
        <w:tc>
          <w:tcPr>
            <w:tcW w:w="1244" w:type="dxa"/>
            <w:vAlign w:val="center"/>
          </w:tcPr>
          <w:p w14:paraId="56FC49A2">
            <w:pPr>
              <w:jc w:val="center"/>
              <w:rPr>
                <w:rFonts w:hint="default" w:ascii="Times New Roman" w:hAnsi="Times New Roman" w:cs="Times New Roman" w:eastAsiaTheme="minorEastAsia"/>
                <w:snapToGrid w:val="0"/>
                <w:spacing w:val="-10"/>
                <w:kern w:val="24"/>
                <w:szCs w:val="21"/>
                <w:lang w:val="en-US" w:eastAsia="zh-CN"/>
              </w:rPr>
            </w:pPr>
            <w:r>
              <w:rPr>
                <w:rFonts w:hint="eastAsia" w:ascii="Times New Roman" w:hAnsi="Times New Roman" w:cs="Times New Roman"/>
                <w:snapToGrid w:val="0"/>
                <w:spacing w:val="-10"/>
                <w:kern w:val="24"/>
                <w:szCs w:val="21"/>
                <w:lang w:val="en-US" w:eastAsia="zh-CN"/>
              </w:rPr>
              <w:t>租用厂房</w:t>
            </w:r>
          </w:p>
        </w:tc>
        <w:tc>
          <w:tcPr>
            <w:tcW w:w="2861" w:type="dxa"/>
            <w:vAlign w:val="center"/>
          </w:tcPr>
          <w:p w14:paraId="41657841">
            <w:pPr>
              <w:jc w:val="left"/>
              <w:rPr>
                <w:rFonts w:hint="default" w:ascii="Times New Roman" w:hAnsi="Times New Roman" w:cs="Times New Roman"/>
                <w:color w:val="auto"/>
                <w:szCs w:val="21"/>
                <w:lang w:val="en-US" w:eastAsia="zh-CN"/>
              </w:rPr>
            </w:pPr>
            <w:r>
              <w:rPr>
                <w:rFonts w:hint="eastAsia" w:ascii="Times New Roman" w:hAnsi="Times New Roman" w:eastAsia="宋体" w:cs="Times New Roman"/>
                <w:color w:val="auto"/>
                <w:sz w:val="21"/>
                <w:szCs w:val="21"/>
                <w:lang w:val="en-US" w:eastAsia="zh-CN"/>
              </w:rPr>
              <w:t>一期：于现有项目氪氙提取装置南侧已有地块建设一套移动式粗氪氙装置，使稀有气体精提取试验平台项目氙气产能新增600Nm3/年、氪气产能7857Nm3/年，联产氧气200万Nm3/年；二期：于现有配气间新增气体混配生产线达到年产混合气和标准气1万瓶/年的产能</w:t>
            </w:r>
          </w:p>
        </w:tc>
        <w:tc>
          <w:tcPr>
            <w:tcW w:w="3042" w:type="dxa"/>
            <w:vAlign w:val="center"/>
          </w:tcPr>
          <w:p w14:paraId="4DA0F281">
            <w:pPr>
              <w:jc w:val="left"/>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一期：于现有项目氪氙提取装置北侧已有地块建设一套移动式粗氪氙装置，使稀有气体精提取试验平台项目氙气产能新增600Nm3/年、氪气产能7857Nm3/年，联产氧气200万Nm3/年；二期：于现有配气间新增气体混配生产线达到年产混合气和标准气1万瓶/年的产能</w:t>
            </w:r>
          </w:p>
        </w:tc>
        <w:tc>
          <w:tcPr>
            <w:tcW w:w="1494" w:type="dxa"/>
            <w:vAlign w:val="center"/>
          </w:tcPr>
          <w:p w14:paraId="0E2A14EE">
            <w:pPr>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cs="Times New Roman"/>
                <w:color w:val="auto"/>
                <w:szCs w:val="21"/>
                <w:highlight w:val="none"/>
                <w:lang w:val="en-US" w:eastAsia="zh-CN"/>
              </w:rPr>
              <w:t>基本</w:t>
            </w:r>
            <w:r>
              <w:rPr>
                <w:rFonts w:hint="default" w:ascii="Times New Roman" w:hAnsi="Times New Roman" w:cs="Times New Roman"/>
                <w:color w:val="auto"/>
                <w:szCs w:val="21"/>
                <w:highlight w:val="none"/>
                <w:lang w:val="en-US" w:eastAsia="zh-CN"/>
              </w:rPr>
              <w:t>一致</w:t>
            </w:r>
          </w:p>
        </w:tc>
      </w:tr>
      <w:tr w14:paraId="5D5C00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vMerge w:val="continue"/>
            <w:vAlign w:val="center"/>
          </w:tcPr>
          <w:p w14:paraId="5B6AAB01">
            <w:pPr>
              <w:jc w:val="center"/>
              <w:rPr>
                <w:rFonts w:hint="default" w:ascii="Times New Roman" w:hAnsi="Times New Roman" w:cs="Times New Roman"/>
                <w:snapToGrid w:val="0"/>
                <w:spacing w:val="-10"/>
                <w:kern w:val="24"/>
                <w:szCs w:val="21"/>
              </w:rPr>
            </w:pPr>
          </w:p>
        </w:tc>
        <w:tc>
          <w:tcPr>
            <w:tcW w:w="1244" w:type="dxa"/>
            <w:vAlign w:val="center"/>
          </w:tcPr>
          <w:p w14:paraId="3282B66C">
            <w:pPr>
              <w:jc w:val="center"/>
              <w:rPr>
                <w:rFonts w:hint="default" w:ascii="Times New Roman" w:hAnsi="Times New Roman" w:cs="Times New Roman"/>
                <w:snapToGrid w:val="0"/>
                <w:spacing w:val="-10"/>
                <w:kern w:val="24"/>
                <w:szCs w:val="21"/>
                <w:lang w:val="en-US" w:eastAsia="zh-CN"/>
              </w:rPr>
            </w:pPr>
            <w:r>
              <w:rPr>
                <w:rFonts w:hint="eastAsia" w:ascii="Times New Roman" w:hAnsi="Times New Roman" w:cs="Times New Roman"/>
                <w:snapToGrid w:val="0"/>
                <w:spacing w:val="-10"/>
                <w:kern w:val="24"/>
                <w:szCs w:val="21"/>
                <w:lang w:val="en-US" w:eastAsia="zh-CN"/>
              </w:rPr>
              <w:t>A-41-8地块</w:t>
            </w:r>
          </w:p>
        </w:tc>
        <w:tc>
          <w:tcPr>
            <w:tcW w:w="2861" w:type="dxa"/>
            <w:vAlign w:val="center"/>
          </w:tcPr>
          <w:p w14:paraId="78A1314B">
            <w:pPr>
              <w:jc w:val="left"/>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三期：于稀有气体厂房北侧预留地块新增超高纯氧40kg/年生产装置</w:t>
            </w:r>
          </w:p>
        </w:tc>
        <w:tc>
          <w:tcPr>
            <w:tcW w:w="3042" w:type="dxa"/>
            <w:vAlign w:val="center"/>
          </w:tcPr>
          <w:p w14:paraId="7F7383D0">
            <w:pPr>
              <w:jc w:val="left"/>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三期：于稀有气体厂房北侧预留地块新增超高纯氧40kg/年生产装置</w:t>
            </w:r>
          </w:p>
        </w:tc>
        <w:tc>
          <w:tcPr>
            <w:tcW w:w="1494" w:type="dxa"/>
            <w:vAlign w:val="center"/>
          </w:tcPr>
          <w:p w14:paraId="2C341EF7">
            <w:pPr>
              <w:jc w:val="center"/>
              <w:rPr>
                <w:rFonts w:hint="eastAsia" w:ascii="Times New Roman" w:hAnsi="Times New Roman" w:eastAsia="宋体" w:cs="Times New Roman"/>
                <w:color w:val="000000"/>
                <w:kern w:val="0"/>
                <w:sz w:val="21"/>
                <w:szCs w:val="21"/>
                <w:lang w:val="en-US" w:eastAsia="zh-CN" w:bidi="ar"/>
              </w:rPr>
            </w:pPr>
            <w:r>
              <w:rPr>
                <w:rFonts w:hint="default" w:ascii="Times New Roman" w:hAnsi="Times New Roman" w:cs="Times New Roman"/>
                <w:color w:val="auto"/>
                <w:szCs w:val="21"/>
                <w:highlight w:val="none"/>
                <w:lang w:val="en-US" w:eastAsia="zh-CN"/>
              </w:rPr>
              <w:t>一致</w:t>
            </w:r>
          </w:p>
        </w:tc>
      </w:tr>
      <w:tr w14:paraId="35F143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vMerge w:val="restart"/>
            <w:vAlign w:val="center"/>
          </w:tcPr>
          <w:p w14:paraId="6ABDA711">
            <w:pPr>
              <w:pStyle w:val="125"/>
              <w:spacing w:line="240" w:lineRule="auto"/>
              <w:ind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公用工程</w:t>
            </w:r>
          </w:p>
        </w:tc>
        <w:tc>
          <w:tcPr>
            <w:tcW w:w="1244" w:type="dxa"/>
            <w:vAlign w:val="center"/>
          </w:tcPr>
          <w:p w14:paraId="2C062BD3">
            <w:pPr>
              <w:jc w:val="center"/>
              <w:rPr>
                <w:rFonts w:hint="default" w:ascii="Times New Roman" w:hAnsi="Times New Roman" w:cs="Times New Roman"/>
                <w:snapToGrid w:val="0"/>
                <w:spacing w:val="-10"/>
                <w:kern w:val="24"/>
                <w:szCs w:val="21"/>
                <w:lang w:val="en-US" w:eastAsia="zh-CN"/>
              </w:rPr>
            </w:pPr>
            <w:r>
              <w:rPr>
                <w:rFonts w:hint="default" w:ascii="Times New Roman" w:hAnsi="Times New Roman" w:cs="Times New Roman"/>
                <w:snapToGrid w:val="0"/>
                <w:spacing w:val="-10"/>
                <w:kern w:val="24"/>
                <w:szCs w:val="21"/>
                <w:lang w:val="en-US" w:eastAsia="zh-CN"/>
              </w:rPr>
              <w:t>给水</w:t>
            </w:r>
            <w:r>
              <w:rPr>
                <w:rFonts w:hint="eastAsia" w:ascii="Times New Roman" w:hAnsi="Times New Roman" w:cs="Times New Roman"/>
                <w:snapToGrid w:val="0"/>
                <w:spacing w:val="-10"/>
                <w:kern w:val="24"/>
                <w:szCs w:val="21"/>
                <w:lang w:val="en-US" w:eastAsia="zh-CN"/>
              </w:rPr>
              <w:t>系统</w:t>
            </w:r>
          </w:p>
        </w:tc>
        <w:tc>
          <w:tcPr>
            <w:tcW w:w="2861" w:type="dxa"/>
            <w:vAlign w:val="center"/>
          </w:tcPr>
          <w:p w14:paraId="0B7925C8">
            <w:pPr>
              <w:jc w:val="left"/>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项目供水由园区提供</w:t>
            </w:r>
          </w:p>
        </w:tc>
        <w:tc>
          <w:tcPr>
            <w:tcW w:w="3042" w:type="dxa"/>
            <w:vAlign w:val="center"/>
          </w:tcPr>
          <w:p w14:paraId="3B961952">
            <w:pPr>
              <w:jc w:val="left"/>
              <w:rPr>
                <w:rFonts w:hint="default" w:ascii="Times New Roman" w:hAnsi="Times New Roman" w:cs="Times New Roman" w:eastAsiaTheme="minorEastAsia"/>
                <w:color w:val="auto"/>
                <w:kern w:val="2"/>
                <w:sz w:val="21"/>
                <w:szCs w:val="21"/>
                <w:highlight w:val="yellow"/>
                <w:lang w:val="en-US" w:eastAsia="zh-CN" w:bidi="ar-SA"/>
              </w:rPr>
            </w:pPr>
            <w:r>
              <w:rPr>
                <w:rFonts w:hint="default" w:ascii="Times New Roman" w:hAnsi="Times New Roman" w:eastAsia="宋体" w:cs="Times New Roman"/>
                <w:color w:val="auto"/>
                <w:sz w:val="21"/>
                <w:szCs w:val="21"/>
                <w:lang w:val="en-US" w:eastAsia="zh-CN"/>
              </w:rPr>
              <w:t>项目供水由园区提供</w:t>
            </w:r>
          </w:p>
        </w:tc>
        <w:tc>
          <w:tcPr>
            <w:tcW w:w="1494" w:type="dxa"/>
            <w:vAlign w:val="center"/>
          </w:tcPr>
          <w:p w14:paraId="0FA7D420">
            <w:pPr>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一致</w:t>
            </w:r>
          </w:p>
        </w:tc>
      </w:tr>
      <w:tr w14:paraId="309F0F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vMerge w:val="continue"/>
            <w:vAlign w:val="center"/>
          </w:tcPr>
          <w:p w14:paraId="49C18A09">
            <w:pPr>
              <w:pStyle w:val="125"/>
              <w:spacing w:line="240" w:lineRule="auto"/>
              <w:ind w:firstLine="0"/>
              <w:jc w:val="center"/>
              <w:rPr>
                <w:rFonts w:hint="default" w:ascii="Times New Roman" w:hAnsi="Times New Roman" w:eastAsia="宋体" w:cs="Times New Roman"/>
                <w:sz w:val="21"/>
                <w:szCs w:val="21"/>
              </w:rPr>
            </w:pPr>
          </w:p>
        </w:tc>
        <w:tc>
          <w:tcPr>
            <w:tcW w:w="1244" w:type="dxa"/>
            <w:vAlign w:val="center"/>
          </w:tcPr>
          <w:p w14:paraId="68C3BD8C">
            <w:pPr>
              <w:jc w:val="center"/>
              <w:rPr>
                <w:rFonts w:hint="default" w:ascii="Times New Roman" w:hAnsi="Times New Roman" w:cs="Times New Roman"/>
                <w:snapToGrid w:val="0"/>
                <w:spacing w:val="-10"/>
                <w:kern w:val="24"/>
                <w:szCs w:val="21"/>
                <w:lang w:val="en-US" w:eastAsia="zh-CN"/>
              </w:rPr>
            </w:pPr>
            <w:r>
              <w:rPr>
                <w:rFonts w:hint="default" w:ascii="Times New Roman" w:hAnsi="Times New Roman" w:cs="Times New Roman"/>
                <w:snapToGrid w:val="0"/>
                <w:spacing w:val="-10"/>
                <w:kern w:val="24"/>
                <w:szCs w:val="21"/>
                <w:lang w:val="en-US" w:eastAsia="zh-CN"/>
              </w:rPr>
              <w:t>排水</w:t>
            </w:r>
            <w:r>
              <w:rPr>
                <w:rFonts w:hint="eastAsia" w:ascii="Times New Roman" w:hAnsi="Times New Roman" w:cs="Times New Roman"/>
                <w:snapToGrid w:val="0"/>
                <w:spacing w:val="-10"/>
                <w:kern w:val="24"/>
                <w:szCs w:val="21"/>
                <w:lang w:val="en-US" w:eastAsia="zh-CN"/>
              </w:rPr>
              <w:t>系统</w:t>
            </w:r>
          </w:p>
        </w:tc>
        <w:tc>
          <w:tcPr>
            <w:tcW w:w="2861" w:type="dxa"/>
            <w:vAlign w:val="center"/>
          </w:tcPr>
          <w:p w14:paraId="46C5A8CD">
            <w:pPr>
              <w:jc w:val="left"/>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实施清污分流、雨污分流。租用衢州杭氧内部厂房的生活污水依托衢州杭氧气体有限公司污水管道纳入衢州城市污水处理厂；A-41-8地块生活污水利用A-41-8地块的污水管道纳入衢州城市污水处理厂；后期雨水经衢州杭氧特气单独设立的雨水口纳管排入市政雨水管网；循环冷却水依托衢州杭氧气体的循环水系统，冷却水排水也依托衢州杭氧气体的排口排放</w:t>
            </w:r>
          </w:p>
        </w:tc>
        <w:tc>
          <w:tcPr>
            <w:tcW w:w="3042" w:type="dxa"/>
            <w:vAlign w:val="center"/>
          </w:tcPr>
          <w:p w14:paraId="497EB77D">
            <w:pPr>
              <w:jc w:val="left"/>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lang w:val="en-US" w:eastAsia="zh-CN" w:bidi="ar"/>
                <w14:textFill>
                  <w14:solidFill>
                    <w14:schemeClr w14:val="tx1"/>
                  </w14:solidFill>
                </w14:textFill>
              </w:rPr>
              <w:t>雨污分流，</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租用衢州杭氧</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气体有限公司</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内部厂房的生活污水依托衢州杭氧气体有限公司污水管道纳入衢州城市污水处理厂；A-41-8地块生活污水利用A-41-8地块的污水管道纳入衢州城市污水处理厂；后期雨水经衢州杭氧特气</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有限公司</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单独设立的雨水口纳管排入市政雨水管网；循环冷却水依托衢州杭氧气体</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有限公司</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的循环水系统，冷却水排水也依托衢州杭氧气体的排口排放</w:t>
            </w:r>
          </w:p>
        </w:tc>
        <w:tc>
          <w:tcPr>
            <w:tcW w:w="1494" w:type="dxa"/>
            <w:vAlign w:val="center"/>
          </w:tcPr>
          <w:p w14:paraId="3D2104D5">
            <w:pPr>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一致</w:t>
            </w:r>
          </w:p>
        </w:tc>
      </w:tr>
      <w:tr w14:paraId="3C90B3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vMerge w:val="continue"/>
            <w:vAlign w:val="center"/>
          </w:tcPr>
          <w:p w14:paraId="3BBB54BB">
            <w:pPr>
              <w:pStyle w:val="125"/>
              <w:spacing w:line="240" w:lineRule="auto"/>
              <w:ind w:firstLine="0"/>
              <w:jc w:val="center"/>
              <w:rPr>
                <w:rFonts w:hint="default" w:ascii="Times New Roman" w:hAnsi="Times New Roman" w:eastAsia="宋体" w:cs="Times New Roman"/>
                <w:sz w:val="21"/>
                <w:szCs w:val="21"/>
              </w:rPr>
            </w:pPr>
          </w:p>
        </w:tc>
        <w:tc>
          <w:tcPr>
            <w:tcW w:w="1244" w:type="dxa"/>
            <w:vAlign w:val="center"/>
          </w:tcPr>
          <w:p w14:paraId="50131368">
            <w:pPr>
              <w:jc w:val="center"/>
              <w:rPr>
                <w:rFonts w:hint="default" w:ascii="Times New Roman" w:hAnsi="Times New Roman" w:cs="Times New Roman"/>
                <w:snapToGrid w:val="0"/>
                <w:spacing w:val="-10"/>
                <w:kern w:val="24"/>
                <w:szCs w:val="21"/>
                <w:lang w:val="en-US" w:eastAsia="zh-CN"/>
              </w:rPr>
            </w:pPr>
            <w:r>
              <w:rPr>
                <w:rFonts w:hint="default" w:ascii="Times New Roman" w:hAnsi="Times New Roman" w:cs="Times New Roman"/>
                <w:snapToGrid w:val="0"/>
                <w:spacing w:val="-10"/>
                <w:kern w:val="24"/>
                <w:szCs w:val="21"/>
                <w:lang w:val="en-US" w:eastAsia="zh-CN"/>
              </w:rPr>
              <w:t>循环冷却水系统</w:t>
            </w:r>
          </w:p>
        </w:tc>
        <w:tc>
          <w:tcPr>
            <w:tcW w:w="2861" w:type="dxa"/>
            <w:vAlign w:val="center"/>
          </w:tcPr>
          <w:p w14:paraId="1F79DE08">
            <w:pPr>
              <w:jc w:val="left"/>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项目一期依托衢州杭氧气体的循环水系统，新增20t/h的循环水量，其余生产线不使用循环冷却水。</w:t>
            </w:r>
          </w:p>
        </w:tc>
        <w:tc>
          <w:tcPr>
            <w:tcW w:w="3042" w:type="dxa"/>
            <w:vAlign w:val="center"/>
          </w:tcPr>
          <w:p w14:paraId="0C66ABE3">
            <w:pPr>
              <w:keepNext w:val="0"/>
              <w:keepLines w:val="0"/>
              <w:widowControl/>
              <w:suppressLineNumbers w:val="0"/>
              <w:jc w:val="left"/>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项目一期依托衢州杭氧气体</w:t>
            </w:r>
            <w:r>
              <w:rPr>
                <w:rFonts w:hint="eastAsia" w:ascii="Times New Roman" w:hAnsi="Times New Roman" w:eastAsia="宋体" w:cs="Times New Roman"/>
                <w:color w:val="auto"/>
                <w:sz w:val="21"/>
                <w:szCs w:val="21"/>
                <w:lang w:val="en-US" w:eastAsia="zh-CN"/>
              </w:rPr>
              <w:t>有限公司</w:t>
            </w:r>
            <w:r>
              <w:rPr>
                <w:rFonts w:hint="default" w:ascii="Times New Roman" w:hAnsi="Times New Roman" w:eastAsia="宋体" w:cs="Times New Roman"/>
                <w:color w:val="auto"/>
                <w:sz w:val="21"/>
                <w:szCs w:val="21"/>
                <w:lang w:val="en-US" w:eastAsia="zh-CN"/>
              </w:rPr>
              <w:t>的循环水系统，新增20t/h的循环水量，其余生产线不使用循环冷却水。</w:t>
            </w:r>
          </w:p>
        </w:tc>
        <w:tc>
          <w:tcPr>
            <w:tcW w:w="1494" w:type="dxa"/>
            <w:vAlign w:val="center"/>
          </w:tcPr>
          <w:p w14:paraId="3C791DA8">
            <w:pPr>
              <w:spacing w:line="360" w:lineRule="auto"/>
              <w:jc w:val="center"/>
              <w:rPr>
                <w:rFonts w:hint="default" w:ascii="Times New Roman" w:hAnsi="Times New Roman" w:cs="Times New Roman"/>
                <w:snapToGrid w:val="0"/>
                <w:color w:val="auto"/>
                <w:spacing w:val="-10"/>
                <w:kern w:val="24"/>
                <w:szCs w:val="21"/>
                <w:lang w:val="en-US" w:eastAsia="zh-CN"/>
              </w:rPr>
            </w:pPr>
            <w:r>
              <w:rPr>
                <w:rFonts w:hint="eastAsia" w:ascii="Times New Roman" w:hAnsi="Times New Roman" w:cs="Times New Roman"/>
                <w:snapToGrid w:val="0"/>
                <w:color w:val="auto"/>
                <w:spacing w:val="-10"/>
                <w:kern w:val="24"/>
                <w:szCs w:val="21"/>
                <w:lang w:val="en-US" w:eastAsia="zh-CN"/>
              </w:rPr>
              <w:t>一致</w:t>
            </w:r>
          </w:p>
        </w:tc>
      </w:tr>
      <w:tr w14:paraId="6B96BB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vMerge w:val="continue"/>
            <w:vAlign w:val="center"/>
          </w:tcPr>
          <w:p w14:paraId="1B54E29E">
            <w:pPr>
              <w:pStyle w:val="125"/>
              <w:spacing w:line="240" w:lineRule="auto"/>
              <w:ind w:firstLine="0"/>
              <w:jc w:val="center"/>
              <w:rPr>
                <w:rFonts w:hint="default" w:ascii="Times New Roman" w:hAnsi="Times New Roman" w:eastAsia="宋体" w:cs="Times New Roman"/>
                <w:sz w:val="21"/>
                <w:szCs w:val="21"/>
              </w:rPr>
            </w:pPr>
          </w:p>
        </w:tc>
        <w:tc>
          <w:tcPr>
            <w:tcW w:w="1244" w:type="dxa"/>
            <w:vAlign w:val="center"/>
          </w:tcPr>
          <w:p w14:paraId="76571A96">
            <w:pPr>
              <w:jc w:val="center"/>
              <w:rPr>
                <w:rFonts w:hint="default" w:ascii="Times New Roman" w:hAnsi="Times New Roman" w:cs="Times New Roman"/>
                <w:snapToGrid w:val="0"/>
                <w:spacing w:val="-10"/>
                <w:kern w:val="24"/>
                <w:szCs w:val="21"/>
                <w:lang w:val="en-US" w:eastAsia="zh-CN"/>
              </w:rPr>
            </w:pPr>
            <w:r>
              <w:rPr>
                <w:rFonts w:hint="default" w:ascii="Times New Roman" w:hAnsi="Times New Roman" w:cs="Times New Roman"/>
                <w:snapToGrid w:val="0"/>
                <w:spacing w:val="-10"/>
                <w:kern w:val="24"/>
                <w:szCs w:val="21"/>
                <w:lang w:val="en-US" w:eastAsia="zh-CN"/>
              </w:rPr>
              <w:t>供热</w:t>
            </w:r>
            <w:r>
              <w:rPr>
                <w:rFonts w:hint="eastAsia" w:ascii="Times New Roman" w:hAnsi="Times New Roman" w:cs="Times New Roman"/>
                <w:snapToGrid w:val="0"/>
                <w:spacing w:val="-10"/>
                <w:kern w:val="24"/>
                <w:szCs w:val="21"/>
                <w:lang w:val="en-US" w:eastAsia="zh-CN"/>
              </w:rPr>
              <w:t>系统</w:t>
            </w:r>
          </w:p>
        </w:tc>
        <w:tc>
          <w:tcPr>
            <w:tcW w:w="2861" w:type="dxa"/>
            <w:vAlign w:val="center"/>
          </w:tcPr>
          <w:p w14:paraId="4818EB0E">
            <w:pPr>
              <w:jc w:val="left"/>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依托衢州杭氧厂区供热管网，项目蒸汽由浙江巨化热电有限公司供应</w:t>
            </w:r>
          </w:p>
        </w:tc>
        <w:tc>
          <w:tcPr>
            <w:tcW w:w="3042" w:type="dxa"/>
            <w:vAlign w:val="center"/>
          </w:tcPr>
          <w:p w14:paraId="746DE1CE">
            <w:pPr>
              <w:keepNext w:val="0"/>
              <w:keepLines w:val="0"/>
              <w:widowControl/>
              <w:suppressLineNumbers w:val="0"/>
              <w:jc w:val="left"/>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依托衢州杭氧</w:t>
            </w:r>
            <w:r>
              <w:rPr>
                <w:rFonts w:hint="eastAsia" w:ascii="Times New Roman" w:hAnsi="Times New Roman" w:eastAsia="宋体" w:cs="Times New Roman"/>
                <w:color w:val="auto"/>
                <w:sz w:val="21"/>
                <w:szCs w:val="21"/>
                <w:lang w:val="en-US" w:eastAsia="zh-CN"/>
              </w:rPr>
              <w:t>气体有限公司</w:t>
            </w:r>
            <w:r>
              <w:rPr>
                <w:rFonts w:hint="default" w:ascii="Times New Roman" w:hAnsi="Times New Roman" w:eastAsia="宋体" w:cs="Times New Roman"/>
                <w:color w:val="auto"/>
                <w:sz w:val="21"/>
                <w:szCs w:val="21"/>
                <w:lang w:val="en-US" w:eastAsia="zh-CN"/>
              </w:rPr>
              <w:t>厂区供热管网，项目蒸汽由浙江巨化热电有限公司供应</w:t>
            </w:r>
          </w:p>
        </w:tc>
        <w:tc>
          <w:tcPr>
            <w:tcW w:w="1494" w:type="dxa"/>
            <w:vAlign w:val="center"/>
          </w:tcPr>
          <w:p w14:paraId="3C20100B">
            <w:pPr>
              <w:spacing w:line="360" w:lineRule="auto"/>
              <w:jc w:val="center"/>
              <w:rPr>
                <w:rFonts w:hint="default" w:ascii="Times New Roman" w:hAnsi="Times New Roman" w:cs="Times New Roman"/>
                <w:snapToGrid w:val="0"/>
                <w:color w:val="auto"/>
                <w:spacing w:val="-10"/>
                <w:kern w:val="24"/>
                <w:szCs w:val="21"/>
                <w:lang w:val="en-US" w:eastAsia="zh-CN"/>
              </w:rPr>
            </w:pPr>
            <w:r>
              <w:rPr>
                <w:rFonts w:hint="eastAsia" w:ascii="Times New Roman" w:hAnsi="Times New Roman" w:cs="Times New Roman"/>
                <w:snapToGrid w:val="0"/>
                <w:color w:val="auto"/>
                <w:spacing w:val="-10"/>
                <w:kern w:val="24"/>
                <w:szCs w:val="21"/>
                <w:lang w:val="en-US" w:eastAsia="zh-CN"/>
              </w:rPr>
              <w:t>一致</w:t>
            </w:r>
          </w:p>
        </w:tc>
      </w:tr>
      <w:tr w14:paraId="26838A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vMerge w:val="continue"/>
            <w:vAlign w:val="center"/>
          </w:tcPr>
          <w:p w14:paraId="4BB261FA">
            <w:pPr>
              <w:pStyle w:val="125"/>
              <w:spacing w:line="240" w:lineRule="auto"/>
              <w:ind w:firstLine="0"/>
              <w:jc w:val="center"/>
              <w:rPr>
                <w:rFonts w:hint="default" w:ascii="Times New Roman" w:hAnsi="Times New Roman" w:eastAsia="宋体" w:cs="Times New Roman"/>
                <w:sz w:val="21"/>
                <w:szCs w:val="21"/>
              </w:rPr>
            </w:pPr>
          </w:p>
        </w:tc>
        <w:tc>
          <w:tcPr>
            <w:tcW w:w="1244" w:type="dxa"/>
            <w:shd w:val="clear" w:color="auto" w:fill="auto"/>
            <w:vAlign w:val="center"/>
          </w:tcPr>
          <w:p w14:paraId="35338689">
            <w:pPr>
              <w:jc w:val="center"/>
              <w:rPr>
                <w:rFonts w:hint="default" w:ascii="Times New Roman" w:hAnsi="Times New Roman" w:cs="Times New Roman" w:eastAsiaTheme="minorEastAsia"/>
                <w:snapToGrid w:val="0"/>
                <w:spacing w:val="-10"/>
                <w:kern w:val="24"/>
                <w:sz w:val="21"/>
                <w:szCs w:val="21"/>
                <w:lang w:val="en-US" w:eastAsia="zh-CN" w:bidi="ar-SA"/>
              </w:rPr>
            </w:pPr>
            <w:r>
              <w:rPr>
                <w:rFonts w:hint="default" w:ascii="Times New Roman" w:hAnsi="Times New Roman" w:cs="Times New Roman"/>
                <w:snapToGrid w:val="0"/>
                <w:spacing w:val="-10"/>
                <w:kern w:val="24"/>
                <w:szCs w:val="21"/>
                <w:lang w:val="en-US" w:eastAsia="zh-CN"/>
              </w:rPr>
              <w:t>供电</w:t>
            </w:r>
            <w:r>
              <w:rPr>
                <w:rFonts w:hint="eastAsia" w:ascii="Times New Roman" w:hAnsi="Times New Roman" w:cs="Times New Roman"/>
                <w:snapToGrid w:val="0"/>
                <w:spacing w:val="-10"/>
                <w:kern w:val="24"/>
                <w:szCs w:val="21"/>
                <w:lang w:val="en-US" w:eastAsia="zh-CN"/>
              </w:rPr>
              <w:t>系统</w:t>
            </w:r>
          </w:p>
        </w:tc>
        <w:tc>
          <w:tcPr>
            <w:tcW w:w="2861" w:type="dxa"/>
            <w:shd w:val="clear" w:color="auto" w:fill="auto"/>
            <w:vAlign w:val="center"/>
          </w:tcPr>
          <w:p w14:paraId="2BFE4A9B">
            <w:pPr>
              <w:jc w:val="left"/>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项目用电由园区电网提供</w:t>
            </w:r>
          </w:p>
        </w:tc>
        <w:tc>
          <w:tcPr>
            <w:tcW w:w="3042" w:type="dxa"/>
            <w:shd w:val="clear" w:color="auto" w:fill="auto"/>
            <w:vAlign w:val="center"/>
          </w:tcPr>
          <w:p w14:paraId="1097558A">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项目用电由园区电网提供</w:t>
            </w:r>
          </w:p>
        </w:tc>
        <w:tc>
          <w:tcPr>
            <w:tcW w:w="1494" w:type="dxa"/>
            <w:shd w:val="clear" w:color="auto" w:fill="auto"/>
            <w:vAlign w:val="center"/>
          </w:tcPr>
          <w:p w14:paraId="489968E3">
            <w:pPr>
              <w:spacing w:line="360" w:lineRule="auto"/>
              <w:jc w:val="center"/>
              <w:rPr>
                <w:rFonts w:hint="default" w:ascii="Times New Roman" w:hAnsi="Times New Roman" w:cs="Times New Roman" w:eastAsiaTheme="minorEastAsia"/>
                <w:snapToGrid w:val="0"/>
                <w:color w:val="auto"/>
                <w:spacing w:val="-10"/>
                <w:kern w:val="24"/>
                <w:sz w:val="21"/>
                <w:szCs w:val="21"/>
                <w:lang w:val="en-US" w:eastAsia="zh-CN" w:bidi="ar-SA"/>
              </w:rPr>
            </w:pPr>
            <w:r>
              <w:rPr>
                <w:rFonts w:hint="default" w:ascii="Times New Roman" w:hAnsi="Times New Roman" w:cs="Times New Roman"/>
                <w:snapToGrid w:val="0"/>
                <w:color w:val="auto"/>
                <w:spacing w:val="-10"/>
                <w:kern w:val="24"/>
                <w:szCs w:val="21"/>
                <w:lang w:val="en-US" w:eastAsia="zh-CN"/>
              </w:rPr>
              <w:t>一致</w:t>
            </w:r>
          </w:p>
        </w:tc>
      </w:tr>
      <w:tr w14:paraId="288BB8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vMerge w:val="continue"/>
            <w:vAlign w:val="center"/>
          </w:tcPr>
          <w:p w14:paraId="4EA3DE9A">
            <w:pPr>
              <w:pStyle w:val="125"/>
              <w:spacing w:line="240" w:lineRule="auto"/>
              <w:ind w:firstLine="0"/>
              <w:jc w:val="center"/>
              <w:rPr>
                <w:rFonts w:hint="default" w:ascii="Times New Roman" w:hAnsi="Times New Roman" w:eastAsia="宋体" w:cs="Times New Roman"/>
                <w:sz w:val="21"/>
                <w:szCs w:val="21"/>
              </w:rPr>
            </w:pPr>
          </w:p>
        </w:tc>
        <w:tc>
          <w:tcPr>
            <w:tcW w:w="1244" w:type="dxa"/>
            <w:shd w:val="clear" w:color="auto" w:fill="auto"/>
            <w:vAlign w:val="center"/>
          </w:tcPr>
          <w:p w14:paraId="2D49D824">
            <w:pPr>
              <w:jc w:val="center"/>
              <w:rPr>
                <w:rFonts w:hint="default" w:ascii="Times New Roman" w:hAnsi="Times New Roman" w:cs="Times New Roman" w:eastAsiaTheme="minorEastAsia"/>
                <w:snapToGrid w:val="0"/>
                <w:spacing w:val="-10"/>
                <w:kern w:val="24"/>
                <w:sz w:val="21"/>
                <w:szCs w:val="21"/>
                <w:lang w:val="en-US" w:eastAsia="zh-CN" w:bidi="ar-SA"/>
              </w:rPr>
            </w:pPr>
            <w:r>
              <w:rPr>
                <w:rFonts w:hint="default" w:ascii="Times New Roman" w:hAnsi="Times New Roman" w:cs="Times New Roman"/>
                <w:snapToGrid w:val="0"/>
                <w:spacing w:val="-10"/>
                <w:kern w:val="24"/>
                <w:szCs w:val="21"/>
                <w:lang w:val="en-US" w:eastAsia="zh-CN"/>
              </w:rPr>
              <w:t>贮运系统</w:t>
            </w:r>
          </w:p>
        </w:tc>
        <w:tc>
          <w:tcPr>
            <w:tcW w:w="2861" w:type="dxa"/>
            <w:shd w:val="clear" w:color="auto" w:fill="auto"/>
            <w:vAlign w:val="center"/>
          </w:tcPr>
          <w:p w14:paraId="4D385705">
            <w:pPr>
              <w:jc w:val="left"/>
              <w:rPr>
                <w:rFonts w:hint="default" w:ascii="Times New Roman" w:hAnsi="Times New Roman" w:cs="Times New Roman" w:eastAsiaTheme="minorEastAsia"/>
                <w:snapToGrid w:val="0"/>
                <w:spacing w:val="-10"/>
                <w:kern w:val="24"/>
                <w:sz w:val="21"/>
                <w:szCs w:val="21"/>
                <w:lang w:val="en-US" w:eastAsia="zh-CN" w:bidi="ar-SA"/>
              </w:rPr>
            </w:pPr>
            <w:r>
              <w:rPr>
                <w:rFonts w:hint="default" w:ascii="Times New Roman" w:hAnsi="Times New Roman" w:cs="Times New Roman"/>
                <w:snapToGrid w:val="0"/>
                <w:spacing w:val="-10"/>
                <w:kern w:val="24"/>
                <w:szCs w:val="21"/>
                <w:lang w:val="en-US" w:eastAsia="zh-CN"/>
              </w:rPr>
              <w:t>项目原辅材料及产品由汽车运输或管道运输</w:t>
            </w:r>
          </w:p>
        </w:tc>
        <w:tc>
          <w:tcPr>
            <w:tcW w:w="3042" w:type="dxa"/>
            <w:shd w:val="clear" w:color="auto" w:fill="auto"/>
            <w:vAlign w:val="center"/>
          </w:tcPr>
          <w:p w14:paraId="11E98EF8">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snapToGrid w:val="0"/>
                <w:spacing w:val="-10"/>
                <w:kern w:val="24"/>
                <w:szCs w:val="21"/>
                <w:lang w:val="en-US" w:eastAsia="zh-CN"/>
              </w:rPr>
              <w:t>项目原辅材料及产品由汽车运输或管道运输</w:t>
            </w:r>
          </w:p>
        </w:tc>
        <w:tc>
          <w:tcPr>
            <w:tcW w:w="1494" w:type="dxa"/>
            <w:shd w:val="clear" w:color="auto" w:fill="auto"/>
            <w:vAlign w:val="center"/>
          </w:tcPr>
          <w:p w14:paraId="7C8E758B">
            <w:pPr>
              <w:spacing w:line="360" w:lineRule="auto"/>
              <w:jc w:val="center"/>
              <w:rPr>
                <w:rFonts w:hint="default" w:ascii="Times New Roman" w:hAnsi="Times New Roman" w:cs="Times New Roman" w:eastAsiaTheme="minorEastAsia"/>
                <w:snapToGrid w:val="0"/>
                <w:color w:val="auto"/>
                <w:spacing w:val="-10"/>
                <w:kern w:val="24"/>
                <w:sz w:val="21"/>
                <w:szCs w:val="21"/>
                <w:lang w:val="en-US" w:eastAsia="zh-CN" w:bidi="ar-SA"/>
              </w:rPr>
            </w:pPr>
            <w:r>
              <w:rPr>
                <w:rFonts w:hint="default" w:ascii="Times New Roman" w:hAnsi="Times New Roman" w:cs="Times New Roman"/>
                <w:snapToGrid w:val="0"/>
                <w:color w:val="auto"/>
                <w:spacing w:val="-10"/>
                <w:kern w:val="24"/>
                <w:szCs w:val="21"/>
                <w:lang w:val="en-US" w:eastAsia="zh-CN"/>
              </w:rPr>
              <w:t>一致</w:t>
            </w:r>
          </w:p>
        </w:tc>
      </w:tr>
      <w:tr w14:paraId="3CBCC8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vMerge w:val="continue"/>
            <w:vAlign w:val="center"/>
          </w:tcPr>
          <w:p w14:paraId="7ED44B72">
            <w:pPr>
              <w:pStyle w:val="125"/>
              <w:spacing w:line="240" w:lineRule="auto"/>
              <w:ind w:firstLine="0"/>
              <w:jc w:val="center"/>
              <w:rPr>
                <w:rFonts w:hint="default" w:ascii="Times New Roman" w:hAnsi="Times New Roman" w:eastAsia="宋体" w:cs="Times New Roman"/>
                <w:sz w:val="21"/>
                <w:szCs w:val="21"/>
              </w:rPr>
            </w:pPr>
          </w:p>
        </w:tc>
        <w:tc>
          <w:tcPr>
            <w:tcW w:w="1244" w:type="dxa"/>
            <w:vAlign w:val="center"/>
          </w:tcPr>
          <w:p w14:paraId="538840C8">
            <w:pPr>
              <w:jc w:val="center"/>
              <w:rPr>
                <w:rFonts w:hint="default" w:ascii="Times New Roman" w:hAnsi="Times New Roman" w:cs="Times New Roman"/>
                <w:snapToGrid w:val="0"/>
                <w:spacing w:val="-10"/>
                <w:kern w:val="24"/>
                <w:szCs w:val="21"/>
                <w:lang w:val="en-US" w:eastAsia="zh-CN"/>
              </w:rPr>
            </w:pPr>
            <w:r>
              <w:rPr>
                <w:rFonts w:hint="eastAsia" w:ascii="Times New Roman" w:hAnsi="Times New Roman" w:cs="Times New Roman"/>
                <w:snapToGrid w:val="0"/>
                <w:spacing w:val="-10"/>
                <w:kern w:val="24"/>
                <w:szCs w:val="21"/>
                <w:lang w:val="en-US" w:eastAsia="zh-CN"/>
              </w:rPr>
              <w:t>物料储存</w:t>
            </w:r>
          </w:p>
        </w:tc>
        <w:tc>
          <w:tcPr>
            <w:tcW w:w="2861" w:type="dxa"/>
            <w:vAlign w:val="center"/>
          </w:tcPr>
          <w:p w14:paraId="5B282A0D">
            <w:pPr>
              <w:jc w:val="left"/>
              <w:rPr>
                <w:rFonts w:hint="default" w:ascii="Times New Roman" w:hAnsi="Times New Roman" w:cs="Times New Roman"/>
                <w:snapToGrid w:val="0"/>
                <w:spacing w:val="-10"/>
                <w:kern w:val="24"/>
                <w:szCs w:val="21"/>
                <w:lang w:val="en-US" w:eastAsia="zh-CN"/>
              </w:rPr>
            </w:pPr>
            <w:r>
              <w:rPr>
                <w:rFonts w:hint="default" w:ascii="Times New Roman" w:hAnsi="Times New Roman" w:cs="Times New Roman"/>
                <w:snapToGrid w:val="0"/>
                <w:spacing w:val="-10"/>
                <w:kern w:val="24"/>
                <w:szCs w:val="21"/>
                <w:lang w:val="en-US" w:eastAsia="zh-CN"/>
              </w:rPr>
              <w:t>新建两台液氮储罐</w:t>
            </w:r>
          </w:p>
        </w:tc>
        <w:tc>
          <w:tcPr>
            <w:tcW w:w="3042" w:type="dxa"/>
            <w:vAlign w:val="center"/>
          </w:tcPr>
          <w:p w14:paraId="1120F26C">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snapToGrid w:val="0"/>
                <w:spacing w:val="-10"/>
                <w:kern w:val="24"/>
                <w:szCs w:val="21"/>
                <w:lang w:val="en-US" w:eastAsia="zh-CN"/>
              </w:rPr>
              <w:t>新建两台液氮储罐</w:t>
            </w:r>
          </w:p>
        </w:tc>
        <w:tc>
          <w:tcPr>
            <w:tcW w:w="1494" w:type="dxa"/>
            <w:vAlign w:val="center"/>
          </w:tcPr>
          <w:p w14:paraId="4D785858">
            <w:pPr>
              <w:spacing w:line="360" w:lineRule="auto"/>
              <w:jc w:val="center"/>
              <w:rPr>
                <w:rFonts w:hint="default" w:ascii="Times New Roman" w:hAnsi="Times New Roman" w:cs="Times New Roman"/>
                <w:snapToGrid w:val="0"/>
                <w:color w:val="auto"/>
                <w:spacing w:val="-10"/>
                <w:kern w:val="24"/>
                <w:szCs w:val="21"/>
                <w:lang w:val="en-US" w:eastAsia="zh-CN"/>
              </w:rPr>
            </w:pPr>
            <w:r>
              <w:rPr>
                <w:rFonts w:hint="default" w:ascii="Times New Roman" w:hAnsi="Times New Roman" w:cs="Times New Roman"/>
                <w:snapToGrid w:val="0"/>
                <w:color w:val="auto"/>
                <w:spacing w:val="-10"/>
                <w:kern w:val="24"/>
                <w:szCs w:val="21"/>
                <w:lang w:val="en-US" w:eastAsia="zh-CN"/>
              </w:rPr>
              <w:t>一致</w:t>
            </w:r>
          </w:p>
        </w:tc>
      </w:tr>
      <w:tr w14:paraId="610680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vMerge w:val="restart"/>
            <w:vAlign w:val="center"/>
          </w:tcPr>
          <w:p w14:paraId="482F5FA1">
            <w:pPr>
              <w:widowControl/>
              <w:adjustRightInd w:val="0"/>
              <w:snapToGrid w:val="0"/>
              <w:ind w:right="-21" w:rightChars="-10"/>
              <w:jc w:val="center"/>
              <w:rPr>
                <w:rFonts w:hint="default" w:ascii="Times New Roman" w:hAnsi="Times New Roman" w:cs="Times New Roman"/>
                <w:kern w:val="0"/>
                <w:szCs w:val="21"/>
              </w:rPr>
            </w:pPr>
            <w:r>
              <w:rPr>
                <w:rFonts w:hint="default" w:ascii="Times New Roman" w:hAnsi="Times New Roman" w:cs="Times New Roman"/>
                <w:kern w:val="0"/>
                <w:szCs w:val="21"/>
              </w:rPr>
              <w:t>环保</w:t>
            </w:r>
          </w:p>
          <w:p w14:paraId="4EEE92B5">
            <w:pPr>
              <w:adjustRightInd w:val="0"/>
              <w:snapToGrid w:val="0"/>
              <w:ind w:right="-21" w:rightChars="-10"/>
              <w:jc w:val="center"/>
              <w:rPr>
                <w:rFonts w:hint="default" w:ascii="Times New Roman" w:hAnsi="Times New Roman" w:cs="Times New Roman"/>
                <w:kern w:val="0"/>
                <w:szCs w:val="21"/>
              </w:rPr>
            </w:pPr>
            <w:r>
              <w:rPr>
                <w:rFonts w:hint="default" w:ascii="Times New Roman" w:hAnsi="Times New Roman" w:cs="Times New Roman"/>
                <w:kern w:val="0"/>
                <w:szCs w:val="21"/>
              </w:rPr>
              <w:t>工程</w:t>
            </w:r>
          </w:p>
        </w:tc>
        <w:tc>
          <w:tcPr>
            <w:tcW w:w="1244" w:type="dxa"/>
            <w:vMerge w:val="restart"/>
            <w:vAlign w:val="center"/>
          </w:tcPr>
          <w:p w14:paraId="6C6F70C0">
            <w:pPr>
              <w:jc w:val="center"/>
              <w:rPr>
                <w:rFonts w:hint="default" w:ascii="Times New Roman" w:hAnsi="Times New Roman" w:cs="Times New Roman" w:eastAsiaTheme="minorEastAsia"/>
                <w:lang w:val="en-US" w:eastAsia="zh-CN"/>
              </w:rPr>
            </w:pPr>
            <w:r>
              <w:rPr>
                <w:rFonts w:hint="default" w:ascii="Times New Roman" w:hAnsi="Times New Roman" w:cs="Times New Roman"/>
              </w:rPr>
              <w:t>废水</w:t>
            </w:r>
            <w:r>
              <w:rPr>
                <w:rFonts w:hint="default" w:ascii="Times New Roman" w:hAnsi="Times New Roman" w:cs="Times New Roman"/>
                <w:lang w:val="en-US" w:eastAsia="zh-CN"/>
              </w:rPr>
              <w:t>处理</w:t>
            </w:r>
          </w:p>
        </w:tc>
        <w:tc>
          <w:tcPr>
            <w:tcW w:w="2861" w:type="dxa"/>
            <w:vMerge w:val="restart"/>
            <w:vAlign w:val="center"/>
          </w:tcPr>
          <w:p w14:paraId="550017F3">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bidi="ar-SA"/>
              </w:rPr>
              <w:t>租用衢州杭氧气体厂区内部厂房建设的生产线，其生活污水依托衢州杭氧气体有限公司的处理设施；生产废水主要为循环冷却水排水，依托衢州杭氧气体的循环冷却水排水系统排放；事故应急废水依托衢州杭氧气体有限公司现有的504m3的事故应急池；A-41-8地块建设的生产线生活污水依托在建的化粪池；事故状态下废水均进入事故池进行暂存，依托事故应急池（1000m3）。</w:t>
            </w:r>
          </w:p>
        </w:tc>
        <w:tc>
          <w:tcPr>
            <w:tcW w:w="3042" w:type="dxa"/>
            <w:vAlign w:val="center"/>
          </w:tcPr>
          <w:p w14:paraId="7E0B497C">
            <w:pPr>
              <w:keepNext w:val="0"/>
              <w:keepLines w:val="0"/>
              <w:widowControl/>
              <w:suppressLineNumbers w:val="0"/>
              <w:jc w:val="left"/>
              <w:rPr>
                <w:rFonts w:hint="default" w:ascii="Times New Roman" w:hAnsi="Times New Roman" w:cs="Times New Roman" w:eastAsiaTheme="minorEastAsia"/>
                <w:bCs/>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bidi="ar-SA"/>
              </w:rPr>
              <w:t>租用衢州杭氧气体</w:t>
            </w:r>
            <w:r>
              <w:rPr>
                <w:rFonts w:hint="eastAsia" w:ascii="Times New Roman" w:hAnsi="Times New Roman" w:cs="Times New Roman"/>
                <w:color w:val="auto"/>
                <w:kern w:val="2"/>
                <w:sz w:val="21"/>
                <w:szCs w:val="21"/>
                <w:lang w:val="en-US" w:eastAsia="zh-CN" w:bidi="ar-SA"/>
              </w:rPr>
              <w:t>有限公司</w:t>
            </w:r>
            <w:r>
              <w:rPr>
                <w:rFonts w:hint="default" w:ascii="Times New Roman" w:hAnsi="Times New Roman" w:cs="Times New Roman" w:eastAsiaTheme="minorEastAsia"/>
                <w:color w:val="auto"/>
                <w:kern w:val="2"/>
                <w:sz w:val="21"/>
                <w:szCs w:val="21"/>
                <w:lang w:val="en-US" w:eastAsia="zh-CN" w:bidi="ar-SA"/>
              </w:rPr>
              <w:t>厂区内部厂房建设的生产线</w:t>
            </w:r>
            <w:r>
              <w:rPr>
                <w:rFonts w:hint="eastAsia" w:ascii="Times New Roman" w:hAnsi="Times New Roman" w:cs="Times New Roman"/>
                <w:color w:val="auto"/>
                <w:kern w:val="2"/>
                <w:sz w:val="21"/>
                <w:szCs w:val="21"/>
                <w:lang w:val="en-US" w:eastAsia="zh-CN" w:bidi="ar-SA"/>
              </w:rPr>
              <w:t>（一期、二期）</w:t>
            </w:r>
            <w:r>
              <w:rPr>
                <w:rFonts w:hint="default" w:ascii="Times New Roman" w:hAnsi="Times New Roman" w:cs="Times New Roman" w:eastAsiaTheme="minorEastAsia"/>
                <w:color w:val="auto"/>
                <w:kern w:val="2"/>
                <w:sz w:val="21"/>
                <w:szCs w:val="21"/>
                <w:lang w:val="en-US" w:eastAsia="zh-CN" w:bidi="ar-SA"/>
              </w:rPr>
              <w:t>，其生活污水依托衢州杭氧气体有限公司的处理设施</w:t>
            </w:r>
            <w:r>
              <w:rPr>
                <w:rFonts w:hint="eastAsia" w:ascii="Times New Roman" w:hAnsi="Times New Roman" w:cs="Times New Roman"/>
                <w:color w:val="auto"/>
                <w:kern w:val="2"/>
                <w:sz w:val="21"/>
                <w:szCs w:val="21"/>
                <w:lang w:val="en-US" w:eastAsia="zh-CN" w:bidi="ar-SA"/>
              </w:rPr>
              <w:t>处理达标后纳管排放，排入城市污水处理厂进行处理</w:t>
            </w:r>
          </w:p>
        </w:tc>
        <w:tc>
          <w:tcPr>
            <w:tcW w:w="1494" w:type="dxa"/>
            <w:vMerge w:val="restart"/>
            <w:vAlign w:val="center"/>
          </w:tcPr>
          <w:p w14:paraId="34613424">
            <w:pPr>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cs="Times New Roman"/>
                <w:highlight w:val="none"/>
                <w:lang w:val="en-US" w:eastAsia="zh-CN"/>
              </w:rPr>
              <w:t>一致</w:t>
            </w:r>
          </w:p>
        </w:tc>
      </w:tr>
      <w:tr w14:paraId="2D352B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vMerge w:val="continue"/>
            <w:vAlign w:val="center"/>
          </w:tcPr>
          <w:p w14:paraId="7C046C6D">
            <w:pPr>
              <w:keepNext w:val="0"/>
              <w:keepLines w:val="0"/>
              <w:widowControl/>
              <w:suppressLineNumbers w:val="0"/>
              <w:jc w:val="left"/>
            </w:pPr>
          </w:p>
        </w:tc>
        <w:tc>
          <w:tcPr>
            <w:tcW w:w="1244" w:type="dxa"/>
            <w:vMerge w:val="continue"/>
            <w:vAlign w:val="center"/>
          </w:tcPr>
          <w:p w14:paraId="51DA2579">
            <w:pPr>
              <w:keepNext w:val="0"/>
              <w:keepLines w:val="0"/>
              <w:widowControl/>
              <w:suppressLineNumbers w:val="0"/>
              <w:jc w:val="left"/>
            </w:pPr>
          </w:p>
        </w:tc>
        <w:tc>
          <w:tcPr>
            <w:tcW w:w="2861" w:type="dxa"/>
            <w:vMerge w:val="continue"/>
            <w:vAlign w:val="center"/>
          </w:tcPr>
          <w:p w14:paraId="13A0CF71">
            <w:pPr>
              <w:keepNext w:val="0"/>
              <w:keepLines w:val="0"/>
              <w:widowControl/>
              <w:suppressLineNumbers w:val="0"/>
              <w:jc w:val="left"/>
            </w:pPr>
          </w:p>
        </w:tc>
        <w:tc>
          <w:tcPr>
            <w:tcW w:w="3042" w:type="dxa"/>
            <w:vAlign w:val="center"/>
          </w:tcPr>
          <w:p w14:paraId="6744900A">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bidi="ar-SA"/>
              </w:rPr>
              <w:t>A-41-8地块建设的生产线</w:t>
            </w:r>
            <w:r>
              <w:rPr>
                <w:rFonts w:hint="eastAsia" w:ascii="Times New Roman" w:hAnsi="Times New Roman" w:cs="Times New Roman"/>
                <w:color w:val="auto"/>
                <w:kern w:val="2"/>
                <w:sz w:val="21"/>
                <w:szCs w:val="21"/>
                <w:lang w:val="en-US" w:eastAsia="zh-CN" w:bidi="ar-SA"/>
              </w:rPr>
              <w:t>（三期）</w:t>
            </w:r>
            <w:r>
              <w:rPr>
                <w:rFonts w:hint="default" w:ascii="Times New Roman" w:hAnsi="Times New Roman" w:cs="Times New Roman" w:eastAsiaTheme="minorEastAsia"/>
                <w:color w:val="auto"/>
                <w:kern w:val="2"/>
                <w:sz w:val="21"/>
                <w:szCs w:val="21"/>
                <w:lang w:val="en-US" w:eastAsia="zh-CN" w:bidi="ar-SA"/>
              </w:rPr>
              <w:t>生活污水依托在建的化粪池</w:t>
            </w:r>
            <w:r>
              <w:rPr>
                <w:rFonts w:hint="eastAsia" w:ascii="Times New Roman" w:hAnsi="Times New Roman" w:cs="Times New Roman"/>
                <w:color w:val="auto"/>
                <w:kern w:val="2"/>
                <w:sz w:val="21"/>
                <w:szCs w:val="21"/>
                <w:lang w:val="en-US" w:eastAsia="zh-CN" w:bidi="ar-SA"/>
              </w:rPr>
              <w:t>进行处理达标后纳管排放，排入城市污水处理厂进行处理</w:t>
            </w:r>
          </w:p>
        </w:tc>
        <w:tc>
          <w:tcPr>
            <w:tcW w:w="1494" w:type="dxa"/>
            <w:vMerge w:val="continue"/>
            <w:vAlign w:val="center"/>
          </w:tcPr>
          <w:p w14:paraId="445C6313">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r>
      <w:tr w14:paraId="630931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vMerge w:val="continue"/>
            <w:vAlign w:val="center"/>
          </w:tcPr>
          <w:p w14:paraId="1362F6EF">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c>
          <w:tcPr>
            <w:tcW w:w="1244" w:type="dxa"/>
            <w:vMerge w:val="continue"/>
            <w:vAlign w:val="center"/>
          </w:tcPr>
          <w:p w14:paraId="2AA85E1F">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c>
          <w:tcPr>
            <w:tcW w:w="2861" w:type="dxa"/>
            <w:vMerge w:val="continue"/>
            <w:vAlign w:val="center"/>
          </w:tcPr>
          <w:p w14:paraId="3470163F">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c>
          <w:tcPr>
            <w:tcW w:w="3042" w:type="dxa"/>
            <w:vAlign w:val="center"/>
          </w:tcPr>
          <w:p w14:paraId="2400B219">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bidi="ar-SA"/>
              </w:rPr>
              <w:t>生产废水主要为循环冷却水排水，依托衢州杭氧气体</w:t>
            </w:r>
            <w:r>
              <w:rPr>
                <w:rFonts w:hint="eastAsia" w:ascii="Times New Roman" w:hAnsi="Times New Roman" w:cs="Times New Roman"/>
                <w:color w:val="auto"/>
                <w:kern w:val="2"/>
                <w:sz w:val="21"/>
                <w:szCs w:val="21"/>
                <w:lang w:val="en-US" w:eastAsia="zh-CN" w:bidi="ar-SA"/>
              </w:rPr>
              <w:t>有限公司</w:t>
            </w:r>
            <w:r>
              <w:rPr>
                <w:rFonts w:hint="default" w:ascii="Times New Roman" w:hAnsi="Times New Roman" w:cs="Times New Roman" w:eastAsiaTheme="minorEastAsia"/>
                <w:color w:val="auto"/>
                <w:kern w:val="2"/>
                <w:sz w:val="21"/>
                <w:szCs w:val="21"/>
                <w:lang w:val="en-US" w:eastAsia="zh-CN" w:bidi="ar-SA"/>
              </w:rPr>
              <w:t>的循环冷却水排水系统</w:t>
            </w:r>
            <w:r>
              <w:rPr>
                <w:rFonts w:hint="eastAsia" w:ascii="Times New Roman" w:hAnsi="Times New Roman" w:cs="Times New Roman"/>
                <w:color w:val="auto"/>
                <w:kern w:val="2"/>
                <w:sz w:val="21"/>
                <w:szCs w:val="21"/>
                <w:lang w:val="en-US" w:eastAsia="zh-CN" w:bidi="ar-SA"/>
              </w:rPr>
              <w:t>达标后纳管</w:t>
            </w:r>
            <w:r>
              <w:rPr>
                <w:rFonts w:hint="default" w:ascii="Times New Roman" w:hAnsi="Times New Roman" w:cs="Times New Roman" w:eastAsiaTheme="minorEastAsia"/>
                <w:color w:val="auto"/>
                <w:kern w:val="2"/>
                <w:sz w:val="21"/>
                <w:szCs w:val="21"/>
                <w:lang w:val="en-US" w:eastAsia="zh-CN" w:bidi="ar-SA"/>
              </w:rPr>
              <w:t>排放</w:t>
            </w:r>
            <w:r>
              <w:rPr>
                <w:rFonts w:hint="eastAsia" w:ascii="Times New Roman" w:hAnsi="Times New Roman" w:cs="Times New Roman"/>
                <w:color w:val="auto"/>
                <w:kern w:val="2"/>
                <w:sz w:val="21"/>
                <w:szCs w:val="21"/>
                <w:lang w:val="en-US" w:eastAsia="zh-CN" w:bidi="ar-SA"/>
              </w:rPr>
              <w:t>，排入巨化环科污水处理厂进行处理</w:t>
            </w:r>
          </w:p>
        </w:tc>
        <w:tc>
          <w:tcPr>
            <w:tcW w:w="1494" w:type="dxa"/>
            <w:vMerge w:val="continue"/>
            <w:vAlign w:val="center"/>
          </w:tcPr>
          <w:p w14:paraId="1DD8C163">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r>
      <w:tr w14:paraId="246BC2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vMerge w:val="continue"/>
            <w:vAlign w:val="center"/>
          </w:tcPr>
          <w:p w14:paraId="5E30FFE0">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c>
          <w:tcPr>
            <w:tcW w:w="1244" w:type="dxa"/>
            <w:vMerge w:val="continue"/>
            <w:vAlign w:val="center"/>
          </w:tcPr>
          <w:p w14:paraId="34802EB5">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c>
          <w:tcPr>
            <w:tcW w:w="2861" w:type="dxa"/>
            <w:vMerge w:val="continue"/>
            <w:vAlign w:val="center"/>
          </w:tcPr>
          <w:p w14:paraId="4EB45D91">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c>
          <w:tcPr>
            <w:tcW w:w="3042" w:type="dxa"/>
            <w:vAlign w:val="center"/>
          </w:tcPr>
          <w:p w14:paraId="4B342B9A">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一期、二期项目</w:t>
            </w:r>
            <w:r>
              <w:rPr>
                <w:rFonts w:hint="default" w:ascii="Times New Roman" w:hAnsi="Times New Roman" w:cs="Times New Roman" w:eastAsiaTheme="minorEastAsia"/>
                <w:color w:val="auto"/>
                <w:kern w:val="2"/>
                <w:sz w:val="21"/>
                <w:szCs w:val="21"/>
                <w:lang w:val="en-US" w:eastAsia="zh-CN" w:bidi="ar-SA"/>
              </w:rPr>
              <w:t>事故应急废水依托衢州杭氧气体有限公司现有的504m3的事故应急池；</w:t>
            </w:r>
            <w:r>
              <w:rPr>
                <w:rFonts w:hint="eastAsia" w:ascii="Times New Roman" w:hAnsi="Times New Roman" w:cs="Times New Roman"/>
                <w:color w:val="auto"/>
                <w:kern w:val="2"/>
                <w:sz w:val="21"/>
                <w:szCs w:val="21"/>
                <w:lang w:val="en-US" w:eastAsia="zh-CN" w:bidi="ar-SA"/>
              </w:rPr>
              <w:t>三期项目</w:t>
            </w:r>
            <w:r>
              <w:rPr>
                <w:rFonts w:hint="default" w:ascii="Times New Roman" w:hAnsi="Times New Roman" w:cs="Times New Roman" w:eastAsiaTheme="minorEastAsia"/>
                <w:color w:val="auto"/>
                <w:kern w:val="2"/>
                <w:sz w:val="21"/>
                <w:szCs w:val="21"/>
                <w:lang w:val="en-US" w:eastAsia="zh-CN" w:bidi="ar-SA"/>
              </w:rPr>
              <w:t>事故</w:t>
            </w:r>
            <w:r>
              <w:rPr>
                <w:rFonts w:hint="eastAsia" w:ascii="Times New Roman" w:hAnsi="Times New Roman" w:cs="Times New Roman"/>
                <w:color w:val="auto"/>
                <w:kern w:val="2"/>
                <w:sz w:val="21"/>
                <w:szCs w:val="21"/>
                <w:lang w:val="en-US" w:eastAsia="zh-CN" w:bidi="ar-SA"/>
              </w:rPr>
              <w:t>应急</w:t>
            </w:r>
            <w:r>
              <w:rPr>
                <w:rFonts w:hint="default" w:ascii="Times New Roman" w:hAnsi="Times New Roman" w:cs="Times New Roman" w:eastAsiaTheme="minorEastAsia"/>
                <w:color w:val="auto"/>
                <w:kern w:val="2"/>
                <w:sz w:val="21"/>
                <w:szCs w:val="21"/>
                <w:lang w:val="en-US" w:eastAsia="zh-CN" w:bidi="ar-SA"/>
              </w:rPr>
              <w:t>废水进入A-41-8地块</w:t>
            </w:r>
            <w:r>
              <w:rPr>
                <w:rFonts w:hint="eastAsia" w:ascii="Times New Roman" w:hAnsi="Times New Roman" w:cs="Times New Roman"/>
                <w:color w:val="auto"/>
                <w:kern w:val="2"/>
                <w:sz w:val="21"/>
                <w:szCs w:val="21"/>
                <w:lang w:val="en-US" w:eastAsia="zh-CN" w:bidi="ar-SA"/>
              </w:rPr>
              <w:t>现有的</w:t>
            </w:r>
            <w:r>
              <w:rPr>
                <w:rFonts w:hint="default" w:ascii="Times New Roman" w:hAnsi="Times New Roman" w:cs="Times New Roman" w:eastAsiaTheme="minorEastAsia"/>
                <w:color w:val="auto"/>
                <w:kern w:val="2"/>
                <w:sz w:val="21"/>
                <w:szCs w:val="21"/>
                <w:lang w:val="en-US" w:eastAsia="zh-CN" w:bidi="ar-SA"/>
              </w:rPr>
              <w:t>1000m3事故池</w:t>
            </w:r>
          </w:p>
        </w:tc>
        <w:tc>
          <w:tcPr>
            <w:tcW w:w="1494" w:type="dxa"/>
            <w:vMerge w:val="continue"/>
            <w:vAlign w:val="center"/>
          </w:tcPr>
          <w:p w14:paraId="0B824F34">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r>
      <w:tr w14:paraId="1CE943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vMerge w:val="continue"/>
            <w:vAlign w:val="center"/>
          </w:tcPr>
          <w:p w14:paraId="6A21EA9C">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c>
          <w:tcPr>
            <w:tcW w:w="1244" w:type="dxa"/>
            <w:vMerge w:val="continue"/>
            <w:vAlign w:val="center"/>
          </w:tcPr>
          <w:p w14:paraId="0E74F857">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c>
          <w:tcPr>
            <w:tcW w:w="2861" w:type="dxa"/>
            <w:vMerge w:val="continue"/>
            <w:vAlign w:val="center"/>
          </w:tcPr>
          <w:p w14:paraId="65B81B85">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c>
          <w:tcPr>
            <w:tcW w:w="3042" w:type="dxa"/>
            <w:vAlign w:val="center"/>
          </w:tcPr>
          <w:p w14:paraId="68F1BE23">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bidi="ar-SA"/>
              </w:rPr>
              <w:t>纳管标准执行《污水综合排放标准》（GB</w:t>
            </w:r>
            <w:r>
              <w:rPr>
                <w:rFonts w:hint="eastAsia" w:ascii="Times New Roman" w:hAnsi="Times New Roman" w:cs="Times New Roman"/>
                <w:color w:val="auto"/>
                <w:kern w:val="2"/>
                <w:sz w:val="21"/>
                <w:szCs w:val="21"/>
                <w:lang w:val="en-US" w:eastAsia="zh-CN" w:bidi="ar-SA"/>
              </w:rPr>
              <w:t xml:space="preserve"> </w:t>
            </w:r>
            <w:r>
              <w:rPr>
                <w:rFonts w:hint="default" w:ascii="Times New Roman" w:hAnsi="Times New Roman" w:cs="Times New Roman" w:eastAsiaTheme="minorEastAsia"/>
                <w:color w:val="auto"/>
                <w:kern w:val="2"/>
                <w:sz w:val="21"/>
                <w:szCs w:val="21"/>
                <w:lang w:val="en-US" w:eastAsia="zh-CN" w:bidi="ar-SA"/>
              </w:rPr>
              <w:t>8978-1996）三级标准，其中氨氮、总磷执行《工业企业废水氮、磷污染物间接排放限值》（DB</w:t>
            </w:r>
            <w:r>
              <w:rPr>
                <w:rFonts w:hint="eastAsia" w:ascii="Times New Roman" w:hAnsi="Times New Roman" w:cs="Times New Roman"/>
                <w:color w:val="auto"/>
                <w:kern w:val="2"/>
                <w:sz w:val="21"/>
                <w:szCs w:val="21"/>
                <w:lang w:val="en-US" w:eastAsia="zh-CN" w:bidi="ar-SA"/>
              </w:rPr>
              <w:t xml:space="preserve"> </w:t>
            </w:r>
            <w:r>
              <w:rPr>
                <w:rFonts w:hint="default" w:ascii="Times New Roman" w:hAnsi="Times New Roman" w:cs="Times New Roman" w:eastAsiaTheme="minorEastAsia"/>
                <w:color w:val="auto"/>
                <w:kern w:val="2"/>
                <w:sz w:val="21"/>
                <w:szCs w:val="21"/>
                <w:lang w:val="en-US" w:eastAsia="zh-CN" w:bidi="ar-SA"/>
              </w:rPr>
              <w:t>33/887-2013）相关标准</w:t>
            </w:r>
            <w:r>
              <w:rPr>
                <w:rFonts w:hint="eastAsia" w:ascii="Times New Roman" w:hAnsi="Times New Roman" w:cs="Times New Roman"/>
                <w:color w:val="auto"/>
                <w:kern w:val="2"/>
                <w:sz w:val="21"/>
                <w:szCs w:val="21"/>
                <w:lang w:val="en-US" w:eastAsia="zh-CN" w:bidi="ar-SA"/>
              </w:rPr>
              <w:t>，本项目蒸汽冷凝水、一期氪氙生产线中产生的反应生成水等回用于循环冷却水补充水，参考《城市污水再生利用工业用水水质》（GB/T 19923-2005）中敞开式循环冷却水系统补充水标准</w:t>
            </w:r>
          </w:p>
        </w:tc>
        <w:tc>
          <w:tcPr>
            <w:tcW w:w="1494" w:type="dxa"/>
            <w:vMerge w:val="continue"/>
            <w:vAlign w:val="center"/>
          </w:tcPr>
          <w:p w14:paraId="10229642">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p>
        </w:tc>
      </w:tr>
      <w:tr w14:paraId="294A9F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vMerge w:val="continue"/>
            <w:vAlign w:val="center"/>
          </w:tcPr>
          <w:p w14:paraId="5DD08FF0">
            <w:pPr>
              <w:widowControl/>
              <w:adjustRightInd w:val="0"/>
              <w:snapToGrid w:val="0"/>
              <w:ind w:right="-21" w:rightChars="-10"/>
              <w:jc w:val="center"/>
              <w:rPr>
                <w:rFonts w:hint="default" w:ascii="Times New Roman" w:hAnsi="Times New Roman" w:cs="Times New Roman"/>
                <w:kern w:val="0"/>
                <w:szCs w:val="21"/>
              </w:rPr>
            </w:pPr>
          </w:p>
        </w:tc>
        <w:tc>
          <w:tcPr>
            <w:tcW w:w="1244" w:type="dxa"/>
            <w:vAlign w:val="center"/>
          </w:tcPr>
          <w:p w14:paraId="5E4EECFB">
            <w:pPr>
              <w:jc w:val="center"/>
              <w:rPr>
                <w:rFonts w:hint="default" w:ascii="Times New Roman" w:hAnsi="Times New Roman" w:cs="Times New Roman" w:eastAsiaTheme="minorEastAsia"/>
                <w:lang w:val="en-US" w:eastAsia="zh-CN"/>
              </w:rPr>
            </w:pPr>
            <w:r>
              <w:rPr>
                <w:rFonts w:hint="default" w:ascii="Times New Roman" w:hAnsi="Times New Roman" w:cs="Times New Roman"/>
              </w:rPr>
              <w:t>废气</w:t>
            </w:r>
            <w:r>
              <w:rPr>
                <w:rFonts w:hint="default" w:ascii="Times New Roman" w:hAnsi="Times New Roman" w:cs="Times New Roman"/>
                <w:lang w:val="en-US" w:eastAsia="zh-CN"/>
              </w:rPr>
              <w:t>处理</w:t>
            </w:r>
          </w:p>
        </w:tc>
        <w:tc>
          <w:tcPr>
            <w:tcW w:w="2861" w:type="dxa"/>
            <w:vAlign w:val="center"/>
          </w:tcPr>
          <w:p w14:paraId="6A9BD9C3">
            <w:pPr>
              <w:keepNext w:val="0"/>
              <w:keepLines w:val="0"/>
              <w:widowControl/>
              <w:suppressLineNumbers w:val="0"/>
              <w:jc w:val="left"/>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混合气和标准气1万瓶/年生产线新增干式吸附塔处理设备，处理后通过1#排气筒高空排放</w:t>
            </w:r>
          </w:p>
        </w:tc>
        <w:tc>
          <w:tcPr>
            <w:tcW w:w="3042" w:type="dxa"/>
            <w:vAlign w:val="center"/>
          </w:tcPr>
          <w:p w14:paraId="3B40A32D">
            <w:pPr>
              <w:jc w:val="left"/>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二期</w:t>
            </w:r>
            <w:r>
              <w:rPr>
                <w:rFonts w:hint="default" w:ascii="Times New Roman" w:hAnsi="Times New Roman" w:eastAsia="宋体" w:cs="Times New Roman"/>
                <w:color w:val="000000"/>
                <w:kern w:val="0"/>
                <w:sz w:val="21"/>
                <w:szCs w:val="21"/>
                <w:lang w:val="en-US" w:eastAsia="zh-CN" w:bidi="ar"/>
              </w:rPr>
              <w:t>混合气和标准气1万瓶/年生产线</w:t>
            </w:r>
            <w:r>
              <w:rPr>
                <w:rFonts w:hint="eastAsia" w:ascii="Times New Roman" w:hAnsi="Times New Roman" w:eastAsia="宋体" w:cs="Times New Roman"/>
                <w:color w:val="000000"/>
                <w:kern w:val="0"/>
                <w:sz w:val="21"/>
                <w:szCs w:val="21"/>
                <w:lang w:val="en-US" w:eastAsia="zh-CN" w:bidi="ar"/>
              </w:rPr>
              <w:t>废气收集后经过</w:t>
            </w:r>
            <w:r>
              <w:rPr>
                <w:rFonts w:hint="default" w:ascii="Times New Roman" w:hAnsi="Times New Roman" w:eastAsia="宋体" w:cs="Times New Roman"/>
                <w:color w:val="000000"/>
                <w:kern w:val="0"/>
                <w:sz w:val="21"/>
                <w:szCs w:val="21"/>
                <w:lang w:val="en-US" w:eastAsia="zh-CN" w:bidi="ar"/>
              </w:rPr>
              <w:t>干式吸附塔处理后高空排放</w:t>
            </w:r>
            <w:r>
              <w:rPr>
                <w:rFonts w:hint="eastAsia" w:ascii="Times New Roman" w:hAnsi="Times New Roman" w:eastAsia="宋体" w:cs="Times New Roman"/>
                <w:color w:val="000000"/>
                <w:kern w:val="0"/>
                <w:sz w:val="21"/>
                <w:szCs w:val="21"/>
                <w:lang w:val="en-US" w:eastAsia="zh-CN" w:bidi="ar"/>
              </w:rPr>
              <w:t>（DA001）</w:t>
            </w:r>
          </w:p>
        </w:tc>
        <w:tc>
          <w:tcPr>
            <w:tcW w:w="1494" w:type="dxa"/>
            <w:vAlign w:val="center"/>
          </w:tcPr>
          <w:p w14:paraId="39A2CE19">
            <w:pPr>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一致</w:t>
            </w:r>
          </w:p>
        </w:tc>
      </w:tr>
      <w:tr w14:paraId="446509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vMerge w:val="continue"/>
            <w:vAlign w:val="center"/>
          </w:tcPr>
          <w:p w14:paraId="6DC2781A">
            <w:pPr>
              <w:widowControl/>
              <w:adjustRightInd w:val="0"/>
              <w:snapToGrid w:val="0"/>
              <w:ind w:right="-21" w:rightChars="-10"/>
              <w:jc w:val="center"/>
              <w:rPr>
                <w:rFonts w:hint="default" w:ascii="Times New Roman" w:hAnsi="Times New Roman" w:cs="Times New Roman"/>
                <w:kern w:val="0"/>
                <w:szCs w:val="21"/>
              </w:rPr>
            </w:pPr>
          </w:p>
        </w:tc>
        <w:tc>
          <w:tcPr>
            <w:tcW w:w="1244" w:type="dxa"/>
            <w:vAlign w:val="center"/>
          </w:tcPr>
          <w:p w14:paraId="11F956CD">
            <w:pPr>
              <w:jc w:val="center"/>
              <w:rPr>
                <w:rFonts w:hint="default" w:ascii="Times New Roman" w:hAnsi="Times New Roman" w:cs="Times New Roman" w:eastAsiaTheme="minorEastAsia"/>
                <w:lang w:val="en-US" w:eastAsia="zh-CN"/>
              </w:rPr>
            </w:pPr>
            <w:r>
              <w:rPr>
                <w:rFonts w:hint="default" w:ascii="Times New Roman" w:hAnsi="Times New Roman" w:cs="Times New Roman"/>
                <w:kern w:val="0"/>
                <w:szCs w:val="21"/>
              </w:rPr>
              <w:t>噪声</w:t>
            </w:r>
            <w:r>
              <w:rPr>
                <w:rFonts w:hint="default" w:ascii="Times New Roman" w:hAnsi="Times New Roman" w:cs="Times New Roman"/>
                <w:kern w:val="0"/>
                <w:szCs w:val="21"/>
                <w:lang w:val="en-US" w:eastAsia="zh-CN"/>
              </w:rPr>
              <w:t>治理</w:t>
            </w:r>
          </w:p>
        </w:tc>
        <w:tc>
          <w:tcPr>
            <w:tcW w:w="2861" w:type="dxa"/>
            <w:vAlign w:val="center"/>
          </w:tcPr>
          <w:p w14:paraId="7DCB3EBB">
            <w:pPr>
              <w:keepNext w:val="0"/>
              <w:keepLines w:val="0"/>
              <w:widowControl/>
              <w:suppressLineNumbers w:val="0"/>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eastAsia="宋体" w:cs="Times New Roman"/>
                <w:color w:val="000000"/>
                <w:kern w:val="0"/>
                <w:sz w:val="21"/>
                <w:szCs w:val="21"/>
                <w:lang w:val="en-US" w:eastAsia="zh-CN" w:bidi="ar"/>
              </w:rPr>
              <w:t>选用低噪声设备，设备室内安装，并在设备安装时设置减振垫、消声器等，风机使用接头，加强设备的维护和保养，加强工人操作场所的噪声控制等</w:t>
            </w:r>
          </w:p>
        </w:tc>
        <w:tc>
          <w:tcPr>
            <w:tcW w:w="3042" w:type="dxa"/>
            <w:vAlign w:val="center"/>
          </w:tcPr>
          <w:p w14:paraId="01EC196D">
            <w:pPr>
              <w:jc w:val="left"/>
              <w:rPr>
                <w:rFonts w:hint="default" w:ascii="Times New Roman" w:hAnsi="Times New Roman" w:cs="Times New Roman" w:eastAsiaTheme="minorEastAsia"/>
                <w:bCs/>
                <w:kern w:val="2"/>
                <w:sz w:val="21"/>
                <w:szCs w:val="21"/>
                <w:lang w:val="en-US" w:eastAsia="zh-CN" w:bidi="ar-SA"/>
              </w:rPr>
            </w:pPr>
            <w:r>
              <w:rPr>
                <w:rFonts w:hint="eastAsia" w:ascii="Times New Roman" w:hAnsi="Times New Roman" w:cs="Times New Roman"/>
                <w:bCs/>
                <w:kern w:val="2"/>
                <w:sz w:val="21"/>
                <w:szCs w:val="21"/>
                <w:lang w:val="en-US" w:eastAsia="zh-CN" w:bidi="ar-SA"/>
              </w:rPr>
              <w:t>选用低噪声设备，设备室内安装，并在设备安装时设置减振垫、消声器等，风机使用接头，加强设备的维护和保养，加强工人操作场所的噪声控制等</w:t>
            </w:r>
          </w:p>
        </w:tc>
        <w:tc>
          <w:tcPr>
            <w:tcW w:w="1494" w:type="dxa"/>
            <w:vAlign w:val="center"/>
          </w:tcPr>
          <w:p w14:paraId="480AFF88">
            <w:pPr>
              <w:spacing w:line="360" w:lineRule="auto"/>
              <w:jc w:val="center"/>
              <w:rPr>
                <w:rFonts w:hint="default" w:ascii="Times New Roman" w:hAnsi="Times New Roman" w:cs="Times New Roman"/>
                <w:snapToGrid w:val="0"/>
                <w:color w:val="auto"/>
                <w:spacing w:val="-10"/>
                <w:kern w:val="24"/>
                <w:szCs w:val="21"/>
                <w:lang w:val="en-US" w:eastAsia="zh-CN"/>
              </w:rPr>
            </w:pPr>
            <w:r>
              <w:rPr>
                <w:rFonts w:hint="default" w:ascii="Times New Roman" w:hAnsi="Times New Roman" w:cs="Times New Roman"/>
                <w:snapToGrid w:val="0"/>
                <w:color w:val="auto"/>
                <w:spacing w:val="-10"/>
                <w:kern w:val="24"/>
                <w:szCs w:val="21"/>
                <w:lang w:val="en-US" w:eastAsia="zh-CN"/>
              </w:rPr>
              <w:t>一致</w:t>
            </w:r>
          </w:p>
        </w:tc>
      </w:tr>
      <w:tr w14:paraId="769201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vMerge w:val="continue"/>
            <w:vAlign w:val="center"/>
          </w:tcPr>
          <w:p w14:paraId="49E04959">
            <w:pPr>
              <w:widowControl/>
              <w:adjustRightInd w:val="0"/>
              <w:snapToGrid w:val="0"/>
              <w:ind w:right="-21" w:rightChars="-10"/>
              <w:jc w:val="center"/>
              <w:rPr>
                <w:rFonts w:hint="default" w:ascii="Times New Roman" w:hAnsi="Times New Roman" w:cs="Times New Roman"/>
                <w:kern w:val="0"/>
                <w:szCs w:val="21"/>
              </w:rPr>
            </w:pPr>
          </w:p>
        </w:tc>
        <w:tc>
          <w:tcPr>
            <w:tcW w:w="1244" w:type="dxa"/>
            <w:vAlign w:val="center"/>
          </w:tcPr>
          <w:p w14:paraId="1FA73925">
            <w:pPr>
              <w:jc w:val="center"/>
              <w:rPr>
                <w:rFonts w:hint="default" w:ascii="Times New Roman" w:hAnsi="Times New Roman" w:cs="Times New Roman"/>
                <w:kern w:val="0"/>
                <w:szCs w:val="21"/>
              </w:rPr>
            </w:pPr>
            <w:r>
              <w:rPr>
                <w:rFonts w:hint="default" w:ascii="Times New Roman" w:hAnsi="Times New Roman" w:cs="Times New Roman"/>
                <w:kern w:val="0"/>
                <w:szCs w:val="21"/>
              </w:rPr>
              <w:t>固废处理</w:t>
            </w:r>
          </w:p>
        </w:tc>
        <w:tc>
          <w:tcPr>
            <w:tcW w:w="2861" w:type="dxa"/>
            <w:vAlign w:val="center"/>
          </w:tcPr>
          <w:p w14:paraId="2183FD30">
            <w:pPr>
              <w:jc w:val="left"/>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bidi="ar-SA"/>
              </w:rPr>
              <w:t>依托企业已建危废仓库，面积9m2</w:t>
            </w:r>
          </w:p>
        </w:tc>
        <w:tc>
          <w:tcPr>
            <w:tcW w:w="3042" w:type="dxa"/>
            <w:vAlign w:val="center"/>
          </w:tcPr>
          <w:p w14:paraId="6FDA78D6">
            <w:pPr>
              <w:jc w:val="left"/>
              <w:rPr>
                <w:rFonts w:hint="default" w:ascii="Times New Roman" w:hAnsi="Times New Roman" w:cs="Times New Roman" w:eastAsiaTheme="minorEastAsia"/>
                <w:bCs/>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危废仓库位于</w:t>
            </w:r>
            <w:r>
              <w:rPr>
                <w:rFonts w:hint="default" w:ascii="Times New Roman" w:hAnsi="Times New Roman" w:cs="Times New Roman" w:eastAsiaTheme="minorEastAsia"/>
                <w:color w:val="auto"/>
                <w:kern w:val="2"/>
                <w:sz w:val="21"/>
                <w:szCs w:val="21"/>
                <w:lang w:val="en-US" w:eastAsia="zh-CN" w:bidi="ar-SA"/>
              </w:rPr>
              <w:t>A-41-8地块</w:t>
            </w:r>
            <w:r>
              <w:rPr>
                <w:rFonts w:hint="eastAsia" w:ascii="Times New Roman" w:hAnsi="Times New Roman" w:cs="Times New Roman"/>
                <w:color w:val="auto"/>
                <w:kern w:val="2"/>
                <w:sz w:val="21"/>
                <w:szCs w:val="21"/>
                <w:lang w:val="en-US" w:eastAsia="zh-CN" w:bidi="ar-SA"/>
              </w:rPr>
              <w:t>南侧</w:t>
            </w:r>
            <w:r>
              <w:rPr>
                <w:rFonts w:hint="default" w:ascii="Times New Roman" w:hAnsi="Times New Roman" w:eastAsia="宋体" w:cs="Times New Roman"/>
                <w:color w:val="000000"/>
                <w:kern w:val="0"/>
                <w:sz w:val="21"/>
                <w:szCs w:val="21"/>
                <w:lang w:val="en-US" w:eastAsia="zh-CN" w:bidi="ar"/>
              </w:rPr>
              <w:t>，面积约为</w:t>
            </w:r>
            <w:r>
              <w:rPr>
                <w:rFonts w:hint="eastAsia" w:ascii="Times New Roman" w:hAnsi="Times New Roman" w:eastAsia="宋体" w:cs="Times New Roman"/>
                <w:color w:val="000000"/>
                <w:kern w:val="0"/>
                <w:sz w:val="21"/>
                <w:szCs w:val="21"/>
                <w:lang w:val="en-US" w:eastAsia="zh-CN" w:bidi="ar"/>
              </w:rPr>
              <w:t>9</w:t>
            </w:r>
            <w:r>
              <w:rPr>
                <w:rFonts w:hint="eastAsia" w:ascii="Times New Roman" w:hAnsi="Times New Roman" w:eastAsia="宋体" w:cs="Times New Roman"/>
                <w:color w:val="auto"/>
                <w:sz w:val="21"/>
                <w:szCs w:val="21"/>
                <w:highlight w:val="none"/>
                <w:lang w:val="en-US" w:eastAsia="zh-CN"/>
              </w:rPr>
              <w:t>m</w:t>
            </w:r>
            <w:r>
              <w:rPr>
                <w:rFonts w:hint="eastAsia" w:ascii="Times New Roman" w:hAnsi="Times New Roman" w:eastAsia="宋体" w:cs="Times New Roman"/>
                <w:color w:val="auto"/>
                <w:sz w:val="21"/>
                <w:szCs w:val="21"/>
                <w:highlight w:val="none"/>
                <w:vertAlign w:val="superscript"/>
                <w:lang w:val="en-US" w:eastAsia="zh-CN"/>
              </w:rPr>
              <w:t>2</w:t>
            </w:r>
            <w:r>
              <w:rPr>
                <w:rFonts w:hint="eastAsia" w:ascii="Times New Roman" w:hAnsi="Times New Roman" w:eastAsia="宋体" w:cs="Times New Roman"/>
                <w:color w:val="auto"/>
                <w:sz w:val="21"/>
                <w:szCs w:val="21"/>
                <w:highlight w:val="none"/>
                <w:vertAlign w:val="baseline"/>
                <w:lang w:val="en-US" w:eastAsia="zh-CN"/>
              </w:rPr>
              <w:t>。</w:t>
            </w:r>
            <w:r>
              <w:rPr>
                <w:rFonts w:hint="default" w:ascii="Times New Roman" w:hAnsi="Times New Roman" w:eastAsia="宋体" w:cs="Times New Roman"/>
                <w:color w:val="auto"/>
                <w:kern w:val="0"/>
                <w:sz w:val="21"/>
                <w:szCs w:val="21"/>
                <w:highlight w:val="none"/>
                <w:lang w:val="en-US" w:eastAsia="zh-CN" w:bidi="ar"/>
              </w:rPr>
              <w:t>危险废物（</w:t>
            </w:r>
            <w:r>
              <w:rPr>
                <w:rFonts w:hint="eastAsia" w:ascii="Times New Roman" w:hAnsi="Times New Roman" w:eastAsia="宋体" w:cs="Times New Roman"/>
                <w:color w:val="auto"/>
                <w:kern w:val="0"/>
                <w:sz w:val="21"/>
                <w:szCs w:val="21"/>
                <w:highlight w:val="none"/>
                <w:lang w:val="en-US" w:eastAsia="zh-CN" w:bidi="ar"/>
              </w:rPr>
              <w:t>废机油、废机油桶、废吸附剂</w:t>
            </w:r>
            <w:r>
              <w:rPr>
                <w:rFonts w:hint="default" w:ascii="Times New Roman" w:hAnsi="Times New Roman" w:eastAsia="宋体" w:cs="Times New Roman"/>
                <w:color w:val="auto"/>
                <w:kern w:val="0"/>
                <w:sz w:val="21"/>
                <w:szCs w:val="21"/>
                <w:highlight w:val="none"/>
                <w:lang w:val="en-US" w:eastAsia="zh-CN" w:bidi="ar"/>
              </w:rPr>
              <w:t>）收集后暂存至危废仓库内，委托</w:t>
            </w:r>
            <w:r>
              <w:rPr>
                <w:rFonts w:hint="eastAsia" w:ascii="Times New Roman" w:hAnsi="Times New Roman" w:eastAsia="宋体" w:cs="Times New Roman"/>
                <w:color w:val="auto"/>
                <w:kern w:val="0"/>
                <w:sz w:val="21"/>
                <w:szCs w:val="21"/>
                <w:highlight w:val="none"/>
                <w:lang w:val="en-US" w:eastAsia="zh-CN" w:bidi="ar"/>
              </w:rPr>
              <w:t>衢州市立建环境科技有限公司定期进行安全运输、处置</w:t>
            </w:r>
            <w:r>
              <w:rPr>
                <w:rFonts w:hint="default" w:ascii="Times New Roman" w:hAnsi="Times New Roman" w:eastAsia="宋体" w:cs="Times New Roman"/>
                <w:color w:val="auto"/>
                <w:kern w:val="0"/>
                <w:sz w:val="21"/>
                <w:szCs w:val="21"/>
                <w:highlight w:val="none"/>
                <w:lang w:val="en-US" w:eastAsia="zh-CN" w:bidi="ar"/>
              </w:rPr>
              <w:t>；</w:t>
            </w:r>
          </w:p>
        </w:tc>
        <w:tc>
          <w:tcPr>
            <w:tcW w:w="1494" w:type="dxa"/>
            <w:vAlign w:val="center"/>
          </w:tcPr>
          <w:p w14:paraId="0F535F33">
            <w:pPr>
              <w:jc w:val="center"/>
              <w:rPr>
                <w:rFonts w:hint="default" w:ascii="Times New Roman" w:hAnsi="Times New Roman" w:eastAsia="宋体" w:cs="Times New Roman"/>
                <w:color w:val="000000"/>
                <w:kern w:val="0"/>
                <w:sz w:val="21"/>
                <w:szCs w:val="21"/>
                <w:highlight w:val="none"/>
                <w:lang w:val="en-US" w:eastAsia="zh-CN" w:bidi="ar"/>
              </w:rPr>
            </w:pPr>
            <w:r>
              <w:rPr>
                <w:rFonts w:hint="eastAsia" w:ascii="Times New Roman" w:hAnsi="Times New Roman" w:eastAsia="宋体" w:cs="Times New Roman"/>
                <w:color w:val="000000"/>
                <w:kern w:val="0"/>
                <w:sz w:val="21"/>
                <w:szCs w:val="21"/>
                <w:highlight w:val="none"/>
                <w:lang w:val="en-US" w:eastAsia="zh-CN" w:bidi="ar"/>
              </w:rPr>
              <w:t>一致</w:t>
            </w:r>
          </w:p>
        </w:tc>
      </w:tr>
      <w:tr w14:paraId="616D29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vMerge w:val="continue"/>
            <w:vAlign w:val="center"/>
          </w:tcPr>
          <w:p w14:paraId="1A2D2734">
            <w:pPr>
              <w:jc w:val="center"/>
            </w:pPr>
          </w:p>
        </w:tc>
        <w:tc>
          <w:tcPr>
            <w:tcW w:w="1244" w:type="dxa"/>
            <w:shd w:val="clear" w:color="auto" w:fill="auto"/>
            <w:vAlign w:val="center"/>
          </w:tcPr>
          <w:p w14:paraId="41E6A50D">
            <w:pPr>
              <w:jc w:val="center"/>
              <w:rPr>
                <w:rFonts w:hint="default" w:ascii="Times New Roman" w:hAnsi="Times New Roman" w:cs="Times New Roman"/>
                <w:kern w:val="0"/>
                <w:szCs w:val="21"/>
                <w:lang w:val="en-US" w:eastAsia="zh-CN"/>
              </w:rPr>
            </w:pPr>
            <w:r>
              <w:rPr>
                <w:rFonts w:hint="default" w:ascii="Times New Roman" w:hAnsi="Times New Roman" w:cs="Times New Roman"/>
                <w:kern w:val="0"/>
                <w:szCs w:val="21"/>
              </w:rPr>
              <w:t>一般固废</w:t>
            </w:r>
          </w:p>
        </w:tc>
        <w:tc>
          <w:tcPr>
            <w:tcW w:w="2861" w:type="dxa"/>
            <w:shd w:val="clear" w:color="auto" w:fill="auto"/>
            <w:vAlign w:val="center"/>
          </w:tcPr>
          <w:p w14:paraId="0BA6EC65">
            <w:pPr>
              <w:jc w:val="left"/>
              <w:rPr>
                <w:rFonts w:hint="default" w:ascii="Times New Roman" w:hAnsi="Times New Roman" w:cs="Times New Roman"/>
                <w:kern w:val="0"/>
                <w:szCs w:val="21"/>
                <w:lang w:val="en-US" w:eastAsia="zh-CN"/>
              </w:rPr>
            </w:pPr>
            <w:r>
              <w:rPr>
                <w:rFonts w:hint="eastAsia" w:ascii="Times New Roman" w:hAnsi="Times New Roman" w:cs="Times New Roman"/>
                <w:kern w:val="0"/>
                <w:szCs w:val="21"/>
              </w:rPr>
              <w:t>依托</w:t>
            </w:r>
            <w:r>
              <w:rPr>
                <w:rFonts w:hint="eastAsia" w:ascii="Times New Roman" w:hAnsi="Times New Roman" w:cs="Times New Roman"/>
                <w:kern w:val="0"/>
                <w:szCs w:val="21"/>
                <w:lang w:val="en-US" w:eastAsia="zh-CN"/>
              </w:rPr>
              <w:t>企业已建一般固废仓库，面积为9m2</w:t>
            </w:r>
          </w:p>
        </w:tc>
        <w:tc>
          <w:tcPr>
            <w:tcW w:w="3042" w:type="dxa"/>
            <w:vAlign w:val="center"/>
          </w:tcPr>
          <w:p w14:paraId="6030AC84">
            <w:pPr>
              <w:jc w:val="center"/>
              <w:rPr>
                <w:rFonts w:hint="default" w:ascii="Times New Roman" w:hAnsi="Times New Roman" w:cs="Times New Roman"/>
                <w:kern w:val="0"/>
                <w:szCs w:val="21"/>
              </w:rPr>
            </w:pPr>
            <w:r>
              <w:rPr>
                <w:rFonts w:hint="eastAsia" w:ascii="Times New Roman" w:hAnsi="Times New Roman" w:eastAsia="宋体" w:cs="Times New Roman"/>
                <w:color w:val="auto"/>
                <w:sz w:val="21"/>
                <w:szCs w:val="21"/>
                <w:highlight w:val="none"/>
                <w:lang w:val="en-US" w:eastAsia="zh-CN"/>
              </w:rPr>
              <w:t>一般固废仓库位于</w:t>
            </w:r>
            <w:r>
              <w:rPr>
                <w:rFonts w:hint="default" w:ascii="Times New Roman" w:hAnsi="Times New Roman" w:cs="Times New Roman" w:eastAsiaTheme="minorEastAsia"/>
                <w:color w:val="auto"/>
                <w:kern w:val="2"/>
                <w:sz w:val="21"/>
                <w:szCs w:val="21"/>
                <w:lang w:val="en-US" w:eastAsia="zh-CN" w:bidi="ar-SA"/>
              </w:rPr>
              <w:t>A-41-8地块</w:t>
            </w:r>
            <w:r>
              <w:rPr>
                <w:rFonts w:hint="eastAsia" w:ascii="Times New Roman" w:hAnsi="Times New Roman" w:cs="Times New Roman"/>
                <w:color w:val="auto"/>
                <w:kern w:val="2"/>
                <w:sz w:val="21"/>
                <w:szCs w:val="21"/>
                <w:lang w:val="en-US" w:eastAsia="zh-CN" w:bidi="ar-SA"/>
              </w:rPr>
              <w:t>南侧</w:t>
            </w:r>
            <w:r>
              <w:rPr>
                <w:rFonts w:hint="default" w:ascii="Times New Roman" w:hAnsi="Times New Roman" w:eastAsia="宋体" w:cs="Times New Roman"/>
                <w:color w:val="000000"/>
                <w:kern w:val="0"/>
                <w:sz w:val="21"/>
                <w:szCs w:val="21"/>
                <w:lang w:val="en-US" w:eastAsia="zh-CN" w:bidi="ar"/>
              </w:rPr>
              <w:t>，面积约为</w:t>
            </w:r>
            <w:r>
              <w:rPr>
                <w:rFonts w:hint="eastAsia" w:ascii="Times New Roman" w:hAnsi="Times New Roman" w:eastAsia="宋体" w:cs="Times New Roman"/>
                <w:color w:val="000000"/>
                <w:kern w:val="0"/>
                <w:sz w:val="21"/>
                <w:szCs w:val="21"/>
                <w:lang w:val="en-US" w:eastAsia="zh-CN" w:bidi="ar"/>
              </w:rPr>
              <w:t>9</w:t>
            </w:r>
            <w:r>
              <w:rPr>
                <w:rFonts w:hint="eastAsia" w:ascii="Times New Roman" w:hAnsi="Times New Roman" w:eastAsia="宋体" w:cs="Times New Roman"/>
                <w:color w:val="auto"/>
                <w:sz w:val="21"/>
                <w:szCs w:val="21"/>
                <w:highlight w:val="none"/>
                <w:lang w:val="en-US" w:eastAsia="zh-CN"/>
              </w:rPr>
              <w:t>m</w:t>
            </w:r>
            <w:r>
              <w:rPr>
                <w:rFonts w:hint="eastAsia" w:ascii="Times New Roman" w:hAnsi="Times New Roman" w:eastAsia="宋体" w:cs="Times New Roman"/>
                <w:color w:val="auto"/>
                <w:sz w:val="21"/>
                <w:szCs w:val="21"/>
                <w:highlight w:val="none"/>
                <w:vertAlign w:val="superscript"/>
                <w:lang w:val="en-US" w:eastAsia="zh-CN"/>
              </w:rPr>
              <w:t>2</w:t>
            </w:r>
            <w:r>
              <w:rPr>
                <w:rFonts w:hint="eastAsia" w:ascii="Times New Roman" w:hAnsi="Times New Roman" w:eastAsia="宋体" w:cs="Times New Roman"/>
                <w:color w:val="auto"/>
                <w:sz w:val="21"/>
                <w:szCs w:val="21"/>
                <w:highlight w:val="none"/>
                <w:vertAlign w:val="baseline"/>
                <w:lang w:val="en-US" w:eastAsia="zh-CN"/>
              </w:rPr>
              <w:t>。</w:t>
            </w:r>
            <w:r>
              <w:rPr>
                <w:rFonts w:hint="eastAsia" w:ascii="Times New Roman" w:hAnsi="Times New Roman" w:eastAsia="宋体" w:cs="Times New Roman"/>
                <w:color w:val="auto"/>
                <w:kern w:val="0"/>
                <w:sz w:val="21"/>
                <w:szCs w:val="21"/>
                <w:highlight w:val="none"/>
                <w:lang w:val="en-US" w:eastAsia="zh-CN" w:bidi="ar"/>
              </w:rPr>
              <w:t>一般固废（废钯触媒、废分子筛、废保温材料、废包装材料）</w:t>
            </w:r>
            <w:r>
              <w:rPr>
                <w:rFonts w:hint="default" w:ascii="Times New Roman" w:hAnsi="Times New Roman" w:eastAsia="宋体" w:cs="Times New Roman"/>
                <w:color w:val="auto"/>
                <w:kern w:val="0"/>
                <w:sz w:val="21"/>
                <w:szCs w:val="21"/>
                <w:highlight w:val="none"/>
                <w:lang w:val="en-US" w:eastAsia="zh-CN" w:bidi="ar"/>
              </w:rPr>
              <w:t>收集后出售给回收公司综合利用；生活垃圾由当地环卫部门统一清运处理</w:t>
            </w:r>
          </w:p>
        </w:tc>
        <w:tc>
          <w:tcPr>
            <w:tcW w:w="1494" w:type="dxa"/>
            <w:vAlign w:val="center"/>
          </w:tcPr>
          <w:p w14:paraId="100F82E5">
            <w:pPr>
              <w:jc w:val="center"/>
              <w:rPr>
                <w:rFonts w:hint="default" w:ascii="Times New Roman" w:hAnsi="Times New Roman" w:cs="Times New Roman"/>
                <w:kern w:val="0"/>
                <w:szCs w:val="21"/>
              </w:rPr>
            </w:pPr>
            <w:r>
              <w:rPr>
                <w:rFonts w:hint="eastAsia" w:ascii="Times New Roman" w:hAnsi="Times New Roman" w:eastAsia="宋体" w:cs="Times New Roman"/>
                <w:color w:val="000000"/>
                <w:kern w:val="0"/>
                <w:sz w:val="21"/>
                <w:szCs w:val="21"/>
                <w:highlight w:val="none"/>
                <w:lang w:val="en-US" w:eastAsia="zh-CN" w:bidi="ar"/>
              </w:rPr>
              <w:t>一致</w:t>
            </w:r>
          </w:p>
        </w:tc>
      </w:tr>
      <w:bookmarkEnd w:id="31"/>
    </w:tbl>
    <w:p w14:paraId="29E1729C">
      <w:pPr>
        <w:spacing w:line="360" w:lineRule="auto"/>
        <w:ind w:firstLine="480" w:firstLineChars="200"/>
        <w:textAlignment w:val="baseline"/>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根据企业提供资料及现场核查，本项目建设内容与环评要求一致。</w:t>
      </w:r>
    </w:p>
    <w:p w14:paraId="52A9C307">
      <w:pPr>
        <w:spacing w:line="360" w:lineRule="auto"/>
        <w:textAlignment w:val="baseline"/>
        <w:rPr>
          <w:rFonts w:ascii="Times New Roman" w:hAnsi="Times New Roman" w:eastAsia="宋体" w:cs="Times New Roman"/>
          <w:b/>
          <w:bCs/>
          <w:szCs w:val="21"/>
        </w:rPr>
      </w:pP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6</w:t>
      </w:r>
      <w:r>
        <w:rPr>
          <w:rFonts w:hint="eastAsia" w:ascii="Times New Roman" w:hAnsi="Times New Roman" w:cs="Times New Roman"/>
          <w:sz w:val="24"/>
          <w:szCs w:val="24"/>
        </w:rPr>
        <w:t>）</w:t>
      </w:r>
      <w:r>
        <w:rPr>
          <w:rFonts w:ascii="Times New Roman" w:hAnsi="Times New Roman" w:cs="Times New Roman"/>
          <w:sz w:val="24"/>
          <w:szCs w:val="24"/>
        </w:rPr>
        <w:t>项目产品方案见表</w:t>
      </w:r>
      <w:r>
        <w:rPr>
          <w:rFonts w:hint="eastAsia" w:ascii="Times New Roman" w:hAnsi="Times New Roman" w:cs="Times New Roman"/>
          <w:sz w:val="24"/>
          <w:szCs w:val="24"/>
        </w:rPr>
        <w:t>3</w:t>
      </w:r>
      <w:r>
        <w:rPr>
          <w:rFonts w:ascii="Times New Roman" w:hAnsi="Times New Roman" w:cs="Times New Roman"/>
          <w:sz w:val="24"/>
          <w:szCs w:val="24"/>
        </w:rPr>
        <w:t>.2-2。</w:t>
      </w:r>
    </w:p>
    <w:p w14:paraId="506CB44D">
      <w:pPr>
        <w:pStyle w:val="48"/>
        <w:spacing w:beforeLines="0" w:afterLines="0" w:line="360" w:lineRule="auto"/>
        <w:ind w:firstLine="0" w:firstLineChars="0"/>
        <w:jc w:val="center"/>
        <w:rPr>
          <w:rFonts w:ascii="Times New Roman" w:hAnsi="Times New Roman" w:cs="Times New Roman"/>
          <w:b/>
          <w:bCs/>
          <w:sz w:val="21"/>
          <w:szCs w:val="21"/>
          <w:highlight w:val="none"/>
        </w:rPr>
      </w:pPr>
      <w:r>
        <w:rPr>
          <w:rFonts w:hint="eastAsia" w:ascii="Times New Roman" w:hAnsi="Times New Roman" w:cs="Times New Roman"/>
          <w:b/>
          <w:bCs/>
          <w:sz w:val="21"/>
          <w:szCs w:val="21"/>
          <w:highlight w:val="none"/>
        </w:rPr>
        <w:t>表3</w:t>
      </w:r>
      <w:r>
        <w:rPr>
          <w:rFonts w:ascii="Times New Roman" w:hAnsi="Times New Roman" w:cs="Times New Roman"/>
          <w:b/>
          <w:bCs/>
          <w:sz w:val="21"/>
          <w:szCs w:val="21"/>
          <w:highlight w:val="none"/>
        </w:rPr>
        <w:t>.2</w:t>
      </w:r>
      <w:r>
        <w:rPr>
          <w:rFonts w:hint="eastAsia" w:ascii="Times New Roman" w:hAnsi="Times New Roman" w:cs="Times New Roman"/>
          <w:b/>
          <w:bCs/>
          <w:sz w:val="21"/>
          <w:szCs w:val="21"/>
          <w:highlight w:val="none"/>
        </w:rPr>
        <w:t>-</w:t>
      </w:r>
      <w:r>
        <w:rPr>
          <w:rFonts w:ascii="Times New Roman" w:hAnsi="Times New Roman" w:cs="Times New Roman"/>
          <w:b/>
          <w:bCs/>
          <w:sz w:val="21"/>
          <w:szCs w:val="21"/>
          <w:highlight w:val="none"/>
        </w:rPr>
        <w:t>2</w:t>
      </w:r>
      <w:r>
        <w:rPr>
          <w:rFonts w:hint="eastAsia" w:ascii="Times New Roman" w:hAnsi="Times New Roman" w:cs="Times New Roman"/>
          <w:b/>
          <w:bCs/>
          <w:sz w:val="21"/>
          <w:szCs w:val="21"/>
          <w:highlight w:val="none"/>
        </w:rPr>
        <w:t xml:space="preserve"> 项目产品方案一览表</w:t>
      </w:r>
    </w:p>
    <w:tbl>
      <w:tblPr>
        <w:tblStyle w:val="33"/>
        <w:tblW w:w="4921"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97"/>
        <w:gridCol w:w="2259"/>
        <w:gridCol w:w="2768"/>
        <w:gridCol w:w="2059"/>
        <w:gridCol w:w="1370"/>
      </w:tblGrid>
      <w:tr w14:paraId="419A37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97" w:type="dxa"/>
            <w:tcBorders>
              <w:tl2br w:val="nil"/>
              <w:tr2bl w:val="nil"/>
            </w:tcBorders>
            <w:vAlign w:val="center"/>
          </w:tcPr>
          <w:p w14:paraId="113C508F">
            <w:pPr>
              <w:adjustRightInd w:val="0"/>
              <w:snapToGrid w:val="0"/>
              <w:spacing w:line="259" w:lineRule="auto"/>
              <w:ind w:right="46"/>
              <w:jc w:val="center"/>
              <w:rPr>
                <w:rFonts w:ascii="宋体" w:hAnsi="宋体" w:eastAsia="宋体" w:cs="Times New Roman"/>
                <w:b/>
                <w:bCs/>
                <w:szCs w:val="21"/>
                <w:highlight w:val="none"/>
              </w:rPr>
            </w:pPr>
            <w:r>
              <w:rPr>
                <w:rFonts w:hint="eastAsia" w:ascii="宋体" w:hAnsi="宋体" w:eastAsia="宋体" w:cs="Times New Roman"/>
                <w:b/>
                <w:bCs/>
                <w:szCs w:val="21"/>
                <w:highlight w:val="none"/>
              </w:rPr>
              <w:t>序号</w:t>
            </w:r>
          </w:p>
        </w:tc>
        <w:tc>
          <w:tcPr>
            <w:tcW w:w="2259" w:type="dxa"/>
            <w:tcBorders>
              <w:tl2br w:val="nil"/>
              <w:tr2bl w:val="nil"/>
            </w:tcBorders>
            <w:vAlign w:val="center"/>
          </w:tcPr>
          <w:p w14:paraId="7C78D653">
            <w:pPr>
              <w:adjustRightInd w:val="0"/>
              <w:snapToGrid w:val="0"/>
              <w:spacing w:line="259" w:lineRule="auto"/>
              <w:ind w:right="46"/>
              <w:jc w:val="center"/>
              <w:rPr>
                <w:rFonts w:ascii="宋体" w:hAnsi="宋体" w:eastAsia="宋体" w:cs="Times New Roman"/>
                <w:b/>
                <w:bCs/>
                <w:szCs w:val="21"/>
                <w:highlight w:val="none"/>
              </w:rPr>
            </w:pPr>
            <w:r>
              <w:rPr>
                <w:rFonts w:hint="eastAsia" w:ascii="宋体" w:hAnsi="宋体" w:eastAsia="宋体" w:cs="Times New Roman"/>
                <w:b/>
                <w:bCs/>
                <w:szCs w:val="21"/>
                <w:highlight w:val="none"/>
              </w:rPr>
              <w:t>产品种类</w:t>
            </w:r>
          </w:p>
        </w:tc>
        <w:tc>
          <w:tcPr>
            <w:tcW w:w="2768" w:type="dxa"/>
            <w:tcBorders>
              <w:tl2br w:val="nil"/>
              <w:tr2bl w:val="nil"/>
            </w:tcBorders>
            <w:vAlign w:val="center"/>
          </w:tcPr>
          <w:p w14:paraId="47F66007">
            <w:pPr>
              <w:adjustRightInd w:val="0"/>
              <w:snapToGrid w:val="0"/>
              <w:spacing w:line="259" w:lineRule="auto"/>
              <w:ind w:right="46" w:rightChars="0"/>
              <w:jc w:val="center"/>
              <w:rPr>
                <w:rFonts w:hint="default" w:ascii="宋体" w:hAnsi="宋体" w:eastAsia="宋体" w:cs="Times New Roman"/>
                <w:b/>
                <w:bCs/>
                <w:kern w:val="2"/>
                <w:sz w:val="21"/>
                <w:szCs w:val="21"/>
                <w:highlight w:val="none"/>
                <w:lang w:val="en-US" w:eastAsia="zh-CN" w:bidi="ar-SA"/>
              </w:rPr>
            </w:pPr>
            <w:r>
              <w:rPr>
                <w:rFonts w:hint="eastAsia" w:ascii="宋体" w:hAnsi="宋体" w:eastAsia="宋体" w:cs="Times New Roman"/>
                <w:b/>
                <w:bCs/>
                <w:szCs w:val="21"/>
                <w:highlight w:val="none"/>
                <w:lang w:val="en-US" w:eastAsia="zh-CN"/>
              </w:rPr>
              <w:t>环评及批复年产量</w:t>
            </w:r>
          </w:p>
        </w:tc>
        <w:tc>
          <w:tcPr>
            <w:tcW w:w="2059" w:type="dxa"/>
            <w:tcBorders>
              <w:tl2br w:val="nil"/>
              <w:tr2bl w:val="nil"/>
            </w:tcBorders>
            <w:vAlign w:val="center"/>
          </w:tcPr>
          <w:p w14:paraId="06703CC6">
            <w:pPr>
              <w:adjustRightInd w:val="0"/>
              <w:snapToGrid w:val="0"/>
              <w:spacing w:line="259" w:lineRule="auto"/>
              <w:ind w:right="46" w:rightChars="0"/>
              <w:jc w:val="center"/>
              <w:rPr>
                <w:rFonts w:hint="default" w:ascii="宋体" w:hAnsi="宋体" w:eastAsia="宋体" w:cs="Times New Roman"/>
                <w:b/>
                <w:bCs/>
                <w:kern w:val="2"/>
                <w:sz w:val="21"/>
                <w:szCs w:val="21"/>
                <w:highlight w:val="none"/>
                <w:lang w:val="en-US" w:eastAsia="zh-CN" w:bidi="ar-SA"/>
              </w:rPr>
            </w:pPr>
            <w:r>
              <w:rPr>
                <w:rFonts w:hint="eastAsia" w:ascii="宋体" w:hAnsi="宋体" w:eastAsia="宋体" w:cs="Times New Roman"/>
                <w:b/>
                <w:bCs/>
                <w:szCs w:val="21"/>
                <w:highlight w:val="none"/>
                <w:lang w:val="en-US" w:eastAsia="zh-CN"/>
              </w:rPr>
              <w:t>实际</w:t>
            </w:r>
            <w:r>
              <w:rPr>
                <w:rFonts w:hint="eastAsia" w:ascii="宋体" w:hAnsi="宋体" w:eastAsia="宋体" w:cs="Times New Roman"/>
                <w:b/>
                <w:bCs/>
                <w:szCs w:val="21"/>
                <w:highlight w:val="none"/>
              </w:rPr>
              <w:t>年产量</w:t>
            </w:r>
          </w:p>
        </w:tc>
        <w:tc>
          <w:tcPr>
            <w:tcW w:w="1370" w:type="dxa"/>
            <w:tcBorders>
              <w:tl2br w:val="nil"/>
              <w:tr2bl w:val="nil"/>
            </w:tcBorders>
            <w:vAlign w:val="center"/>
          </w:tcPr>
          <w:p w14:paraId="297775A4">
            <w:pPr>
              <w:adjustRightInd w:val="0"/>
              <w:snapToGrid w:val="0"/>
              <w:spacing w:line="259" w:lineRule="auto"/>
              <w:ind w:right="46"/>
              <w:jc w:val="center"/>
              <w:rPr>
                <w:rFonts w:ascii="宋体" w:hAnsi="宋体" w:eastAsia="宋体" w:cs="Times New Roman"/>
                <w:b/>
                <w:bCs/>
                <w:szCs w:val="21"/>
                <w:highlight w:val="none"/>
              </w:rPr>
            </w:pPr>
            <w:r>
              <w:rPr>
                <w:rFonts w:hint="eastAsia" w:ascii="宋体" w:hAnsi="宋体" w:eastAsia="宋体" w:cs="Times New Roman"/>
                <w:b/>
                <w:bCs/>
                <w:szCs w:val="21"/>
                <w:highlight w:val="none"/>
              </w:rPr>
              <w:t>备注</w:t>
            </w:r>
          </w:p>
        </w:tc>
      </w:tr>
      <w:tr w14:paraId="103617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97" w:type="dxa"/>
            <w:tcBorders>
              <w:tl2br w:val="nil"/>
              <w:tr2bl w:val="nil"/>
            </w:tcBorders>
            <w:vAlign w:val="center"/>
          </w:tcPr>
          <w:p w14:paraId="282EB1B5">
            <w:pPr>
              <w:pStyle w:val="113"/>
              <w:numPr>
                <w:ilvl w:val="0"/>
                <w:numId w:val="3"/>
              </w:numPr>
              <w:ind w:left="630" w:leftChars="0" w:firstLineChars="0"/>
              <w:rPr>
                <w:rFonts w:ascii="Times New Roman" w:hAnsi="Times New Roman" w:eastAsia="宋体" w:cs="Times New Roman"/>
                <w:kern w:val="0"/>
                <w:sz w:val="21"/>
                <w:szCs w:val="21"/>
                <w:highlight w:val="none"/>
              </w:rPr>
            </w:pPr>
          </w:p>
        </w:tc>
        <w:tc>
          <w:tcPr>
            <w:tcW w:w="2259" w:type="dxa"/>
            <w:tcBorders>
              <w:tl2br w:val="nil"/>
              <w:tr2bl w:val="nil"/>
            </w:tcBorders>
            <w:vAlign w:val="center"/>
          </w:tcPr>
          <w:p w14:paraId="07DAF94F">
            <w:pPr>
              <w:widowControl/>
              <w:autoSpaceDE/>
              <w:autoSpaceDN/>
              <w:spacing w:before="0" w:after="0" w:line="240" w:lineRule="auto"/>
              <w:ind w:left="0" w:leftChars="0" w:right="0" w:rightChars="0"/>
              <w:jc w:val="center"/>
              <w:rPr>
                <w:rFonts w:hint="default" w:ascii="Times New Roman" w:hAnsi="Times New Roman"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氙气</w:t>
            </w:r>
          </w:p>
        </w:tc>
        <w:tc>
          <w:tcPr>
            <w:tcW w:w="2768" w:type="dxa"/>
            <w:tcBorders>
              <w:tl2br w:val="nil"/>
              <w:tr2bl w:val="nil"/>
            </w:tcBorders>
            <w:vAlign w:val="center"/>
          </w:tcPr>
          <w:p w14:paraId="5F0359BA">
            <w:pPr>
              <w:widowControl/>
              <w:autoSpaceDE/>
              <w:autoSpaceDN/>
              <w:spacing w:before="0" w:after="0" w:line="240" w:lineRule="auto"/>
              <w:ind w:left="0" w:leftChars="0" w:right="0" w:rightChars="0"/>
              <w:jc w:val="center"/>
              <w:rPr>
                <w:rFonts w:hint="default" w:ascii="Times New Roman" w:hAnsi="Times New Roman"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800Nm3/年</w:t>
            </w:r>
          </w:p>
        </w:tc>
        <w:tc>
          <w:tcPr>
            <w:tcW w:w="2059" w:type="dxa"/>
            <w:tcBorders>
              <w:tl2br w:val="nil"/>
              <w:tr2bl w:val="nil"/>
            </w:tcBorders>
            <w:shd w:val="clear" w:color="auto" w:fill="auto"/>
            <w:vAlign w:val="center"/>
          </w:tcPr>
          <w:p w14:paraId="11C88EE8">
            <w:pPr>
              <w:widowControl/>
              <w:autoSpaceDE/>
              <w:autoSpaceDN/>
              <w:spacing w:before="0" w:after="0" w:line="240" w:lineRule="auto"/>
              <w:ind w:left="0" w:leftChars="0" w:right="0" w:rightChars="0"/>
              <w:jc w:val="center"/>
              <w:rPr>
                <w:rFonts w:hint="default"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800Nm3/年</w:t>
            </w:r>
          </w:p>
        </w:tc>
        <w:tc>
          <w:tcPr>
            <w:tcW w:w="1370" w:type="dxa"/>
            <w:vMerge w:val="restart"/>
            <w:tcBorders>
              <w:tl2br w:val="nil"/>
              <w:tr2bl w:val="nil"/>
            </w:tcBorders>
            <w:vAlign w:val="center"/>
          </w:tcPr>
          <w:p w14:paraId="47E00499">
            <w:pPr>
              <w:widowControl/>
              <w:autoSpaceDE/>
              <w:autoSpaceDN/>
              <w:spacing w:before="0" w:after="0" w:line="240" w:lineRule="auto"/>
              <w:ind w:left="0" w:leftChars="0" w:right="0" w:rightChars="0"/>
              <w:jc w:val="center"/>
              <w:rPr>
                <w:rFonts w:hint="default" w:ascii="Times New Roman" w:hAnsi="Times New Roman"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一期</w:t>
            </w:r>
          </w:p>
        </w:tc>
      </w:tr>
      <w:tr w14:paraId="29FF70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97" w:type="dxa"/>
            <w:tcBorders>
              <w:tl2br w:val="nil"/>
              <w:tr2bl w:val="nil"/>
            </w:tcBorders>
            <w:vAlign w:val="center"/>
          </w:tcPr>
          <w:p w14:paraId="25C002DE">
            <w:pPr>
              <w:pStyle w:val="113"/>
              <w:numPr>
                <w:ilvl w:val="0"/>
                <w:numId w:val="3"/>
              </w:numPr>
              <w:ind w:left="630" w:leftChars="0" w:firstLineChars="0"/>
              <w:rPr>
                <w:rFonts w:ascii="Times New Roman" w:hAnsi="Times New Roman" w:eastAsia="宋体" w:cs="Times New Roman"/>
                <w:kern w:val="0"/>
                <w:sz w:val="21"/>
                <w:szCs w:val="21"/>
                <w:highlight w:val="none"/>
              </w:rPr>
            </w:pPr>
          </w:p>
        </w:tc>
        <w:tc>
          <w:tcPr>
            <w:tcW w:w="2259" w:type="dxa"/>
            <w:tcBorders>
              <w:tl2br w:val="nil"/>
              <w:tr2bl w:val="nil"/>
            </w:tcBorders>
            <w:shd w:val="clear" w:color="auto" w:fill="auto"/>
            <w:vAlign w:val="center"/>
          </w:tcPr>
          <w:p w14:paraId="0D838A5C">
            <w:pPr>
              <w:widowControl/>
              <w:autoSpaceDE/>
              <w:autoSpaceDN/>
              <w:spacing w:before="0" w:after="0" w:line="240" w:lineRule="auto"/>
              <w:ind w:left="0" w:leftChars="0" w:right="0" w:rightChars="0"/>
              <w:jc w:val="center"/>
              <w:rPr>
                <w:rFonts w:hint="default"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氪气</w:t>
            </w:r>
          </w:p>
        </w:tc>
        <w:tc>
          <w:tcPr>
            <w:tcW w:w="2768" w:type="dxa"/>
            <w:tcBorders>
              <w:tl2br w:val="nil"/>
              <w:tr2bl w:val="nil"/>
            </w:tcBorders>
            <w:shd w:val="clear" w:color="auto" w:fill="auto"/>
            <w:vAlign w:val="center"/>
          </w:tcPr>
          <w:p w14:paraId="3059163C">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10476Nm3/年</w:t>
            </w:r>
          </w:p>
        </w:tc>
        <w:tc>
          <w:tcPr>
            <w:tcW w:w="2059" w:type="dxa"/>
            <w:tcBorders>
              <w:tl2br w:val="nil"/>
              <w:tr2bl w:val="nil"/>
            </w:tcBorders>
            <w:shd w:val="clear" w:color="auto" w:fill="auto"/>
            <w:vAlign w:val="center"/>
          </w:tcPr>
          <w:p w14:paraId="2E158783">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10476Nm3/年</w:t>
            </w:r>
          </w:p>
        </w:tc>
        <w:tc>
          <w:tcPr>
            <w:tcW w:w="1370" w:type="dxa"/>
            <w:vMerge w:val="continue"/>
            <w:tcBorders>
              <w:tl2br w:val="nil"/>
              <w:tr2bl w:val="nil"/>
            </w:tcBorders>
            <w:vAlign w:val="center"/>
          </w:tcPr>
          <w:p w14:paraId="5355F6B1">
            <w:pPr>
              <w:widowControl/>
              <w:autoSpaceDE/>
              <w:autoSpaceDN/>
              <w:spacing w:before="0" w:after="0" w:line="240" w:lineRule="auto"/>
              <w:ind w:left="0" w:leftChars="0" w:right="0" w:rightChars="0"/>
              <w:jc w:val="center"/>
              <w:rPr>
                <w:rFonts w:hint="default" w:ascii="Times New Roman" w:hAnsi="Times New Roman" w:cs="Times New Roman"/>
                <w:b w:val="0"/>
                <w:bCs w:val="0"/>
                <w:color w:val="auto"/>
                <w:kern w:val="2"/>
                <w:sz w:val="21"/>
                <w:szCs w:val="21"/>
                <w:lang w:val="en-US" w:eastAsia="zh-CN" w:bidi="ar-SA"/>
              </w:rPr>
            </w:pPr>
          </w:p>
        </w:tc>
      </w:tr>
      <w:tr w14:paraId="154AF8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97" w:type="dxa"/>
            <w:tcBorders>
              <w:tl2br w:val="nil"/>
              <w:tr2bl w:val="nil"/>
            </w:tcBorders>
            <w:vAlign w:val="center"/>
          </w:tcPr>
          <w:p w14:paraId="5D0F3F8D">
            <w:pPr>
              <w:pStyle w:val="113"/>
              <w:numPr>
                <w:ilvl w:val="0"/>
                <w:numId w:val="3"/>
              </w:numPr>
              <w:ind w:left="630" w:leftChars="0" w:firstLineChars="0"/>
              <w:rPr>
                <w:rFonts w:ascii="Times New Roman" w:hAnsi="Times New Roman" w:eastAsia="宋体" w:cs="Times New Roman"/>
                <w:kern w:val="0"/>
                <w:sz w:val="21"/>
                <w:szCs w:val="21"/>
                <w:highlight w:val="none"/>
              </w:rPr>
            </w:pPr>
          </w:p>
        </w:tc>
        <w:tc>
          <w:tcPr>
            <w:tcW w:w="2259" w:type="dxa"/>
            <w:tcBorders>
              <w:tl2br w:val="nil"/>
              <w:tr2bl w:val="nil"/>
            </w:tcBorders>
            <w:shd w:val="clear" w:color="auto" w:fill="auto"/>
            <w:vAlign w:val="center"/>
          </w:tcPr>
          <w:p w14:paraId="18B9485D">
            <w:pPr>
              <w:widowControl/>
              <w:autoSpaceDE/>
              <w:autoSpaceDN/>
              <w:spacing w:before="0" w:after="0" w:line="240" w:lineRule="auto"/>
              <w:ind w:left="0" w:leftChars="0" w:right="0" w:rightChars="0"/>
              <w:jc w:val="center"/>
              <w:rPr>
                <w:rFonts w:hint="default"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氧气（联产产品）</w:t>
            </w:r>
          </w:p>
        </w:tc>
        <w:tc>
          <w:tcPr>
            <w:tcW w:w="2768" w:type="dxa"/>
            <w:tcBorders>
              <w:tl2br w:val="nil"/>
              <w:tr2bl w:val="nil"/>
            </w:tcBorders>
            <w:shd w:val="clear" w:color="auto" w:fill="auto"/>
            <w:vAlign w:val="center"/>
          </w:tcPr>
          <w:p w14:paraId="1FA573E0">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200万Nm3/年</w:t>
            </w:r>
          </w:p>
        </w:tc>
        <w:tc>
          <w:tcPr>
            <w:tcW w:w="2059" w:type="dxa"/>
            <w:tcBorders>
              <w:tl2br w:val="nil"/>
              <w:tr2bl w:val="nil"/>
            </w:tcBorders>
            <w:shd w:val="clear" w:color="auto" w:fill="auto"/>
            <w:vAlign w:val="center"/>
          </w:tcPr>
          <w:p w14:paraId="791B7AE0">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200万Nm3/年</w:t>
            </w:r>
          </w:p>
        </w:tc>
        <w:tc>
          <w:tcPr>
            <w:tcW w:w="1370" w:type="dxa"/>
            <w:vMerge w:val="continue"/>
            <w:tcBorders>
              <w:tl2br w:val="nil"/>
              <w:tr2bl w:val="nil"/>
            </w:tcBorders>
            <w:vAlign w:val="center"/>
          </w:tcPr>
          <w:p w14:paraId="6559D713">
            <w:pPr>
              <w:widowControl/>
              <w:autoSpaceDE/>
              <w:autoSpaceDN/>
              <w:spacing w:before="0" w:after="0" w:line="240" w:lineRule="auto"/>
              <w:ind w:left="0" w:leftChars="0" w:right="0" w:rightChars="0"/>
              <w:jc w:val="center"/>
              <w:rPr>
                <w:rFonts w:hint="default" w:ascii="Times New Roman" w:hAnsi="Times New Roman" w:cs="Times New Roman"/>
                <w:b w:val="0"/>
                <w:bCs w:val="0"/>
                <w:color w:val="auto"/>
                <w:kern w:val="2"/>
                <w:sz w:val="21"/>
                <w:szCs w:val="21"/>
                <w:lang w:val="en-US" w:eastAsia="zh-CN" w:bidi="ar-SA"/>
              </w:rPr>
            </w:pPr>
          </w:p>
        </w:tc>
      </w:tr>
      <w:tr w14:paraId="68C18D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97" w:type="dxa"/>
            <w:tcBorders>
              <w:tl2br w:val="nil"/>
              <w:tr2bl w:val="nil"/>
            </w:tcBorders>
            <w:vAlign w:val="center"/>
          </w:tcPr>
          <w:p w14:paraId="463D59A1">
            <w:pPr>
              <w:pStyle w:val="113"/>
              <w:numPr>
                <w:ilvl w:val="0"/>
                <w:numId w:val="3"/>
              </w:numPr>
              <w:ind w:left="630" w:leftChars="0" w:firstLineChars="0"/>
              <w:rPr>
                <w:rFonts w:ascii="Times New Roman" w:hAnsi="Times New Roman" w:eastAsia="宋体" w:cs="Times New Roman"/>
                <w:kern w:val="0"/>
                <w:sz w:val="21"/>
                <w:szCs w:val="21"/>
                <w:highlight w:val="none"/>
              </w:rPr>
            </w:pPr>
          </w:p>
        </w:tc>
        <w:tc>
          <w:tcPr>
            <w:tcW w:w="2259" w:type="dxa"/>
            <w:tcBorders>
              <w:tl2br w:val="nil"/>
              <w:tr2bl w:val="nil"/>
            </w:tcBorders>
            <w:shd w:val="clear" w:color="auto" w:fill="auto"/>
            <w:vAlign w:val="center"/>
          </w:tcPr>
          <w:p w14:paraId="0467DB37">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混合气及标准气</w:t>
            </w:r>
          </w:p>
        </w:tc>
        <w:tc>
          <w:tcPr>
            <w:tcW w:w="2768" w:type="dxa"/>
            <w:tcBorders>
              <w:tl2br w:val="nil"/>
              <w:tr2bl w:val="nil"/>
            </w:tcBorders>
            <w:shd w:val="clear" w:color="auto" w:fill="auto"/>
            <w:vAlign w:val="center"/>
          </w:tcPr>
          <w:p w14:paraId="0FA2AF0A">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1万瓶/年</w:t>
            </w:r>
          </w:p>
        </w:tc>
        <w:tc>
          <w:tcPr>
            <w:tcW w:w="2059" w:type="dxa"/>
            <w:tcBorders>
              <w:tl2br w:val="nil"/>
              <w:tr2bl w:val="nil"/>
            </w:tcBorders>
            <w:shd w:val="clear" w:color="auto" w:fill="auto"/>
            <w:vAlign w:val="center"/>
          </w:tcPr>
          <w:p w14:paraId="76D7EF38">
            <w:pPr>
              <w:widowControl/>
              <w:autoSpaceDE/>
              <w:autoSpaceDN/>
              <w:spacing w:before="0" w:after="0" w:line="240" w:lineRule="auto"/>
              <w:ind w:left="0" w:leftChars="0" w:right="0" w:rightChars="0"/>
              <w:jc w:val="center"/>
              <w:rPr>
                <w:rFonts w:hint="default"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1万瓶/年</w:t>
            </w:r>
          </w:p>
        </w:tc>
        <w:tc>
          <w:tcPr>
            <w:tcW w:w="1370" w:type="dxa"/>
            <w:tcBorders>
              <w:tl2br w:val="nil"/>
              <w:tr2bl w:val="nil"/>
            </w:tcBorders>
            <w:vAlign w:val="center"/>
          </w:tcPr>
          <w:p w14:paraId="47F0BD1C">
            <w:pPr>
              <w:widowControl/>
              <w:autoSpaceDE/>
              <w:autoSpaceDN/>
              <w:spacing w:before="0" w:after="0" w:line="240" w:lineRule="auto"/>
              <w:ind w:left="0" w:leftChars="0" w:right="0" w:rightChars="0"/>
              <w:jc w:val="center"/>
              <w:rPr>
                <w:rFonts w:hint="default" w:ascii="Times New Roman" w:hAnsi="Times New Roman"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二期</w:t>
            </w:r>
          </w:p>
        </w:tc>
      </w:tr>
      <w:tr w14:paraId="2A6DE05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97" w:type="dxa"/>
            <w:tcBorders>
              <w:tl2br w:val="nil"/>
              <w:tr2bl w:val="nil"/>
            </w:tcBorders>
            <w:vAlign w:val="center"/>
          </w:tcPr>
          <w:p w14:paraId="1338F183">
            <w:pPr>
              <w:pStyle w:val="113"/>
              <w:numPr>
                <w:ilvl w:val="0"/>
                <w:numId w:val="3"/>
              </w:numPr>
              <w:ind w:left="630" w:leftChars="0" w:firstLineChars="0"/>
              <w:rPr>
                <w:rFonts w:ascii="Times New Roman" w:hAnsi="Times New Roman" w:eastAsia="宋体" w:cs="Times New Roman"/>
                <w:kern w:val="0"/>
                <w:sz w:val="21"/>
                <w:szCs w:val="21"/>
                <w:highlight w:val="none"/>
              </w:rPr>
            </w:pPr>
          </w:p>
        </w:tc>
        <w:tc>
          <w:tcPr>
            <w:tcW w:w="2259" w:type="dxa"/>
            <w:tcBorders>
              <w:tl2br w:val="nil"/>
              <w:tr2bl w:val="nil"/>
            </w:tcBorders>
            <w:shd w:val="clear" w:color="auto" w:fill="auto"/>
            <w:vAlign w:val="center"/>
          </w:tcPr>
          <w:p w14:paraId="0C9BA00B">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超高纯气体</w:t>
            </w:r>
          </w:p>
        </w:tc>
        <w:tc>
          <w:tcPr>
            <w:tcW w:w="2768" w:type="dxa"/>
            <w:tcBorders>
              <w:tl2br w:val="nil"/>
              <w:tr2bl w:val="nil"/>
            </w:tcBorders>
            <w:shd w:val="clear" w:color="auto" w:fill="auto"/>
            <w:vAlign w:val="center"/>
          </w:tcPr>
          <w:p w14:paraId="1D849308">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40kg/年</w:t>
            </w:r>
          </w:p>
        </w:tc>
        <w:tc>
          <w:tcPr>
            <w:tcW w:w="2059" w:type="dxa"/>
            <w:tcBorders>
              <w:tl2br w:val="nil"/>
              <w:tr2bl w:val="nil"/>
            </w:tcBorders>
            <w:shd w:val="clear" w:color="auto" w:fill="auto"/>
            <w:vAlign w:val="center"/>
          </w:tcPr>
          <w:p w14:paraId="0DEB5F24">
            <w:pPr>
              <w:widowControl/>
              <w:autoSpaceDE/>
              <w:autoSpaceDN/>
              <w:spacing w:before="0" w:after="0" w:line="240" w:lineRule="auto"/>
              <w:ind w:left="0" w:leftChars="0" w:right="0" w:rightChars="0"/>
              <w:jc w:val="center"/>
              <w:rPr>
                <w:rFonts w:hint="default"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40kg/年</w:t>
            </w:r>
          </w:p>
        </w:tc>
        <w:tc>
          <w:tcPr>
            <w:tcW w:w="1370" w:type="dxa"/>
            <w:tcBorders>
              <w:tl2br w:val="nil"/>
              <w:tr2bl w:val="nil"/>
            </w:tcBorders>
            <w:vAlign w:val="center"/>
          </w:tcPr>
          <w:p w14:paraId="0740542F">
            <w:pPr>
              <w:widowControl/>
              <w:autoSpaceDE/>
              <w:autoSpaceDN/>
              <w:spacing w:before="0" w:after="0" w:line="240" w:lineRule="auto"/>
              <w:ind w:left="0" w:leftChars="0" w:right="0" w:rightChars="0"/>
              <w:jc w:val="center"/>
              <w:rPr>
                <w:rFonts w:hint="default" w:ascii="Times New Roman" w:hAnsi="Times New Roman"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三期</w:t>
            </w:r>
          </w:p>
        </w:tc>
      </w:tr>
    </w:tbl>
    <w:p w14:paraId="4D234DBF">
      <w:pPr>
        <w:spacing w:line="360" w:lineRule="auto"/>
        <w:ind w:firstLine="480" w:firstLineChars="200"/>
        <w:textAlignment w:val="baseline"/>
        <w:rPr>
          <w:rFonts w:hint="eastAsia" w:ascii="Times New Roman" w:hAnsi="Times New Roman" w:cs="Times New Roman"/>
          <w:sz w:val="24"/>
          <w:szCs w:val="24"/>
          <w:lang w:val="en-US" w:eastAsia="zh-CN"/>
        </w:rPr>
        <w:sectPr>
          <w:footerReference r:id="rId8" w:type="default"/>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14:paraId="38843B03">
      <w:pPr>
        <w:pStyle w:val="48"/>
        <w:spacing w:beforeLines="0" w:afterLines="0" w:line="360" w:lineRule="auto"/>
        <w:ind w:firstLine="0" w:firstLineChars="0"/>
        <w:jc w:val="center"/>
        <w:rPr>
          <w:rFonts w:hint="eastAsia" w:ascii="Times New Roman" w:hAnsi="Times New Roman" w:cs="Times New Roman"/>
          <w:b/>
          <w:bCs/>
          <w:sz w:val="21"/>
          <w:szCs w:val="21"/>
          <w:highlight w:val="none"/>
        </w:rPr>
      </w:pPr>
      <w:r>
        <w:rPr>
          <w:rFonts w:hint="default" w:ascii="Times New Roman" w:hAnsi="Times New Roman" w:cs="Times New Roman"/>
          <w:b/>
          <w:bCs/>
          <w:sz w:val="21"/>
          <w:szCs w:val="21"/>
          <w:highlight w:val="none"/>
          <w:lang w:val="en-US" w:eastAsia="zh-CN"/>
        </w:rPr>
        <w:t>表</w:t>
      </w:r>
      <w:r>
        <w:rPr>
          <w:rFonts w:hint="eastAsia" w:ascii="Times New Roman" w:hAnsi="Times New Roman" w:cs="Times New Roman"/>
          <w:b/>
          <w:bCs/>
          <w:sz w:val="21"/>
          <w:szCs w:val="21"/>
          <w:highlight w:val="none"/>
          <w:lang w:val="en-US" w:eastAsia="zh-CN"/>
        </w:rPr>
        <w:t>3.2</w:t>
      </w:r>
      <w:r>
        <w:rPr>
          <w:rFonts w:hint="default" w:ascii="Times New Roman" w:hAnsi="Times New Roman" w:cs="Times New Roman"/>
          <w:b/>
          <w:bCs/>
          <w:sz w:val="21"/>
          <w:szCs w:val="21"/>
          <w:highlight w:val="none"/>
          <w:lang w:val="en-US" w:eastAsia="zh-CN"/>
        </w:rPr>
        <w:t>-</w:t>
      </w:r>
      <w:r>
        <w:rPr>
          <w:rFonts w:hint="eastAsia" w:ascii="Times New Roman" w:hAnsi="Times New Roman" w:cs="Times New Roman"/>
          <w:b/>
          <w:bCs/>
          <w:sz w:val="21"/>
          <w:szCs w:val="21"/>
          <w:highlight w:val="none"/>
          <w:lang w:val="en-US" w:eastAsia="zh-CN"/>
        </w:rPr>
        <w:t>3</w:t>
      </w:r>
      <w:r>
        <w:rPr>
          <w:rFonts w:hint="eastAsia" w:ascii="Times New Roman" w:hAnsi="Times New Roman" w:cs="Times New Roman"/>
          <w:b/>
          <w:bCs/>
          <w:sz w:val="21"/>
          <w:szCs w:val="21"/>
          <w:highlight w:val="none"/>
        </w:rPr>
        <w:t>本项目产品方案</w:t>
      </w:r>
    </w:p>
    <w:tbl>
      <w:tblPr>
        <w:tblStyle w:val="3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9"/>
        <w:gridCol w:w="1161"/>
        <w:gridCol w:w="9"/>
        <w:gridCol w:w="1181"/>
        <w:gridCol w:w="4860"/>
        <w:gridCol w:w="1078"/>
        <w:gridCol w:w="1100"/>
        <w:gridCol w:w="1530"/>
        <w:gridCol w:w="2768"/>
      </w:tblGrid>
      <w:tr w14:paraId="5C7EA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atLeast"/>
          <w:jc w:val="center"/>
        </w:trPr>
        <w:tc>
          <w:tcPr>
            <w:tcW w:w="223" w:type="pct"/>
            <w:noWrap w:val="0"/>
            <w:vAlign w:val="center"/>
          </w:tcPr>
          <w:p w14:paraId="02D70CF7">
            <w:pPr>
              <w:jc w:val="center"/>
              <w:rPr>
                <w:rFonts w:hint="default" w:ascii="Times New Roman" w:hAnsi="Times New Roman" w:cs="Times New Roman" w:eastAsiaTheme="minorEastAsia"/>
                <w:b/>
                <w:bCs/>
                <w:color w:val="auto"/>
                <w:sz w:val="21"/>
                <w:szCs w:val="21"/>
              </w:rPr>
            </w:pPr>
            <w:r>
              <w:rPr>
                <w:rFonts w:hint="default" w:ascii="Times New Roman" w:hAnsi="Times New Roman" w:cs="Times New Roman" w:eastAsiaTheme="minorEastAsia"/>
                <w:b/>
                <w:bCs/>
                <w:color w:val="auto"/>
                <w:sz w:val="21"/>
                <w:szCs w:val="21"/>
              </w:rPr>
              <w:t>序号</w:t>
            </w:r>
          </w:p>
        </w:tc>
        <w:tc>
          <w:tcPr>
            <w:tcW w:w="820" w:type="pct"/>
            <w:gridSpan w:val="3"/>
            <w:noWrap w:val="0"/>
            <w:vAlign w:val="center"/>
          </w:tcPr>
          <w:p w14:paraId="2CF025A3">
            <w:pPr>
              <w:jc w:val="center"/>
              <w:rPr>
                <w:rFonts w:hint="default" w:ascii="Times New Roman" w:hAnsi="Times New Roman" w:cs="Times New Roman" w:eastAsiaTheme="minorEastAsia"/>
                <w:b/>
                <w:bCs/>
                <w:color w:val="auto"/>
                <w:sz w:val="21"/>
                <w:szCs w:val="21"/>
              </w:rPr>
            </w:pPr>
            <w:r>
              <w:rPr>
                <w:rFonts w:hint="default" w:ascii="Times New Roman" w:hAnsi="Times New Roman" w:cs="Times New Roman" w:eastAsiaTheme="minorEastAsia"/>
                <w:b/>
                <w:bCs/>
                <w:color w:val="auto"/>
                <w:sz w:val="21"/>
                <w:szCs w:val="21"/>
              </w:rPr>
              <w:t>名称</w:t>
            </w:r>
          </w:p>
        </w:tc>
        <w:tc>
          <w:tcPr>
            <w:tcW w:w="1696" w:type="pct"/>
            <w:noWrap w:val="0"/>
            <w:vAlign w:val="center"/>
          </w:tcPr>
          <w:p w14:paraId="72D90AD9">
            <w:pPr>
              <w:jc w:val="center"/>
              <w:rPr>
                <w:rFonts w:hint="default" w:ascii="Times New Roman" w:hAnsi="Times New Roman" w:cs="Times New Roman" w:eastAsiaTheme="minorEastAsia"/>
                <w:b/>
                <w:bCs/>
                <w:color w:val="auto"/>
                <w:sz w:val="21"/>
                <w:szCs w:val="21"/>
                <w:lang w:val="en-US" w:eastAsia="zh-CN"/>
              </w:rPr>
            </w:pPr>
            <w:r>
              <w:rPr>
                <w:rFonts w:hint="default" w:ascii="Times New Roman" w:hAnsi="Times New Roman" w:cs="Times New Roman" w:eastAsiaTheme="minorEastAsia"/>
                <w:b/>
                <w:bCs/>
                <w:color w:val="auto"/>
                <w:sz w:val="21"/>
                <w:szCs w:val="21"/>
                <w:lang w:val="en-US" w:eastAsia="zh-CN"/>
              </w:rPr>
              <w:t>规格</w:t>
            </w:r>
          </w:p>
        </w:tc>
        <w:tc>
          <w:tcPr>
            <w:tcW w:w="376" w:type="pct"/>
            <w:noWrap w:val="0"/>
            <w:vAlign w:val="center"/>
          </w:tcPr>
          <w:p w14:paraId="53836655">
            <w:pPr>
              <w:jc w:val="center"/>
              <w:rPr>
                <w:rFonts w:hint="default" w:ascii="Times New Roman" w:hAnsi="Times New Roman" w:cs="Times New Roman" w:eastAsiaTheme="minorEastAsia"/>
                <w:b/>
                <w:bCs/>
                <w:color w:val="auto"/>
                <w:sz w:val="21"/>
                <w:szCs w:val="21"/>
              </w:rPr>
            </w:pPr>
            <w:r>
              <w:rPr>
                <w:rFonts w:hint="default" w:ascii="Times New Roman" w:hAnsi="Times New Roman" w:cs="Times New Roman" w:eastAsiaTheme="minorEastAsia"/>
                <w:b/>
                <w:bCs/>
                <w:color w:val="auto"/>
                <w:sz w:val="21"/>
                <w:szCs w:val="21"/>
              </w:rPr>
              <w:t>气瓶规格（L）</w:t>
            </w:r>
          </w:p>
        </w:tc>
        <w:tc>
          <w:tcPr>
            <w:tcW w:w="384" w:type="pct"/>
            <w:noWrap w:val="0"/>
            <w:vAlign w:val="center"/>
          </w:tcPr>
          <w:p w14:paraId="4BC0EB2A">
            <w:pPr>
              <w:jc w:val="center"/>
              <w:rPr>
                <w:rFonts w:hint="default" w:ascii="Times New Roman" w:hAnsi="Times New Roman" w:cs="Times New Roman" w:eastAsiaTheme="minorEastAsia"/>
                <w:b/>
                <w:bCs/>
                <w:color w:val="auto"/>
                <w:sz w:val="21"/>
                <w:szCs w:val="21"/>
              </w:rPr>
            </w:pPr>
            <w:r>
              <w:rPr>
                <w:rFonts w:hint="default" w:ascii="Times New Roman" w:hAnsi="Times New Roman" w:cs="Times New Roman" w:eastAsiaTheme="minorEastAsia"/>
                <w:b/>
                <w:bCs/>
                <w:color w:val="auto"/>
                <w:sz w:val="21"/>
                <w:szCs w:val="21"/>
              </w:rPr>
              <w:t>压力（MPa）</w:t>
            </w:r>
          </w:p>
        </w:tc>
        <w:tc>
          <w:tcPr>
            <w:tcW w:w="534" w:type="pct"/>
            <w:noWrap w:val="0"/>
            <w:vAlign w:val="center"/>
          </w:tcPr>
          <w:p w14:paraId="0E7A9994">
            <w:pPr>
              <w:jc w:val="center"/>
              <w:rPr>
                <w:rFonts w:hint="default" w:ascii="Times New Roman" w:hAnsi="Times New Roman" w:cs="Times New Roman" w:eastAsiaTheme="minorEastAsia"/>
                <w:b/>
                <w:bCs/>
                <w:color w:val="auto"/>
                <w:sz w:val="21"/>
                <w:szCs w:val="21"/>
              </w:rPr>
            </w:pPr>
            <w:r>
              <w:rPr>
                <w:rFonts w:hint="default" w:ascii="Times New Roman" w:hAnsi="Times New Roman" w:cs="Times New Roman" w:eastAsiaTheme="minorEastAsia"/>
                <w:b/>
                <w:bCs/>
                <w:color w:val="auto"/>
                <w:sz w:val="21"/>
                <w:szCs w:val="21"/>
              </w:rPr>
              <w:t>年产量（瓶）</w:t>
            </w:r>
          </w:p>
        </w:tc>
        <w:tc>
          <w:tcPr>
            <w:tcW w:w="964" w:type="pct"/>
            <w:noWrap w:val="0"/>
            <w:vAlign w:val="center"/>
          </w:tcPr>
          <w:p w14:paraId="4A747BE7">
            <w:pPr>
              <w:jc w:val="center"/>
              <w:rPr>
                <w:rFonts w:hint="default" w:ascii="Times New Roman" w:hAnsi="Times New Roman" w:cs="Times New Roman" w:eastAsiaTheme="minorEastAsia"/>
                <w:b/>
                <w:bCs/>
                <w:color w:val="auto"/>
                <w:sz w:val="21"/>
                <w:szCs w:val="21"/>
              </w:rPr>
            </w:pPr>
            <w:r>
              <w:rPr>
                <w:rFonts w:hint="default" w:ascii="Times New Roman" w:hAnsi="Times New Roman" w:cs="Times New Roman" w:eastAsiaTheme="minorEastAsia"/>
                <w:b/>
                <w:bCs/>
                <w:color w:val="auto"/>
                <w:sz w:val="21"/>
                <w:szCs w:val="21"/>
              </w:rPr>
              <w:t>储存位置</w:t>
            </w:r>
          </w:p>
        </w:tc>
      </w:tr>
      <w:tr w14:paraId="605BF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563C16B8">
            <w:pPr>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一</w:t>
            </w:r>
          </w:p>
        </w:tc>
        <w:tc>
          <w:tcPr>
            <w:tcW w:w="4776" w:type="pct"/>
            <w:gridSpan w:val="8"/>
            <w:noWrap w:val="0"/>
            <w:vAlign w:val="center"/>
          </w:tcPr>
          <w:p w14:paraId="737C2E55">
            <w:pPr>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一期项目</w:t>
            </w:r>
          </w:p>
        </w:tc>
      </w:tr>
      <w:tr w14:paraId="21D25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 w:hRule="atLeast"/>
          <w:jc w:val="center"/>
        </w:trPr>
        <w:tc>
          <w:tcPr>
            <w:tcW w:w="223" w:type="pct"/>
            <w:noWrap w:val="0"/>
            <w:vAlign w:val="center"/>
          </w:tcPr>
          <w:p w14:paraId="2868AEC6">
            <w:pPr>
              <w:numPr>
                <w:ilvl w:val="0"/>
                <w:numId w:val="4"/>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noWrap w:val="0"/>
            <w:vAlign w:val="center"/>
          </w:tcPr>
          <w:p w14:paraId="71FBB146">
            <w:pPr>
              <w:snapToGrid w:val="0"/>
              <w:jc w:val="center"/>
              <w:rPr>
                <w:rFonts w:hint="default"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rPr>
              <w:t>氙气</w:t>
            </w:r>
          </w:p>
        </w:tc>
        <w:tc>
          <w:tcPr>
            <w:tcW w:w="1696" w:type="pct"/>
            <w:noWrap w:val="0"/>
            <w:vAlign w:val="center"/>
          </w:tcPr>
          <w:p w14:paraId="6C73CF56">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≥99.999%</w:t>
            </w:r>
          </w:p>
        </w:tc>
        <w:tc>
          <w:tcPr>
            <w:tcW w:w="376" w:type="pct"/>
            <w:noWrap w:val="0"/>
            <w:vAlign w:val="center"/>
          </w:tcPr>
          <w:p w14:paraId="655AF2FE">
            <w:pPr>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1000</w:t>
            </w:r>
          </w:p>
        </w:tc>
        <w:tc>
          <w:tcPr>
            <w:tcW w:w="384" w:type="pct"/>
            <w:noWrap w:val="0"/>
            <w:vAlign w:val="center"/>
          </w:tcPr>
          <w:p w14:paraId="0000797D">
            <w:pPr>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13.5</w:t>
            </w:r>
          </w:p>
        </w:tc>
        <w:tc>
          <w:tcPr>
            <w:tcW w:w="534" w:type="pct"/>
            <w:noWrap w:val="0"/>
            <w:vAlign w:val="center"/>
          </w:tcPr>
          <w:p w14:paraId="3ABC9CCF">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600Nm</w:t>
            </w:r>
            <w:r>
              <w:rPr>
                <w:rFonts w:hint="default" w:ascii="Times New Roman" w:hAnsi="Times New Roman" w:cs="Times New Roman" w:eastAsiaTheme="minorEastAsia"/>
                <w:color w:val="auto"/>
                <w:sz w:val="21"/>
                <w:szCs w:val="21"/>
                <w:vertAlign w:val="superscript"/>
              </w:rPr>
              <w:t>3</w:t>
            </w:r>
            <w:r>
              <w:rPr>
                <w:rFonts w:hint="default" w:ascii="Times New Roman" w:hAnsi="Times New Roman" w:cs="Times New Roman" w:eastAsiaTheme="minorEastAsia"/>
                <w:color w:val="auto"/>
                <w:sz w:val="21"/>
                <w:szCs w:val="21"/>
              </w:rPr>
              <w:t>/a</w:t>
            </w:r>
          </w:p>
        </w:tc>
        <w:tc>
          <w:tcPr>
            <w:tcW w:w="964" w:type="pct"/>
            <w:noWrap w:val="0"/>
            <w:vAlign w:val="center"/>
          </w:tcPr>
          <w:p w14:paraId="58724185">
            <w:pPr>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稀有气体厂房</w:t>
            </w:r>
          </w:p>
        </w:tc>
      </w:tr>
      <w:tr w14:paraId="19DE9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jc w:val="center"/>
        </w:trPr>
        <w:tc>
          <w:tcPr>
            <w:tcW w:w="223" w:type="pct"/>
            <w:noWrap w:val="0"/>
            <w:vAlign w:val="center"/>
          </w:tcPr>
          <w:p w14:paraId="4B5B6FEE">
            <w:pPr>
              <w:numPr>
                <w:ilvl w:val="0"/>
                <w:numId w:val="4"/>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noWrap w:val="0"/>
            <w:vAlign w:val="center"/>
          </w:tcPr>
          <w:p w14:paraId="2620CA50">
            <w:pPr>
              <w:snapToGrid w:val="0"/>
              <w:jc w:val="center"/>
              <w:rPr>
                <w:rFonts w:hint="default"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rPr>
              <w:t>氪气</w:t>
            </w:r>
          </w:p>
        </w:tc>
        <w:tc>
          <w:tcPr>
            <w:tcW w:w="1696" w:type="pct"/>
            <w:noWrap w:val="0"/>
            <w:vAlign w:val="center"/>
          </w:tcPr>
          <w:p w14:paraId="7B6DFF98">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≥99.999%</w:t>
            </w:r>
          </w:p>
        </w:tc>
        <w:tc>
          <w:tcPr>
            <w:tcW w:w="376" w:type="pct"/>
            <w:noWrap w:val="0"/>
            <w:vAlign w:val="center"/>
          </w:tcPr>
          <w:p w14:paraId="6E9BA863">
            <w:pPr>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1000</w:t>
            </w:r>
          </w:p>
        </w:tc>
        <w:tc>
          <w:tcPr>
            <w:tcW w:w="384" w:type="pct"/>
            <w:noWrap w:val="0"/>
            <w:vAlign w:val="center"/>
          </w:tcPr>
          <w:p w14:paraId="253F37A3">
            <w:pPr>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13.5</w:t>
            </w:r>
          </w:p>
        </w:tc>
        <w:tc>
          <w:tcPr>
            <w:tcW w:w="534" w:type="pct"/>
            <w:noWrap w:val="0"/>
            <w:vAlign w:val="center"/>
          </w:tcPr>
          <w:p w14:paraId="1878A562">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7857Nm</w:t>
            </w:r>
            <w:r>
              <w:rPr>
                <w:rFonts w:hint="default" w:ascii="Times New Roman" w:hAnsi="Times New Roman" w:cs="Times New Roman" w:eastAsiaTheme="minorEastAsia"/>
                <w:color w:val="auto"/>
                <w:sz w:val="21"/>
                <w:szCs w:val="21"/>
                <w:vertAlign w:val="superscript"/>
              </w:rPr>
              <w:t>3</w:t>
            </w:r>
            <w:r>
              <w:rPr>
                <w:rFonts w:hint="default" w:ascii="Times New Roman" w:hAnsi="Times New Roman" w:cs="Times New Roman" w:eastAsiaTheme="minorEastAsia"/>
                <w:color w:val="auto"/>
                <w:sz w:val="21"/>
                <w:szCs w:val="21"/>
              </w:rPr>
              <w:t>/a</w:t>
            </w:r>
          </w:p>
        </w:tc>
        <w:tc>
          <w:tcPr>
            <w:tcW w:w="964" w:type="pct"/>
            <w:noWrap w:val="0"/>
            <w:vAlign w:val="center"/>
          </w:tcPr>
          <w:p w14:paraId="159A1295">
            <w:pPr>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稀有气体厂房</w:t>
            </w:r>
          </w:p>
        </w:tc>
      </w:tr>
      <w:tr w14:paraId="7E27C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39CE42E2">
            <w:pPr>
              <w:numPr>
                <w:ilvl w:val="0"/>
                <w:numId w:val="4"/>
              </w:numPr>
              <w:ind w:left="0" w:leftChars="0" w:firstLine="0" w:firstLineChars="0"/>
              <w:jc w:val="center"/>
              <w:rPr>
                <w:rFonts w:hint="default" w:ascii="Times New Roman" w:hAnsi="Times New Roman" w:cs="Times New Roman" w:eastAsiaTheme="minorEastAsia"/>
                <w:color w:val="auto"/>
                <w:sz w:val="21"/>
                <w:szCs w:val="21"/>
                <w:lang w:val="en-US" w:eastAsia="zh-CN"/>
              </w:rPr>
            </w:pPr>
          </w:p>
        </w:tc>
        <w:tc>
          <w:tcPr>
            <w:tcW w:w="408" w:type="pct"/>
            <w:gridSpan w:val="2"/>
            <w:noWrap w:val="0"/>
            <w:vAlign w:val="center"/>
          </w:tcPr>
          <w:p w14:paraId="2F449B12">
            <w:pPr>
              <w:snapToGrid w:val="0"/>
              <w:jc w:val="center"/>
              <w:rPr>
                <w:rFonts w:hint="default" w:ascii="Times New Roman" w:hAnsi="Times New Roman" w:cs="Times New Roman" w:eastAsiaTheme="minorEastAsia"/>
                <w:color w:val="auto"/>
                <w:sz w:val="21"/>
                <w:szCs w:val="21"/>
                <w:lang w:val="en-US" w:eastAsia="zh-CN"/>
              </w:rPr>
            </w:pPr>
            <w:r>
              <w:rPr>
                <w:rFonts w:hint="default" w:ascii="Times New Roman" w:hAnsi="Times New Roman" w:cs="Times New Roman" w:eastAsiaTheme="minorEastAsia"/>
                <w:color w:val="auto"/>
                <w:sz w:val="21"/>
                <w:szCs w:val="21"/>
                <w:lang w:val="en-US" w:eastAsia="zh-CN"/>
              </w:rPr>
              <w:t>联产产品</w:t>
            </w:r>
          </w:p>
        </w:tc>
        <w:tc>
          <w:tcPr>
            <w:tcW w:w="411" w:type="pct"/>
            <w:noWrap w:val="0"/>
            <w:vAlign w:val="center"/>
          </w:tcPr>
          <w:p w14:paraId="362BA9AA">
            <w:pPr>
              <w:snapToGrid w:val="0"/>
              <w:jc w:val="center"/>
              <w:rPr>
                <w:rFonts w:hint="default"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lang w:val="en-US" w:eastAsia="zh-CN"/>
              </w:rPr>
              <w:t>氧气</w:t>
            </w:r>
          </w:p>
        </w:tc>
        <w:tc>
          <w:tcPr>
            <w:tcW w:w="1696" w:type="pct"/>
            <w:noWrap w:val="0"/>
            <w:vAlign w:val="center"/>
          </w:tcPr>
          <w:p w14:paraId="71BE56FF">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≥99.</w:t>
            </w:r>
            <w:r>
              <w:rPr>
                <w:rFonts w:hint="default" w:ascii="Times New Roman" w:hAnsi="Times New Roman" w:cs="Times New Roman" w:eastAsiaTheme="minorEastAsia"/>
                <w:color w:val="auto"/>
                <w:sz w:val="21"/>
                <w:szCs w:val="21"/>
                <w:lang w:val="en-US" w:eastAsia="zh-CN"/>
              </w:rPr>
              <w:t>6</w:t>
            </w:r>
            <w:r>
              <w:rPr>
                <w:rFonts w:hint="default" w:ascii="Times New Roman" w:hAnsi="Times New Roman" w:cs="Times New Roman" w:eastAsiaTheme="minorEastAsia"/>
                <w:color w:val="auto"/>
                <w:sz w:val="21"/>
                <w:szCs w:val="21"/>
              </w:rPr>
              <w:t>%</w:t>
            </w:r>
          </w:p>
        </w:tc>
        <w:tc>
          <w:tcPr>
            <w:tcW w:w="376" w:type="pct"/>
            <w:noWrap w:val="0"/>
            <w:vAlign w:val="center"/>
          </w:tcPr>
          <w:p w14:paraId="3FB834EF">
            <w:pPr>
              <w:jc w:val="center"/>
              <w:rPr>
                <w:rFonts w:hint="default" w:ascii="Times New Roman" w:hAnsi="Times New Roman" w:cs="Times New Roman" w:eastAsiaTheme="minorEastAsia"/>
                <w:color w:val="auto"/>
                <w:sz w:val="21"/>
                <w:szCs w:val="21"/>
                <w:lang w:val="en-US" w:eastAsia="zh-CN"/>
              </w:rPr>
            </w:pPr>
            <w:r>
              <w:rPr>
                <w:rFonts w:hint="default" w:ascii="Times New Roman" w:hAnsi="Times New Roman" w:cs="Times New Roman" w:eastAsiaTheme="minorEastAsia"/>
                <w:color w:val="auto"/>
                <w:sz w:val="21"/>
                <w:szCs w:val="21"/>
                <w:lang w:val="en-US" w:eastAsia="zh-CN"/>
              </w:rPr>
              <w:t>/</w:t>
            </w:r>
          </w:p>
        </w:tc>
        <w:tc>
          <w:tcPr>
            <w:tcW w:w="384" w:type="pct"/>
            <w:noWrap w:val="0"/>
            <w:vAlign w:val="center"/>
          </w:tcPr>
          <w:p w14:paraId="0A5C95B3">
            <w:pPr>
              <w:jc w:val="center"/>
              <w:rPr>
                <w:rFonts w:hint="default" w:ascii="Times New Roman" w:hAnsi="Times New Roman" w:cs="Times New Roman" w:eastAsiaTheme="minorEastAsia"/>
                <w:color w:val="auto"/>
                <w:sz w:val="21"/>
                <w:szCs w:val="21"/>
                <w:lang w:val="en-US" w:eastAsia="zh-CN"/>
              </w:rPr>
            </w:pPr>
            <w:r>
              <w:rPr>
                <w:rFonts w:hint="default" w:ascii="Times New Roman" w:hAnsi="Times New Roman" w:cs="Times New Roman" w:eastAsiaTheme="minorEastAsia"/>
                <w:color w:val="auto"/>
                <w:sz w:val="21"/>
                <w:szCs w:val="21"/>
                <w:lang w:val="en-US" w:eastAsia="zh-CN"/>
              </w:rPr>
              <w:t>/</w:t>
            </w:r>
          </w:p>
        </w:tc>
        <w:tc>
          <w:tcPr>
            <w:tcW w:w="534" w:type="pct"/>
            <w:noWrap w:val="0"/>
            <w:vAlign w:val="center"/>
          </w:tcPr>
          <w:p w14:paraId="04FBCB8D">
            <w:pPr>
              <w:adjustRightInd w:val="0"/>
              <w:snapToGrid w:val="0"/>
              <w:jc w:val="center"/>
              <w:rPr>
                <w:rFonts w:hint="default" w:ascii="Times New Roman" w:hAnsi="Times New Roman" w:cs="Times New Roman" w:eastAsiaTheme="minorEastAsia"/>
                <w:color w:val="auto"/>
                <w:sz w:val="21"/>
                <w:szCs w:val="21"/>
                <w:vertAlign w:val="baseline"/>
                <w:lang w:val="en-US" w:eastAsia="zh-CN"/>
              </w:rPr>
            </w:pPr>
            <w:r>
              <w:rPr>
                <w:rFonts w:hint="default" w:ascii="Times New Roman" w:hAnsi="Times New Roman" w:cs="Times New Roman" w:eastAsiaTheme="minorEastAsia"/>
                <w:color w:val="auto"/>
                <w:sz w:val="21"/>
                <w:szCs w:val="21"/>
                <w:lang w:val="en-US" w:eastAsia="zh-CN"/>
              </w:rPr>
              <w:t>200万Nm</w:t>
            </w:r>
            <w:r>
              <w:rPr>
                <w:rFonts w:hint="default" w:ascii="Times New Roman" w:hAnsi="Times New Roman" w:cs="Times New Roman" w:eastAsiaTheme="minorEastAsia"/>
                <w:color w:val="auto"/>
                <w:sz w:val="21"/>
                <w:szCs w:val="21"/>
                <w:vertAlign w:val="superscript"/>
                <w:lang w:val="en-US" w:eastAsia="zh-CN"/>
              </w:rPr>
              <w:t>3</w:t>
            </w:r>
            <w:r>
              <w:rPr>
                <w:rFonts w:hint="default" w:ascii="Times New Roman" w:hAnsi="Times New Roman" w:cs="Times New Roman" w:eastAsiaTheme="minorEastAsia"/>
                <w:color w:val="auto"/>
                <w:sz w:val="21"/>
                <w:szCs w:val="21"/>
                <w:vertAlign w:val="baseline"/>
                <w:lang w:val="en-US" w:eastAsia="zh-CN"/>
              </w:rPr>
              <w:t>/a</w:t>
            </w:r>
          </w:p>
        </w:tc>
        <w:tc>
          <w:tcPr>
            <w:tcW w:w="964" w:type="pct"/>
            <w:noWrap w:val="0"/>
            <w:vAlign w:val="center"/>
          </w:tcPr>
          <w:p w14:paraId="6218203A">
            <w:pPr>
              <w:jc w:val="center"/>
              <w:rPr>
                <w:rFonts w:hint="default" w:ascii="Times New Roman" w:hAnsi="Times New Roman" w:cs="Times New Roman" w:eastAsiaTheme="minorEastAsia"/>
                <w:color w:val="auto"/>
                <w:sz w:val="21"/>
                <w:szCs w:val="21"/>
                <w:lang w:val="en-US" w:eastAsia="zh-CN"/>
              </w:rPr>
            </w:pPr>
            <w:r>
              <w:rPr>
                <w:rFonts w:hint="default" w:ascii="Times New Roman" w:hAnsi="Times New Roman" w:cs="Times New Roman" w:eastAsiaTheme="minorEastAsia"/>
                <w:color w:val="auto"/>
                <w:sz w:val="21"/>
                <w:szCs w:val="21"/>
                <w:lang w:val="en-US" w:eastAsia="zh-CN"/>
              </w:rPr>
              <w:t>不储存，直接通过管道输送给衢州杭氧气体有限公司</w:t>
            </w:r>
          </w:p>
        </w:tc>
      </w:tr>
      <w:tr w14:paraId="2D791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238DAD26">
            <w:pPr>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二</w:t>
            </w:r>
          </w:p>
        </w:tc>
        <w:tc>
          <w:tcPr>
            <w:tcW w:w="4776" w:type="pct"/>
            <w:gridSpan w:val="8"/>
            <w:noWrap w:val="0"/>
            <w:vAlign w:val="center"/>
          </w:tcPr>
          <w:p w14:paraId="77A06D09">
            <w:pPr>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二期项目</w:t>
            </w:r>
          </w:p>
        </w:tc>
      </w:tr>
      <w:tr w14:paraId="79919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3FB547A3">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restart"/>
            <w:noWrap w:val="0"/>
            <w:vAlign w:val="center"/>
          </w:tcPr>
          <w:p w14:paraId="3A880183">
            <w:pPr>
              <w:widowControl/>
              <w:jc w:val="center"/>
              <w:rPr>
                <w:rFonts w:hint="default" w:ascii="Times New Roman" w:hAnsi="Times New Roman" w:cs="Times New Roman" w:eastAsiaTheme="minorEastAsia"/>
                <w:color w:val="auto"/>
                <w:spacing w:val="-2"/>
                <w:sz w:val="21"/>
                <w:szCs w:val="21"/>
              </w:rPr>
            </w:pPr>
            <w:r>
              <w:rPr>
                <w:rFonts w:hint="default" w:ascii="Times New Roman" w:hAnsi="Times New Roman" w:cs="Times New Roman" w:eastAsiaTheme="minorEastAsia"/>
                <w:color w:val="auto"/>
                <w:sz w:val="21"/>
                <w:szCs w:val="21"/>
              </w:rPr>
              <w:t>准分子激光气</w:t>
            </w:r>
          </w:p>
        </w:tc>
        <w:tc>
          <w:tcPr>
            <w:tcW w:w="1696" w:type="pct"/>
            <w:noWrap w:val="0"/>
            <w:vAlign w:val="center"/>
          </w:tcPr>
          <w:p w14:paraId="31BCE98A">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z w:val="21"/>
                <w:szCs w:val="21"/>
                <w:lang w:val="en-US" w:eastAsia="zh-CN"/>
              </w:rPr>
            </w:pPr>
            <w:r>
              <w:rPr>
                <w:rFonts w:hint="default" w:ascii="Times New Roman" w:hAnsi="Times New Roman" w:cs="Times New Roman" w:eastAsiaTheme="minorEastAsia"/>
                <w:color w:val="auto"/>
                <w:sz w:val="21"/>
                <w:szCs w:val="21"/>
              </w:rPr>
              <w:t>0-5%F</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rPr>
              <w:t>，0-15%Ar</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0-25%He</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Ne（剩余）</w:t>
            </w:r>
          </w:p>
        </w:tc>
        <w:tc>
          <w:tcPr>
            <w:tcW w:w="376" w:type="pct"/>
            <w:vMerge w:val="restart"/>
            <w:noWrap w:val="0"/>
            <w:vAlign w:val="center"/>
          </w:tcPr>
          <w:p w14:paraId="55626EF0">
            <w:pPr>
              <w:widowControl/>
              <w:jc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pacing w:val="-2"/>
                <w:sz w:val="21"/>
                <w:szCs w:val="21"/>
                <w:lang w:val="en-US" w:eastAsia="zh-CN"/>
              </w:rPr>
              <w:t>50</w:t>
            </w:r>
          </w:p>
        </w:tc>
        <w:tc>
          <w:tcPr>
            <w:tcW w:w="384" w:type="pct"/>
            <w:vMerge w:val="restart"/>
            <w:noWrap w:val="0"/>
            <w:vAlign w:val="center"/>
          </w:tcPr>
          <w:p w14:paraId="229FF94A">
            <w:pPr>
              <w:widowControl/>
              <w:jc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z w:val="21"/>
                <w:szCs w:val="21"/>
                <w:lang w:val="en-US" w:eastAsia="zh-CN"/>
              </w:rPr>
              <w:t>15</w:t>
            </w:r>
          </w:p>
        </w:tc>
        <w:tc>
          <w:tcPr>
            <w:tcW w:w="534" w:type="pct"/>
            <w:vMerge w:val="restart"/>
            <w:noWrap w:val="0"/>
            <w:vAlign w:val="center"/>
          </w:tcPr>
          <w:p w14:paraId="126562D5">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z w:val="21"/>
                <w:szCs w:val="21"/>
                <w:lang w:val="en-US" w:eastAsia="zh-CN"/>
              </w:rPr>
              <w:t>1000</w:t>
            </w:r>
          </w:p>
        </w:tc>
        <w:tc>
          <w:tcPr>
            <w:tcW w:w="964" w:type="pct"/>
            <w:vMerge w:val="restart"/>
            <w:noWrap w:val="0"/>
            <w:vAlign w:val="center"/>
          </w:tcPr>
          <w:p w14:paraId="6F238563">
            <w:pPr>
              <w:widowControl/>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在配气间（丁）以防火隔墙隔出一间用于储存订单式生产盈余的少量产品</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所有产品最多储存2瓶</w:t>
            </w:r>
            <w:r>
              <w:rPr>
                <w:rFonts w:hint="default" w:ascii="Times New Roman" w:hAnsi="Times New Roman" w:cs="Times New Roman" w:eastAsiaTheme="minorEastAsia"/>
                <w:color w:val="auto"/>
                <w:sz w:val="21"/>
                <w:szCs w:val="21"/>
              </w:rPr>
              <w:t>，并在该隔间内根据成品的特性设置独立的气瓶柜隔开存储；当天生产的产品拟在厂房北侧平台暂存，并及时运输至采购方</w:t>
            </w:r>
          </w:p>
        </w:tc>
      </w:tr>
      <w:tr w14:paraId="3255C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32BF2C06">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0F948683">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567DBBF5">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z w:val="21"/>
                <w:szCs w:val="21"/>
                <w:lang w:eastAsia="zh-CN"/>
              </w:rPr>
            </w:pPr>
            <w:r>
              <w:rPr>
                <w:rFonts w:hint="default" w:ascii="Times New Roman" w:hAnsi="Times New Roman" w:cs="Times New Roman" w:eastAsiaTheme="minorEastAsia"/>
                <w:color w:val="auto"/>
                <w:sz w:val="21"/>
                <w:szCs w:val="21"/>
              </w:rPr>
              <w:t>0-5%F</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rPr>
              <w:t>，0-15%Kr</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0-25%He</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Ne（剩余）</w:t>
            </w:r>
          </w:p>
        </w:tc>
        <w:tc>
          <w:tcPr>
            <w:tcW w:w="376" w:type="pct"/>
            <w:vMerge w:val="continue"/>
            <w:noWrap w:val="0"/>
            <w:vAlign w:val="center"/>
          </w:tcPr>
          <w:p w14:paraId="4FE3F20B">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596D472A">
            <w:pPr>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0E102311">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6CD94AB1">
            <w:pPr>
              <w:widowControl/>
              <w:jc w:val="center"/>
              <w:rPr>
                <w:rFonts w:hint="default" w:ascii="Times New Roman" w:hAnsi="Times New Roman" w:cs="Times New Roman" w:eastAsiaTheme="minorEastAsia"/>
                <w:color w:val="auto"/>
                <w:spacing w:val="-2"/>
                <w:sz w:val="21"/>
                <w:szCs w:val="21"/>
              </w:rPr>
            </w:pPr>
          </w:p>
        </w:tc>
      </w:tr>
      <w:tr w14:paraId="4DE0A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75A1690F">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2F211183">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0BFEC6A6">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z w:val="21"/>
                <w:szCs w:val="21"/>
                <w:lang w:eastAsia="zh-CN"/>
              </w:rPr>
            </w:pPr>
            <w:r>
              <w:rPr>
                <w:rFonts w:hint="default" w:ascii="Times New Roman" w:hAnsi="Times New Roman" w:cs="Times New Roman" w:eastAsiaTheme="minorEastAsia"/>
                <w:color w:val="auto"/>
                <w:sz w:val="21"/>
                <w:szCs w:val="21"/>
              </w:rPr>
              <w:t>0-5%F</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rPr>
              <w:t>，0-15%Xe</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0-25%He</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Ne（剩余）</w:t>
            </w:r>
          </w:p>
        </w:tc>
        <w:tc>
          <w:tcPr>
            <w:tcW w:w="376" w:type="pct"/>
            <w:vMerge w:val="continue"/>
            <w:noWrap w:val="0"/>
            <w:vAlign w:val="center"/>
          </w:tcPr>
          <w:p w14:paraId="27DAD69F">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2DD57DFC">
            <w:pPr>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79792D85">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5741DA1E">
            <w:pPr>
              <w:widowControl/>
              <w:jc w:val="center"/>
              <w:rPr>
                <w:rFonts w:hint="default" w:ascii="Times New Roman" w:hAnsi="Times New Roman" w:cs="Times New Roman" w:eastAsiaTheme="minorEastAsia"/>
                <w:color w:val="auto"/>
                <w:sz w:val="21"/>
                <w:szCs w:val="21"/>
              </w:rPr>
            </w:pPr>
          </w:p>
        </w:tc>
      </w:tr>
      <w:tr w14:paraId="66CBF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1E5E1F86">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375F77F6">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59860237">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z w:val="21"/>
                <w:szCs w:val="21"/>
                <w:lang w:eastAsia="zh-CN"/>
              </w:rPr>
            </w:pPr>
            <w:r>
              <w:rPr>
                <w:rFonts w:hint="default" w:ascii="Times New Roman" w:hAnsi="Times New Roman" w:cs="Times New Roman" w:eastAsiaTheme="minorEastAsia"/>
                <w:color w:val="auto"/>
                <w:sz w:val="21"/>
                <w:szCs w:val="21"/>
              </w:rPr>
              <w:t>0-5%HCl,0-15%Kr</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0-25%He</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Ne（剩余）</w:t>
            </w:r>
          </w:p>
        </w:tc>
        <w:tc>
          <w:tcPr>
            <w:tcW w:w="376" w:type="pct"/>
            <w:vMerge w:val="continue"/>
            <w:noWrap w:val="0"/>
            <w:vAlign w:val="center"/>
          </w:tcPr>
          <w:p w14:paraId="38C44795">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6B4545F8">
            <w:pPr>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3BEE069A">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68BCC075">
            <w:pPr>
              <w:widowControl/>
              <w:jc w:val="center"/>
              <w:rPr>
                <w:rFonts w:hint="default" w:ascii="Times New Roman" w:hAnsi="Times New Roman" w:cs="Times New Roman" w:eastAsiaTheme="minorEastAsia"/>
                <w:color w:val="auto"/>
                <w:sz w:val="21"/>
                <w:szCs w:val="21"/>
              </w:rPr>
            </w:pPr>
          </w:p>
        </w:tc>
      </w:tr>
      <w:tr w14:paraId="3C171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41B38D1A">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52F8D59A">
            <w:pPr>
              <w:jc w:val="center"/>
              <w:rPr>
                <w:rFonts w:hint="default" w:ascii="Times New Roman" w:hAnsi="Times New Roman" w:cs="Times New Roman" w:eastAsiaTheme="minorEastAsia"/>
                <w:color w:val="auto"/>
                <w:sz w:val="21"/>
                <w:szCs w:val="21"/>
              </w:rPr>
            </w:pPr>
          </w:p>
        </w:tc>
        <w:tc>
          <w:tcPr>
            <w:tcW w:w="1696" w:type="pct"/>
            <w:noWrap w:val="0"/>
            <w:vAlign w:val="center"/>
          </w:tcPr>
          <w:p w14:paraId="27B16ECF">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z w:val="21"/>
                <w:szCs w:val="21"/>
                <w:lang w:eastAsia="zh-CN"/>
              </w:rPr>
            </w:pPr>
            <w:r>
              <w:rPr>
                <w:rFonts w:hint="default" w:ascii="Times New Roman" w:hAnsi="Times New Roman" w:cs="Times New Roman" w:eastAsiaTheme="minorEastAsia"/>
                <w:color w:val="auto"/>
                <w:sz w:val="21"/>
                <w:szCs w:val="21"/>
              </w:rPr>
              <w:t>0-5%HCl</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0-15%Xe</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0-25%He</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Ne（剩余）</w:t>
            </w:r>
          </w:p>
        </w:tc>
        <w:tc>
          <w:tcPr>
            <w:tcW w:w="376" w:type="pct"/>
            <w:vMerge w:val="continue"/>
            <w:noWrap w:val="0"/>
            <w:vAlign w:val="center"/>
          </w:tcPr>
          <w:p w14:paraId="742FD591">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24CD306D">
            <w:pPr>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6AD2DA96">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0E25911C">
            <w:pPr>
              <w:widowControl/>
              <w:jc w:val="center"/>
              <w:rPr>
                <w:rFonts w:hint="default" w:ascii="Times New Roman" w:hAnsi="Times New Roman" w:cs="Times New Roman" w:eastAsiaTheme="minorEastAsia"/>
                <w:color w:val="auto"/>
                <w:sz w:val="21"/>
                <w:szCs w:val="21"/>
              </w:rPr>
            </w:pPr>
          </w:p>
        </w:tc>
      </w:tr>
      <w:tr w14:paraId="59528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7E1130DE">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79A6C6DC">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29092D67">
            <w:pPr>
              <w:overflowPunct w:val="0"/>
              <w:autoSpaceDE w:val="0"/>
              <w:autoSpaceDN w:val="0"/>
              <w:adjustRightInd w:val="0"/>
              <w:snapToGrid w:val="0"/>
              <w:jc w:val="center"/>
              <w:textAlignment w:val="center"/>
              <w:rPr>
                <w:rFonts w:hint="default" w:ascii="Times New Roman" w:hAnsi="Times New Roman" w:cs="Times New Roman" w:eastAsiaTheme="minorEastAsia"/>
                <w:color w:val="auto"/>
                <w:sz w:val="21"/>
                <w:szCs w:val="21"/>
                <w:lang w:eastAsia="zh-CN"/>
              </w:rPr>
            </w:pPr>
            <w:r>
              <w:rPr>
                <w:rFonts w:hint="default" w:ascii="Times New Roman" w:hAnsi="Times New Roman" w:cs="Times New Roman" w:eastAsiaTheme="minorEastAsia"/>
                <w:color w:val="auto"/>
                <w:sz w:val="21"/>
                <w:szCs w:val="21"/>
              </w:rPr>
              <w:t>10%Ar，10%Xe</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Ne（剩余）</w:t>
            </w:r>
          </w:p>
        </w:tc>
        <w:tc>
          <w:tcPr>
            <w:tcW w:w="376" w:type="pct"/>
            <w:vMerge w:val="continue"/>
            <w:noWrap w:val="0"/>
            <w:vAlign w:val="center"/>
          </w:tcPr>
          <w:p w14:paraId="214162D7">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01EBF018">
            <w:pPr>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105EF7A9">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2E60AEAA">
            <w:pPr>
              <w:widowControl/>
              <w:jc w:val="center"/>
              <w:rPr>
                <w:rFonts w:hint="default" w:ascii="Times New Roman" w:hAnsi="Times New Roman" w:cs="Times New Roman" w:eastAsiaTheme="minorEastAsia"/>
                <w:color w:val="auto"/>
                <w:sz w:val="21"/>
                <w:szCs w:val="21"/>
              </w:rPr>
            </w:pPr>
          </w:p>
        </w:tc>
      </w:tr>
      <w:tr w14:paraId="3C2B2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3E07FE24">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0612481B">
            <w:pPr>
              <w:jc w:val="center"/>
              <w:rPr>
                <w:rFonts w:hint="default" w:ascii="Times New Roman" w:hAnsi="Times New Roman" w:cs="Times New Roman" w:eastAsiaTheme="minorEastAsia"/>
                <w:color w:val="auto"/>
                <w:sz w:val="21"/>
                <w:szCs w:val="21"/>
              </w:rPr>
            </w:pPr>
          </w:p>
        </w:tc>
        <w:tc>
          <w:tcPr>
            <w:tcW w:w="1696" w:type="pct"/>
            <w:noWrap w:val="0"/>
            <w:vAlign w:val="center"/>
          </w:tcPr>
          <w:p w14:paraId="79101F1A">
            <w:pPr>
              <w:overflowPunct w:val="0"/>
              <w:autoSpaceDE w:val="0"/>
              <w:autoSpaceDN w:val="0"/>
              <w:adjustRightInd w:val="0"/>
              <w:snapToGrid w:val="0"/>
              <w:jc w:val="center"/>
              <w:textAlignment w:val="center"/>
              <w:rPr>
                <w:rFonts w:hint="default" w:ascii="Times New Roman" w:hAnsi="Times New Roman" w:cs="Times New Roman" w:eastAsiaTheme="minorEastAsia"/>
                <w:color w:val="auto"/>
                <w:sz w:val="21"/>
                <w:szCs w:val="21"/>
                <w:lang w:eastAsia="zh-CN"/>
              </w:rPr>
            </w:pPr>
            <w:r>
              <w:rPr>
                <w:rFonts w:hint="default" w:ascii="Times New Roman" w:hAnsi="Times New Roman" w:cs="Times New Roman" w:eastAsiaTheme="minorEastAsia"/>
                <w:color w:val="auto"/>
                <w:sz w:val="21"/>
                <w:szCs w:val="21"/>
              </w:rPr>
              <w:t>1.25%Kr</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Ne（剩余）</w:t>
            </w:r>
          </w:p>
        </w:tc>
        <w:tc>
          <w:tcPr>
            <w:tcW w:w="376" w:type="pct"/>
            <w:vMerge w:val="continue"/>
            <w:noWrap w:val="0"/>
            <w:vAlign w:val="center"/>
          </w:tcPr>
          <w:p w14:paraId="73016758">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2FBC1D58">
            <w:pPr>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2CA02D2F">
            <w:pPr>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342BDBA5">
            <w:pPr>
              <w:widowControl/>
              <w:jc w:val="center"/>
              <w:rPr>
                <w:rFonts w:hint="default" w:ascii="Times New Roman" w:hAnsi="Times New Roman" w:cs="Times New Roman" w:eastAsiaTheme="minorEastAsia"/>
                <w:color w:val="auto"/>
                <w:sz w:val="21"/>
                <w:szCs w:val="21"/>
              </w:rPr>
            </w:pPr>
          </w:p>
        </w:tc>
      </w:tr>
      <w:tr w14:paraId="6E780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223" w:type="pct"/>
            <w:noWrap w:val="0"/>
            <w:vAlign w:val="center"/>
          </w:tcPr>
          <w:p w14:paraId="75F48AAF">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09550474">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1CB43551">
            <w:pPr>
              <w:overflowPunct w:val="0"/>
              <w:autoSpaceDE w:val="0"/>
              <w:autoSpaceDN w:val="0"/>
              <w:adjustRightInd w:val="0"/>
              <w:snapToGrid w:val="0"/>
              <w:jc w:val="center"/>
              <w:textAlignment w:val="center"/>
              <w:rPr>
                <w:rFonts w:hint="default" w:ascii="Times New Roman" w:hAnsi="Times New Roman" w:cs="Times New Roman" w:eastAsiaTheme="minorEastAsia"/>
                <w:color w:val="auto"/>
                <w:sz w:val="21"/>
                <w:szCs w:val="21"/>
                <w:lang w:eastAsia="zh-CN"/>
              </w:rPr>
            </w:pPr>
            <w:r>
              <w:rPr>
                <w:rFonts w:hint="default" w:ascii="Times New Roman" w:hAnsi="Times New Roman" w:cs="Times New Roman" w:eastAsiaTheme="minorEastAsia"/>
                <w:color w:val="auto"/>
                <w:sz w:val="21"/>
                <w:szCs w:val="21"/>
              </w:rPr>
              <w:t>10%Xe，0.1%HCl</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Ne（剩余）</w:t>
            </w:r>
          </w:p>
        </w:tc>
        <w:tc>
          <w:tcPr>
            <w:tcW w:w="376" w:type="pct"/>
            <w:vMerge w:val="continue"/>
            <w:noWrap w:val="0"/>
            <w:vAlign w:val="center"/>
          </w:tcPr>
          <w:p w14:paraId="55410EAD">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35366842">
            <w:pPr>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4185A913">
            <w:pPr>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4E04999A">
            <w:pPr>
              <w:widowControl/>
              <w:jc w:val="center"/>
              <w:rPr>
                <w:rFonts w:hint="default" w:ascii="Times New Roman" w:hAnsi="Times New Roman" w:cs="Times New Roman" w:eastAsiaTheme="minorEastAsia"/>
                <w:color w:val="auto"/>
                <w:sz w:val="21"/>
                <w:szCs w:val="21"/>
              </w:rPr>
            </w:pPr>
          </w:p>
        </w:tc>
      </w:tr>
      <w:tr w14:paraId="266F9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6E991E9A">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427FF6F0">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2EEC8F87">
            <w:pPr>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z w:val="21"/>
                <w:szCs w:val="21"/>
              </w:rPr>
              <w:t>0-5%F</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rPr>
              <w:t>，0-20%Ar</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0-25%Ne</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He（剩余）</w:t>
            </w:r>
          </w:p>
        </w:tc>
        <w:tc>
          <w:tcPr>
            <w:tcW w:w="376" w:type="pct"/>
            <w:vMerge w:val="continue"/>
            <w:noWrap w:val="0"/>
            <w:vAlign w:val="center"/>
          </w:tcPr>
          <w:p w14:paraId="437CF032">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4921D6A5">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562EBA5D">
            <w:pPr>
              <w:widowControl/>
              <w:jc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569C08E9">
            <w:pPr>
              <w:widowControl/>
              <w:jc w:val="center"/>
              <w:rPr>
                <w:rFonts w:hint="default" w:ascii="Times New Roman" w:hAnsi="Times New Roman" w:cs="Times New Roman" w:eastAsiaTheme="minorEastAsia"/>
                <w:color w:val="auto"/>
                <w:spacing w:val="-2"/>
                <w:sz w:val="21"/>
                <w:szCs w:val="21"/>
              </w:rPr>
            </w:pPr>
          </w:p>
        </w:tc>
      </w:tr>
      <w:tr w14:paraId="441BE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4C25B9E3">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6182BD21">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42F8FD7C">
            <w:pPr>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rPr>
            </w:pPr>
            <w:r>
              <w:rPr>
                <w:rFonts w:hint="default" w:ascii="Times New Roman" w:hAnsi="Times New Roman" w:cs="Times New Roman" w:eastAsiaTheme="minorEastAsia"/>
                <w:color w:val="auto"/>
                <w:sz w:val="21"/>
                <w:szCs w:val="21"/>
              </w:rPr>
              <w:t>0.5%O</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He（剩余）</w:t>
            </w:r>
          </w:p>
        </w:tc>
        <w:tc>
          <w:tcPr>
            <w:tcW w:w="376" w:type="pct"/>
            <w:vMerge w:val="continue"/>
            <w:noWrap w:val="0"/>
            <w:vAlign w:val="center"/>
          </w:tcPr>
          <w:p w14:paraId="49D43079">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70F330F6">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7CABC237">
            <w:pPr>
              <w:widowControl/>
              <w:jc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7C941A2C">
            <w:pPr>
              <w:widowControl/>
              <w:jc w:val="center"/>
              <w:rPr>
                <w:rFonts w:hint="default" w:ascii="Times New Roman" w:hAnsi="Times New Roman" w:cs="Times New Roman" w:eastAsiaTheme="minorEastAsia"/>
                <w:color w:val="auto"/>
                <w:spacing w:val="-2"/>
                <w:sz w:val="21"/>
                <w:szCs w:val="21"/>
              </w:rPr>
            </w:pPr>
          </w:p>
        </w:tc>
      </w:tr>
      <w:tr w14:paraId="2D7E2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49EB62E5">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78C2656E">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4D9AD434">
            <w:pPr>
              <w:overflowPunct w:val="0"/>
              <w:autoSpaceDE w:val="0"/>
              <w:autoSpaceDN w:val="0"/>
              <w:adjustRightInd w:val="0"/>
              <w:snapToGrid w:val="0"/>
              <w:jc w:val="center"/>
              <w:textAlignment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1.2%He</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N</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3CC9C4BF">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75A73CF1">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3092579C">
            <w:pPr>
              <w:widowControl/>
              <w:jc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1BFBBCB5">
            <w:pPr>
              <w:widowControl/>
              <w:jc w:val="center"/>
              <w:rPr>
                <w:rFonts w:hint="default" w:ascii="Times New Roman" w:hAnsi="Times New Roman" w:cs="Times New Roman" w:eastAsiaTheme="minorEastAsia"/>
                <w:color w:val="auto"/>
                <w:sz w:val="21"/>
                <w:szCs w:val="21"/>
              </w:rPr>
            </w:pPr>
          </w:p>
        </w:tc>
      </w:tr>
      <w:tr w14:paraId="39DC1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0F703852">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restart"/>
            <w:noWrap w:val="0"/>
            <w:vAlign w:val="center"/>
          </w:tcPr>
          <w:p w14:paraId="1580081C">
            <w:pPr>
              <w:widowControl/>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bCs/>
                <w:color w:val="auto"/>
                <w:sz w:val="21"/>
                <w:szCs w:val="21"/>
              </w:rPr>
              <w:t>激光切割用混合气</w:t>
            </w:r>
          </w:p>
        </w:tc>
        <w:tc>
          <w:tcPr>
            <w:tcW w:w="1696" w:type="pct"/>
            <w:noWrap w:val="0"/>
            <w:vAlign w:val="center"/>
          </w:tcPr>
          <w:p w14:paraId="0F3E6B07">
            <w:pPr>
              <w:overflowPunct w:val="0"/>
              <w:autoSpaceDE w:val="0"/>
              <w:autoSpaceDN w:val="0"/>
              <w:adjustRightInd w:val="0"/>
              <w:snapToGrid w:val="0"/>
              <w:jc w:val="center"/>
              <w:rPr>
                <w:rFonts w:hint="default" w:ascii="Times New Roman" w:hAnsi="Times New Roman" w:cs="Times New Roman" w:eastAsiaTheme="minorEastAsia"/>
                <w:color w:val="auto"/>
                <w:spacing w:val="-2"/>
                <w:sz w:val="21"/>
                <w:szCs w:val="21"/>
              </w:rPr>
            </w:pPr>
            <w:r>
              <w:rPr>
                <w:rFonts w:hint="default" w:ascii="Times New Roman" w:hAnsi="Times New Roman" w:cs="Times New Roman" w:eastAsiaTheme="minorEastAsia"/>
                <w:bCs/>
                <w:color w:val="auto"/>
                <w:sz w:val="21"/>
                <w:szCs w:val="21"/>
              </w:rPr>
              <w:t>5⁓44%CO</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He（剩余）</w:t>
            </w:r>
          </w:p>
        </w:tc>
        <w:tc>
          <w:tcPr>
            <w:tcW w:w="376" w:type="pct"/>
            <w:vMerge w:val="restart"/>
            <w:noWrap w:val="0"/>
            <w:vAlign w:val="center"/>
          </w:tcPr>
          <w:p w14:paraId="2E38978D">
            <w:pPr>
              <w:widowControl/>
              <w:jc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pacing w:val="-2"/>
                <w:sz w:val="21"/>
                <w:szCs w:val="21"/>
                <w:lang w:val="en-US" w:eastAsia="zh-CN"/>
              </w:rPr>
              <w:t>50</w:t>
            </w:r>
          </w:p>
        </w:tc>
        <w:tc>
          <w:tcPr>
            <w:tcW w:w="384" w:type="pct"/>
            <w:vMerge w:val="restart"/>
            <w:noWrap w:val="0"/>
            <w:vAlign w:val="center"/>
          </w:tcPr>
          <w:p w14:paraId="79FD6930">
            <w:pPr>
              <w:widowControl/>
              <w:jc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pacing w:val="-2"/>
                <w:sz w:val="21"/>
                <w:szCs w:val="21"/>
                <w:lang w:val="en-US" w:eastAsia="zh-CN"/>
              </w:rPr>
              <w:t>15</w:t>
            </w:r>
          </w:p>
        </w:tc>
        <w:tc>
          <w:tcPr>
            <w:tcW w:w="534" w:type="pct"/>
            <w:vMerge w:val="restart"/>
            <w:noWrap w:val="0"/>
            <w:vAlign w:val="center"/>
          </w:tcPr>
          <w:p w14:paraId="7142975A">
            <w:pPr>
              <w:widowControl/>
              <w:jc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pacing w:val="-2"/>
                <w:sz w:val="21"/>
                <w:szCs w:val="21"/>
                <w:lang w:val="en-US" w:eastAsia="zh-CN"/>
              </w:rPr>
              <w:t>1000</w:t>
            </w:r>
          </w:p>
        </w:tc>
        <w:tc>
          <w:tcPr>
            <w:tcW w:w="964" w:type="pct"/>
            <w:vMerge w:val="continue"/>
            <w:noWrap w:val="0"/>
            <w:vAlign w:val="center"/>
          </w:tcPr>
          <w:p w14:paraId="088B57C0">
            <w:pPr>
              <w:widowControl/>
              <w:jc w:val="center"/>
              <w:rPr>
                <w:rFonts w:hint="default" w:ascii="Times New Roman" w:hAnsi="Times New Roman" w:cs="Times New Roman" w:eastAsiaTheme="minorEastAsia"/>
                <w:color w:val="auto"/>
                <w:spacing w:val="-2"/>
                <w:sz w:val="21"/>
                <w:szCs w:val="21"/>
              </w:rPr>
            </w:pPr>
          </w:p>
        </w:tc>
      </w:tr>
      <w:tr w14:paraId="49632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3" w:type="pct"/>
            <w:noWrap w:val="0"/>
            <w:vAlign w:val="center"/>
          </w:tcPr>
          <w:p w14:paraId="26423D98">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5D3EB961">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3457E2BF">
            <w:pPr>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bCs/>
                <w:color w:val="auto"/>
                <w:sz w:val="21"/>
                <w:szCs w:val="21"/>
              </w:rPr>
              <w:t>CO</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bCs/>
                <w:color w:val="auto"/>
                <w:sz w:val="21"/>
                <w:szCs w:val="21"/>
              </w:rPr>
              <w:t>4.5⁓25%，N</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bCs/>
                <w:color w:val="auto"/>
                <w:sz w:val="21"/>
                <w:szCs w:val="21"/>
              </w:rPr>
              <w:t>5.5⁓55%</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He（剩余）</w:t>
            </w:r>
          </w:p>
        </w:tc>
        <w:tc>
          <w:tcPr>
            <w:tcW w:w="376" w:type="pct"/>
            <w:vMerge w:val="continue"/>
            <w:noWrap w:val="0"/>
            <w:vAlign w:val="center"/>
          </w:tcPr>
          <w:p w14:paraId="390BB91C">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652FE03A">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600B4952">
            <w:pPr>
              <w:widowControl/>
              <w:jc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10679213">
            <w:pPr>
              <w:widowControl/>
              <w:jc w:val="center"/>
              <w:rPr>
                <w:rFonts w:hint="default" w:ascii="Times New Roman" w:hAnsi="Times New Roman" w:cs="Times New Roman" w:eastAsiaTheme="minorEastAsia"/>
                <w:color w:val="auto"/>
                <w:sz w:val="21"/>
                <w:szCs w:val="21"/>
              </w:rPr>
            </w:pPr>
          </w:p>
        </w:tc>
      </w:tr>
      <w:tr w14:paraId="33ACC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616F954A">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noWrap w:val="0"/>
            <w:vAlign w:val="center"/>
          </w:tcPr>
          <w:p w14:paraId="35B74090">
            <w:pPr>
              <w:widowControl/>
              <w:jc w:val="center"/>
              <w:rPr>
                <w:rFonts w:hint="default" w:ascii="Times New Roman" w:hAnsi="Times New Roman" w:cs="Times New Roman" w:eastAsiaTheme="minorEastAsia"/>
                <w:color w:val="auto"/>
                <w:spacing w:val="-2"/>
                <w:sz w:val="21"/>
                <w:szCs w:val="21"/>
              </w:rPr>
            </w:pPr>
            <w:r>
              <w:rPr>
                <w:rFonts w:hint="default" w:ascii="Times New Roman" w:hAnsi="Times New Roman" w:cs="Times New Roman" w:eastAsiaTheme="minorEastAsia"/>
                <w:bCs/>
                <w:color w:val="auto"/>
                <w:sz w:val="21"/>
                <w:szCs w:val="21"/>
              </w:rPr>
              <w:t>真空检漏混合气</w:t>
            </w:r>
          </w:p>
        </w:tc>
        <w:tc>
          <w:tcPr>
            <w:tcW w:w="1696" w:type="pct"/>
            <w:noWrap w:val="0"/>
            <w:vAlign w:val="center"/>
          </w:tcPr>
          <w:p w14:paraId="3CDDE1ED">
            <w:pPr>
              <w:widowControl/>
              <w:jc w:val="center"/>
              <w:rPr>
                <w:rFonts w:hint="default" w:ascii="Times New Roman" w:hAnsi="Times New Roman" w:cs="Times New Roman" w:eastAsiaTheme="minorEastAsia"/>
                <w:color w:val="auto"/>
                <w:spacing w:val="-2"/>
                <w:sz w:val="21"/>
                <w:szCs w:val="21"/>
              </w:rPr>
            </w:pPr>
            <w:r>
              <w:rPr>
                <w:rFonts w:hint="default" w:ascii="Times New Roman" w:hAnsi="Times New Roman" w:cs="Times New Roman" w:eastAsiaTheme="minorEastAsia"/>
                <w:bCs/>
                <w:color w:val="auto"/>
                <w:sz w:val="21"/>
                <w:szCs w:val="21"/>
              </w:rPr>
              <w:t>0.5~10%He</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N</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noWrap w:val="0"/>
            <w:vAlign w:val="center"/>
          </w:tcPr>
          <w:p w14:paraId="736D824C">
            <w:pPr>
              <w:widowControl/>
              <w:jc w:val="center"/>
              <w:rPr>
                <w:rFonts w:hint="default" w:ascii="Times New Roman" w:hAnsi="Times New Roman" w:cs="Times New Roman" w:eastAsiaTheme="minorEastAsia"/>
                <w:color w:val="auto"/>
                <w:spacing w:val="-2"/>
                <w:sz w:val="21"/>
                <w:szCs w:val="21"/>
              </w:rPr>
            </w:pPr>
            <w:r>
              <w:rPr>
                <w:rFonts w:hint="default" w:ascii="Times New Roman" w:hAnsi="Times New Roman" w:cs="Times New Roman" w:eastAsiaTheme="minorEastAsia"/>
                <w:color w:val="auto"/>
                <w:spacing w:val="-2"/>
                <w:sz w:val="21"/>
                <w:szCs w:val="21"/>
              </w:rPr>
              <w:t>50</w:t>
            </w:r>
          </w:p>
        </w:tc>
        <w:tc>
          <w:tcPr>
            <w:tcW w:w="384" w:type="pct"/>
            <w:noWrap w:val="0"/>
            <w:vAlign w:val="center"/>
          </w:tcPr>
          <w:p w14:paraId="545AA2F4">
            <w:pPr>
              <w:widowControl/>
              <w:jc w:val="center"/>
              <w:rPr>
                <w:rFonts w:hint="default" w:ascii="Times New Roman" w:hAnsi="Times New Roman" w:cs="Times New Roman" w:eastAsiaTheme="minorEastAsia"/>
                <w:color w:val="auto"/>
                <w:spacing w:val="-2"/>
                <w:sz w:val="21"/>
                <w:szCs w:val="21"/>
              </w:rPr>
            </w:pPr>
            <w:r>
              <w:rPr>
                <w:rFonts w:hint="default" w:ascii="Times New Roman" w:hAnsi="Times New Roman" w:cs="Times New Roman" w:eastAsiaTheme="minorEastAsia"/>
                <w:color w:val="auto"/>
                <w:spacing w:val="-2"/>
                <w:sz w:val="21"/>
                <w:szCs w:val="21"/>
              </w:rPr>
              <w:t>15</w:t>
            </w:r>
          </w:p>
        </w:tc>
        <w:tc>
          <w:tcPr>
            <w:tcW w:w="534" w:type="pct"/>
            <w:noWrap w:val="0"/>
            <w:vAlign w:val="center"/>
          </w:tcPr>
          <w:p w14:paraId="5A7EE1C3">
            <w:pPr>
              <w:widowControl/>
              <w:jc w:val="center"/>
              <w:rPr>
                <w:rFonts w:hint="default" w:ascii="Times New Roman" w:hAnsi="Times New Roman" w:cs="Times New Roman" w:eastAsiaTheme="minorEastAsia"/>
                <w:color w:val="auto"/>
                <w:spacing w:val="-2"/>
                <w:sz w:val="21"/>
                <w:szCs w:val="21"/>
              </w:rPr>
            </w:pPr>
            <w:r>
              <w:rPr>
                <w:rFonts w:hint="default" w:ascii="Times New Roman" w:hAnsi="Times New Roman" w:cs="Times New Roman" w:eastAsiaTheme="minorEastAsia"/>
                <w:color w:val="auto"/>
                <w:spacing w:val="-2"/>
                <w:sz w:val="21"/>
                <w:szCs w:val="21"/>
              </w:rPr>
              <w:t>1000</w:t>
            </w:r>
          </w:p>
        </w:tc>
        <w:tc>
          <w:tcPr>
            <w:tcW w:w="964" w:type="pct"/>
            <w:vMerge w:val="continue"/>
            <w:noWrap w:val="0"/>
            <w:vAlign w:val="center"/>
          </w:tcPr>
          <w:p w14:paraId="71A8855A">
            <w:pPr>
              <w:widowControl/>
              <w:jc w:val="center"/>
              <w:rPr>
                <w:rFonts w:hint="default" w:ascii="Times New Roman" w:hAnsi="Times New Roman" w:cs="Times New Roman" w:eastAsiaTheme="minorEastAsia"/>
                <w:color w:val="auto"/>
                <w:spacing w:val="-2"/>
                <w:sz w:val="21"/>
                <w:szCs w:val="21"/>
              </w:rPr>
            </w:pPr>
          </w:p>
        </w:tc>
      </w:tr>
      <w:tr w14:paraId="718BA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 w:hRule="atLeast"/>
          <w:jc w:val="center"/>
        </w:trPr>
        <w:tc>
          <w:tcPr>
            <w:tcW w:w="223" w:type="pct"/>
            <w:noWrap w:val="0"/>
            <w:vAlign w:val="center"/>
          </w:tcPr>
          <w:p w14:paraId="51BD2DE1">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restart"/>
            <w:noWrap w:val="0"/>
            <w:vAlign w:val="center"/>
          </w:tcPr>
          <w:p w14:paraId="6DFAD1DC">
            <w:pPr>
              <w:widowControl/>
              <w:jc w:val="center"/>
              <w:rPr>
                <w:rFonts w:hint="default" w:ascii="Times New Roman" w:hAnsi="Times New Roman" w:cs="Times New Roman" w:eastAsiaTheme="minorEastAsia"/>
                <w:color w:val="auto"/>
                <w:spacing w:val="-2"/>
                <w:sz w:val="21"/>
                <w:szCs w:val="21"/>
              </w:rPr>
            </w:pPr>
            <w:r>
              <w:rPr>
                <w:rFonts w:hint="default" w:ascii="Times New Roman" w:hAnsi="Times New Roman" w:cs="Times New Roman" w:eastAsiaTheme="minorEastAsia"/>
                <w:color w:val="auto"/>
                <w:spacing w:val="-2"/>
                <w:sz w:val="21"/>
                <w:szCs w:val="21"/>
              </w:rPr>
              <w:t>气相色谱载气混合气</w:t>
            </w:r>
          </w:p>
        </w:tc>
        <w:tc>
          <w:tcPr>
            <w:tcW w:w="1696" w:type="pct"/>
            <w:noWrap w:val="0"/>
            <w:vAlign w:val="center"/>
          </w:tcPr>
          <w:p w14:paraId="65F699CC">
            <w:pPr>
              <w:widowControl/>
              <w:jc w:val="center"/>
              <w:rPr>
                <w:rFonts w:hint="default" w:ascii="Times New Roman" w:hAnsi="Times New Roman" w:cs="Times New Roman" w:eastAsiaTheme="minorEastAsia"/>
                <w:color w:val="auto"/>
                <w:spacing w:val="-2"/>
                <w:sz w:val="21"/>
                <w:szCs w:val="21"/>
              </w:rPr>
            </w:pPr>
            <w:r>
              <w:rPr>
                <w:rFonts w:hint="default" w:ascii="Times New Roman" w:hAnsi="Times New Roman" w:cs="Times New Roman" w:eastAsiaTheme="minorEastAsia"/>
                <w:bCs/>
                <w:color w:val="auto"/>
                <w:sz w:val="21"/>
                <w:szCs w:val="21"/>
              </w:rPr>
              <w:t>40%H</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N</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restart"/>
            <w:noWrap w:val="0"/>
            <w:vAlign w:val="center"/>
          </w:tcPr>
          <w:p w14:paraId="0B418CC1">
            <w:pPr>
              <w:widowControl/>
              <w:jc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pacing w:val="-2"/>
                <w:sz w:val="21"/>
                <w:szCs w:val="21"/>
                <w:lang w:val="en-US" w:eastAsia="zh-CN"/>
              </w:rPr>
              <w:t>50</w:t>
            </w:r>
          </w:p>
        </w:tc>
        <w:tc>
          <w:tcPr>
            <w:tcW w:w="384" w:type="pct"/>
            <w:vMerge w:val="restart"/>
            <w:noWrap w:val="0"/>
            <w:vAlign w:val="center"/>
          </w:tcPr>
          <w:p w14:paraId="666ACB1A">
            <w:pPr>
              <w:widowControl/>
              <w:jc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pacing w:val="-2"/>
                <w:sz w:val="21"/>
                <w:szCs w:val="21"/>
                <w:lang w:val="en-US" w:eastAsia="zh-CN"/>
              </w:rPr>
              <w:t>15</w:t>
            </w:r>
          </w:p>
        </w:tc>
        <w:tc>
          <w:tcPr>
            <w:tcW w:w="534" w:type="pct"/>
            <w:vMerge w:val="restart"/>
            <w:noWrap w:val="0"/>
            <w:vAlign w:val="center"/>
          </w:tcPr>
          <w:p w14:paraId="13A6F87A">
            <w:pPr>
              <w:widowControl/>
              <w:jc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pacing w:val="-2"/>
                <w:sz w:val="21"/>
                <w:szCs w:val="21"/>
                <w:lang w:val="en-US" w:eastAsia="zh-CN"/>
              </w:rPr>
              <w:t>1000</w:t>
            </w:r>
          </w:p>
        </w:tc>
        <w:tc>
          <w:tcPr>
            <w:tcW w:w="964" w:type="pct"/>
            <w:vMerge w:val="continue"/>
            <w:noWrap w:val="0"/>
            <w:vAlign w:val="center"/>
          </w:tcPr>
          <w:p w14:paraId="7B27E39E">
            <w:pPr>
              <w:widowControl/>
              <w:jc w:val="center"/>
              <w:rPr>
                <w:rFonts w:hint="default" w:ascii="Times New Roman" w:hAnsi="Times New Roman" w:cs="Times New Roman" w:eastAsiaTheme="minorEastAsia"/>
                <w:color w:val="auto"/>
                <w:spacing w:val="-2"/>
                <w:sz w:val="21"/>
                <w:szCs w:val="21"/>
              </w:rPr>
            </w:pPr>
          </w:p>
        </w:tc>
      </w:tr>
      <w:tr w14:paraId="05744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0A886EC6">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020F81A6">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73AE779B">
            <w:pPr>
              <w:widowControl/>
              <w:jc w:val="center"/>
              <w:rPr>
                <w:rFonts w:hint="default" w:ascii="Times New Roman" w:hAnsi="Times New Roman" w:cs="Times New Roman" w:eastAsiaTheme="minorEastAsia"/>
                <w:color w:val="auto"/>
                <w:spacing w:val="-2"/>
                <w:sz w:val="21"/>
                <w:szCs w:val="21"/>
              </w:rPr>
            </w:pPr>
            <w:r>
              <w:rPr>
                <w:rFonts w:hint="default" w:ascii="Times New Roman" w:hAnsi="Times New Roman" w:cs="Times New Roman" w:eastAsiaTheme="minorEastAsia"/>
                <w:bCs/>
                <w:color w:val="auto"/>
                <w:sz w:val="21"/>
                <w:szCs w:val="21"/>
              </w:rPr>
              <w:t>20%O</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bCs/>
                <w:color w:val="auto"/>
                <w:sz w:val="21"/>
                <w:szCs w:val="21"/>
                <w:lang w:bidi="ar"/>
              </w:rPr>
              <w:t>Ar</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5161F225">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53CFFC81">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50FC22B8">
            <w:pPr>
              <w:widowControl/>
              <w:jc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4DA57039">
            <w:pPr>
              <w:widowControl/>
              <w:jc w:val="center"/>
              <w:rPr>
                <w:rFonts w:hint="default" w:ascii="Times New Roman" w:hAnsi="Times New Roman" w:cs="Times New Roman" w:eastAsiaTheme="minorEastAsia"/>
                <w:color w:val="auto"/>
                <w:spacing w:val="-2"/>
                <w:sz w:val="21"/>
                <w:szCs w:val="21"/>
              </w:rPr>
            </w:pPr>
          </w:p>
        </w:tc>
      </w:tr>
      <w:tr w14:paraId="0D59C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42C83F2C">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restart"/>
            <w:noWrap w:val="0"/>
            <w:vAlign w:val="center"/>
          </w:tcPr>
          <w:p w14:paraId="116CC0E1">
            <w:pPr>
              <w:widowControl/>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bCs/>
                <w:color w:val="auto"/>
                <w:sz w:val="21"/>
                <w:szCs w:val="21"/>
              </w:rPr>
              <w:t>医疗卫生混合气</w:t>
            </w:r>
          </w:p>
        </w:tc>
        <w:tc>
          <w:tcPr>
            <w:tcW w:w="1696" w:type="pct"/>
            <w:noWrap w:val="0"/>
            <w:vAlign w:val="center"/>
          </w:tcPr>
          <w:p w14:paraId="3F650F4F">
            <w:pPr>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bCs/>
                <w:color w:val="auto"/>
                <w:sz w:val="21"/>
                <w:szCs w:val="21"/>
                <w:lang w:bidi="ar"/>
              </w:rPr>
              <w:t>2⁓10%CO</w:t>
            </w:r>
            <w:r>
              <w:rPr>
                <w:rFonts w:hint="default" w:ascii="Times New Roman" w:hAnsi="Times New Roman" w:cs="Times New Roman" w:eastAsiaTheme="minorEastAsia"/>
                <w:bCs/>
                <w:color w:val="auto"/>
                <w:sz w:val="21"/>
                <w:szCs w:val="21"/>
                <w:vertAlign w:val="subscript"/>
                <w:lang w:bidi="ar"/>
              </w:rPr>
              <w:t>2</w:t>
            </w:r>
            <w:r>
              <w:rPr>
                <w:rFonts w:hint="default" w:ascii="Times New Roman" w:hAnsi="Times New Roman" w:cs="Times New Roman" w:eastAsiaTheme="minorEastAsia"/>
                <w:bCs/>
                <w:color w:val="auto"/>
                <w:sz w:val="21"/>
                <w:szCs w:val="21"/>
                <w:lang w:bidi="ar"/>
              </w:rPr>
              <w:t>、10⁓20%O</w:t>
            </w:r>
            <w:r>
              <w:rPr>
                <w:rStyle w:val="133"/>
                <w:rFonts w:hint="default" w:ascii="Times New Roman" w:hAnsi="Times New Roman" w:cs="Times New Roman" w:eastAsiaTheme="minorEastAsia"/>
                <w:bCs/>
                <w:color w:val="auto"/>
                <w:sz w:val="21"/>
                <w:szCs w:val="21"/>
                <w:vertAlign w:val="subscript"/>
                <w:lang w:bidi="ar"/>
              </w:rPr>
              <w:t>2</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N</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restart"/>
            <w:noWrap w:val="0"/>
            <w:vAlign w:val="center"/>
          </w:tcPr>
          <w:p w14:paraId="24287128">
            <w:pPr>
              <w:widowControl/>
              <w:jc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pacing w:val="-2"/>
                <w:sz w:val="21"/>
                <w:szCs w:val="21"/>
                <w:lang w:val="en-US" w:eastAsia="zh-CN"/>
              </w:rPr>
              <w:t>50</w:t>
            </w:r>
          </w:p>
        </w:tc>
        <w:tc>
          <w:tcPr>
            <w:tcW w:w="384" w:type="pct"/>
            <w:vMerge w:val="restart"/>
            <w:noWrap w:val="0"/>
            <w:vAlign w:val="center"/>
          </w:tcPr>
          <w:p w14:paraId="2384FA7F">
            <w:pPr>
              <w:widowControl/>
              <w:jc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pacing w:val="-2"/>
                <w:sz w:val="21"/>
                <w:szCs w:val="21"/>
                <w:lang w:val="en-US" w:eastAsia="zh-CN"/>
              </w:rPr>
              <w:t>15</w:t>
            </w:r>
          </w:p>
        </w:tc>
        <w:tc>
          <w:tcPr>
            <w:tcW w:w="534" w:type="pct"/>
            <w:vMerge w:val="restart"/>
            <w:noWrap w:val="0"/>
            <w:vAlign w:val="center"/>
          </w:tcPr>
          <w:p w14:paraId="64743232">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bCs/>
                <w:color w:val="auto"/>
                <w:sz w:val="21"/>
                <w:szCs w:val="21"/>
                <w:lang w:val="en-US" w:eastAsia="zh-CN" w:bidi="ar"/>
              </w:rPr>
              <w:t>500</w:t>
            </w:r>
          </w:p>
        </w:tc>
        <w:tc>
          <w:tcPr>
            <w:tcW w:w="964" w:type="pct"/>
            <w:vMerge w:val="continue"/>
            <w:noWrap w:val="0"/>
            <w:vAlign w:val="center"/>
          </w:tcPr>
          <w:p w14:paraId="180232A1">
            <w:pPr>
              <w:widowControl/>
              <w:jc w:val="center"/>
              <w:rPr>
                <w:rFonts w:hint="default" w:ascii="Times New Roman" w:hAnsi="Times New Roman" w:cs="Times New Roman" w:eastAsiaTheme="minorEastAsia"/>
                <w:color w:val="auto"/>
                <w:sz w:val="21"/>
                <w:szCs w:val="21"/>
              </w:rPr>
            </w:pPr>
          </w:p>
        </w:tc>
      </w:tr>
      <w:tr w14:paraId="7AFC5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1386FA0C">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227D75A3">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634F12D7">
            <w:pPr>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bCs/>
                <w:color w:val="auto"/>
                <w:sz w:val="21"/>
                <w:szCs w:val="21"/>
                <w:lang w:bidi="ar"/>
              </w:rPr>
              <w:t>0.2⁓0.3%CO、8⁓10%%He、20%O</w:t>
            </w:r>
            <w:r>
              <w:rPr>
                <w:rStyle w:val="134"/>
                <w:rFonts w:hint="default" w:ascii="Times New Roman" w:hAnsi="Times New Roman" w:cs="Times New Roman" w:eastAsiaTheme="minorEastAsia"/>
                <w:bCs/>
                <w:color w:val="auto"/>
                <w:sz w:val="21"/>
                <w:szCs w:val="21"/>
                <w:lang w:bidi="ar"/>
              </w:rPr>
              <w:t>2</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N</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654B77B4">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47D67BE7">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3401F279">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4F54A5F4">
            <w:pPr>
              <w:widowControl/>
              <w:jc w:val="center"/>
              <w:rPr>
                <w:rFonts w:hint="default" w:ascii="Times New Roman" w:hAnsi="Times New Roman" w:cs="Times New Roman" w:eastAsiaTheme="minorEastAsia"/>
                <w:color w:val="auto"/>
                <w:sz w:val="21"/>
                <w:szCs w:val="21"/>
              </w:rPr>
            </w:pPr>
          </w:p>
        </w:tc>
      </w:tr>
      <w:tr w14:paraId="34D93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7DB4BA1D">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673A2E94">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4A0175AE">
            <w:pPr>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bCs/>
                <w:color w:val="auto"/>
                <w:sz w:val="21"/>
                <w:szCs w:val="21"/>
                <w:lang w:bidi="ar"/>
              </w:rPr>
              <w:t>0.30%CO、0.30%C</w:t>
            </w:r>
            <w:r>
              <w:rPr>
                <w:rFonts w:hint="default" w:ascii="Times New Roman" w:hAnsi="Times New Roman" w:cs="Times New Roman" w:eastAsiaTheme="minorEastAsia"/>
                <w:bCs/>
                <w:color w:val="auto"/>
                <w:sz w:val="21"/>
                <w:szCs w:val="21"/>
                <w:vertAlign w:val="subscript"/>
                <w:lang w:bidi="ar"/>
              </w:rPr>
              <w:t>2</w:t>
            </w:r>
            <w:r>
              <w:rPr>
                <w:rFonts w:hint="default" w:ascii="Times New Roman" w:hAnsi="Times New Roman" w:cs="Times New Roman" w:eastAsiaTheme="minorEastAsia"/>
                <w:bCs/>
                <w:color w:val="auto"/>
                <w:sz w:val="21"/>
                <w:szCs w:val="21"/>
                <w:lang w:bidi="ar"/>
              </w:rPr>
              <w:t>H</w:t>
            </w:r>
            <w:r>
              <w:rPr>
                <w:rFonts w:hint="default" w:ascii="Times New Roman" w:hAnsi="Times New Roman" w:cs="Times New Roman" w:eastAsiaTheme="minorEastAsia"/>
                <w:bCs/>
                <w:color w:val="auto"/>
                <w:sz w:val="21"/>
                <w:szCs w:val="21"/>
                <w:vertAlign w:val="subscript"/>
                <w:lang w:bidi="ar"/>
              </w:rPr>
              <w:t>2</w:t>
            </w:r>
            <w:r>
              <w:rPr>
                <w:rFonts w:hint="default" w:ascii="Times New Roman" w:hAnsi="Times New Roman" w:cs="Times New Roman" w:eastAsiaTheme="minorEastAsia"/>
                <w:bCs/>
                <w:color w:val="auto"/>
                <w:sz w:val="21"/>
                <w:szCs w:val="21"/>
                <w:lang w:bidi="ar"/>
              </w:rPr>
              <w:t>、0.30%CH</w:t>
            </w:r>
            <w:r>
              <w:rPr>
                <w:rFonts w:hint="default" w:ascii="Times New Roman" w:hAnsi="Times New Roman" w:cs="Times New Roman" w:eastAsiaTheme="minorEastAsia"/>
                <w:bCs/>
                <w:color w:val="auto"/>
                <w:sz w:val="21"/>
                <w:szCs w:val="21"/>
                <w:vertAlign w:val="subscript"/>
                <w:lang w:bidi="ar"/>
              </w:rPr>
              <w:t>4</w:t>
            </w:r>
            <w:r>
              <w:rPr>
                <w:rFonts w:hint="default" w:ascii="Times New Roman" w:hAnsi="Times New Roman" w:cs="Times New Roman" w:eastAsiaTheme="minorEastAsia"/>
                <w:bCs/>
                <w:color w:val="auto"/>
                <w:sz w:val="21"/>
                <w:szCs w:val="21"/>
                <w:lang w:bidi="ar"/>
              </w:rPr>
              <w:t>、21%O</w:t>
            </w:r>
            <w:r>
              <w:rPr>
                <w:rFonts w:hint="default" w:ascii="Times New Roman" w:hAnsi="Times New Roman" w:cs="Times New Roman" w:eastAsiaTheme="minorEastAsia"/>
                <w:bCs/>
                <w:color w:val="auto"/>
                <w:sz w:val="21"/>
                <w:szCs w:val="21"/>
                <w:vertAlign w:val="subscript"/>
                <w:lang w:bidi="ar"/>
              </w:rPr>
              <w:t>2</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N</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4F90D734">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046A1E27">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47A1D76D">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12F1A103">
            <w:pPr>
              <w:widowControl/>
              <w:jc w:val="center"/>
              <w:rPr>
                <w:rFonts w:hint="default" w:ascii="Times New Roman" w:hAnsi="Times New Roman" w:cs="Times New Roman" w:eastAsiaTheme="minorEastAsia"/>
                <w:color w:val="auto"/>
                <w:sz w:val="21"/>
                <w:szCs w:val="21"/>
              </w:rPr>
            </w:pPr>
          </w:p>
        </w:tc>
      </w:tr>
      <w:tr w14:paraId="18DF5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5E8B306B">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465BD841">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29423BAE">
            <w:pPr>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bCs/>
                <w:color w:val="auto"/>
                <w:sz w:val="21"/>
                <w:szCs w:val="21"/>
                <w:lang w:bidi="ar"/>
              </w:rPr>
              <w:t>0.2%CO、15%N</w:t>
            </w:r>
            <w:r>
              <w:rPr>
                <w:rFonts w:hint="default" w:ascii="Times New Roman" w:hAnsi="Times New Roman" w:cs="Times New Roman" w:eastAsiaTheme="minorEastAsia"/>
                <w:bCs/>
                <w:color w:val="auto"/>
                <w:sz w:val="21"/>
                <w:szCs w:val="21"/>
                <w:vertAlign w:val="subscript"/>
                <w:lang w:bidi="ar"/>
              </w:rPr>
              <w:t>2</w:t>
            </w:r>
            <w:r>
              <w:rPr>
                <w:rFonts w:hint="default" w:ascii="Times New Roman" w:hAnsi="Times New Roman" w:cs="Times New Roman" w:eastAsiaTheme="minorEastAsia"/>
                <w:bCs/>
                <w:color w:val="auto"/>
                <w:sz w:val="21"/>
                <w:szCs w:val="21"/>
                <w:lang w:bidi="ar"/>
              </w:rPr>
              <w:t>O、20%O</w:t>
            </w:r>
            <w:r>
              <w:rPr>
                <w:rFonts w:hint="default" w:ascii="Times New Roman" w:hAnsi="Times New Roman" w:cs="Times New Roman" w:eastAsiaTheme="minorEastAsia"/>
                <w:bCs/>
                <w:color w:val="auto"/>
                <w:sz w:val="21"/>
                <w:szCs w:val="21"/>
                <w:vertAlign w:val="subscript"/>
                <w:lang w:bidi="ar"/>
              </w:rPr>
              <w:t>2</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N</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65C084E5">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0FE751D7">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7F94B358">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4E321EBC">
            <w:pPr>
              <w:widowControl/>
              <w:jc w:val="center"/>
              <w:rPr>
                <w:rFonts w:hint="default" w:ascii="Times New Roman" w:hAnsi="Times New Roman" w:cs="Times New Roman" w:eastAsiaTheme="minorEastAsia"/>
                <w:color w:val="auto"/>
                <w:sz w:val="21"/>
                <w:szCs w:val="21"/>
              </w:rPr>
            </w:pPr>
          </w:p>
        </w:tc>
      </w:tr>
      <w:tr w14:paraId="6D9F0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5F2FECB7">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79AECC0C">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6B51189C">
            <w:pPr>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bCs/>
                <w:color w:val="auto"/>
                <w:sz w:val="21"/>
                <w:szCs w:val="21"/>
                <w:lang w:bidi="ar"/>
              </w:rPr>
              <w:t>0.2%CO、10%He</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N</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0B1F7649">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1B6BDF22">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1251FB90">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25DBB889">
            <w:pPr>
              <w:widowControl/>
              <w:jc w:val="center"/>
              <w:rPr>
                <w:rFonts w:hint="default" w:ascii="Times New Roman" w:hAnsi="Times New Roman" w:cs="Times New Roman" w:eastAsiaTheme="minorEastAsia"/>
                <w:color w:val="auto"/>
                <w:sz w:val="21"/>
                <w:szCs w:val="21"/>
              </w:rPr>
            </w:pPr>
          </w:p>
        </w:tc>
      </w:tr>
      <w:tr w14:paraId="4FEE3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7AD6D9C3">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4ED6A8DD">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0EE4CAD3">
            <w:pPr>
              <w:overflowPunct w:val="0"/>
              <w:autoSpaceDE w:val="0"/>
              <w:autoSpaceDN w:val="0"/>
              <w:adjustRightInd w:val="0"/>
              <w:snapToGrid w:val="0"/>
              <w:jc w:val="center"/>
              <w:rPr>
                <w:rFonts w:hint="default" w:ascii="Times New Roman" w:hAnsi="Times New Roman" w:cs="Times New Roman" w:eastAsiaTheme="minorEastAsia"/>
                <w:bCs/>
                <w:color w:val="auto"/>
                <w:sz w:val="21"/>
                <w:szCs w:val="21"/>
                <w:lang w:bidi="ar"/>
              </w:rPr>
            </w:pPr>
            <w:r>
              <w:rPr>
                <w:rFonts w:hint="default" w:ascii="Times New Roman" w:hAnsi="Times New Roman" w:cs="Times New Roman" w:eastAsiaTheme="minorEastAsia"/>
                <w:bCs/>
                <w:color w:val="auto"/>
                <w:sz w:val="21"/>
                <w:szCs w:val="21"/>
                <w:lang w:bidi="ar"/>
              </w:rPr>
              <w:t>50%N</w:t>
            </w:r>
            <w:r>
              <w:rPr>
                <w:rFonts w:hint="default" w:ascii="Times New Roman" w:hAnsi="Times New Roman" w:cs="Times New Roman" w:eastAsiaTheme="minorEastAsia"/>
                <w:bCs/>
                <w:color w:val="auto"/>
                <w:sz w:val="21"/>
                <w:szCs w:val="21"/>
                <w:vertAlign w:val="subscript"/>
                <w:lang w:bidi="ar"/>
              </w:rPr>
              <w:t>2</w:t>
            </w:r>
            <w:r>
              <w:rPr>
                <w:rFonts w:hint="default" w:ascii="Times New Roman" w:hAnsi="Times New Roman" w:cs="Times New Roman" w:eastAsiaTheme="minorEastAsia"/>
                <w:bCs/>
                <w:color w:val="auto"/>
                <w:sz w:val="21"/>
                <w:szCs w:val="21"/>
                <w:lang w:bidi="ar"/>
              </w:rPr>
              <w:t>O</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O</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6F603F61">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539048CB">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713178FB">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24EA9FAC">
            <w:pPr>
              <w:widowControl/>
              <w:jc w:val="center"/>
              <w:rPr>
                <w:rFonts w:hint="default" w:ascii="Times New Roman" w:hAnsi="Times New Roman" w:cs="Times New Roman" w:eastAsiaTheme="minorEastAsia"/>
                <w:color w:val="auto"/>
                <w:sz w:val="21"/>
                <w:szCs w:val="21"/>
              </w:rPr>
            </w:pPr>
          </w:p>
        </w:tc>
      </w:tr>
      <w:tr w14:paraId="07036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19B523B8">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28F753E6">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44457736">
            <w:pPr>
              <w:overflowPunct w:val="0"/>
              <w:autoSpaceDE w:val="0"/>
              <w:autoSpaceDN w:val="0"/>
              <w:adjustRightInd w:val="0"/>
              <w:snapToGrid w:val="0"/>
              <w:jc w:val="center"/>
              <w:rPr>
                <w:rFonts w:hint="default" w:ascii="Times New Roman" w:hAnsi="Times New Roman" w:cs="Times New Roman" w:eastAsiaTheme="minorEastAsia"/>
                <w:bCs/>
                <w:color w:val="auto"/>
                <w:sz w:val="21"/>
                <w:szCs w:val="21"/>
                <w:lang w:bidi="ar"/>
              </w:rPr>
            </w:pPr>
            <w:r>
              <w:rPr>
                <w:rFonts w:hint="default" w:ascii="Times New Roman" w:hAnsi="Times New Roman" w:cs="Times New Roman" w:eastAsiaTheme="minorEastAsia"/>
                <w:bCs/>
                <w:color w:val="auto"/>
                <w:sz w:val="21"/>
                <w:szCs w:val="21"/>
                <w:lang w:bidi="ar"/>
              </w:rPr>
              <w:t>4⁓10%CO</w:t>
            </w:r>
            <w:r>
              <w:rPr>
                <w:rFonts w:hint="default" w:ascii="Times New Roman" w:hAnsi="Times New Roman" w:cs="Times New Roman" w:eastAsiaTheme="minorEastAsia"/>
                <w:bCs/>
                <w:color w:val="auto"/>
                <w:sz w:val="21"/>
                <w:szCs w:val="21"/>
                <w:vertAlign w:val="subscript"/>
                <w:lang w:bidi="ar"/>
              </w:rPr>
              <w:t>2</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O</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55286DB7">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1EAA8CFA">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39B37800">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03F3671D">
            <w:pPr>
              <w:widowControl/>
              <w:jc w:val="center"/>
              <w:rPr>
                <w:rFonts w:hint="default" w:ascii="Times New Roman" w:hAnsi="Times New Roman" w:cs="Times New Roman" w:eastAsiaTheme="minorEastAsia"/>
                <w:color w:val="auto"/>
                <w:sz w:val="21"/>
                <w:szCs w:val="21"/>
              </w:rPr>
            </w:pPr>
          </w:p>
        </w:tc>
      </w:tr>
      <w:tr w14:paraId="1BCD4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526EB44D">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restart"/>
            <w:noWrap w:val="0"/>
            <w:vAlign w:val="center"/>
          </w:tcPr>
          <w:p w14:paraId="57D8C976">
            <w:pPr>
              <w:widowControl/>
              <w:jc w:val="center"/>
              <w:rPr>
                <w:rFonts w:hint="default" w:ascii="Times New Roman" w:hAnsi="Times New Roman" w:cs="Times New Roman" w:eastAsiaTheme="minorEastAsia"/>
                <w:color w:val="auto"/>
                <w:spacing w:val="-2"/>
                <w:sz w:val="21"/>
                <w:szCs w:val="21"/>
              </w:rPr>
            </w:pPr>
            <w:r>
              <w:rPr>
                <w:rFonts w:hint="default" w:ascii="Times New Roman" w:hAnsi="Times New Roman" w:cs="Times New Roman" w:eastAsiaTheme="minorEastAsia"/>
                <w:bCs/>
                <w:color w:val="auto"/>
                <w:sz w:val="21"/>
                <w:szCs w:val="21"/>
              </w:rPr>
              <w:t>食品保鲜混合气</w:t>
            </w:r>
          </w:p>
        </w:tc>
        <w:tc>
          <w:tcPr>
            <w:tcW w:w="1696" w:type="pct"/>
            <w:noWrap w:val="0"/>
            <w:vAlign w:val="center"/>
          </w:tcPr>
          <w:p w14:paraId="66C58524">
            <w:pPr>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bCs/>
                <w:color w:val="auto"/>
                <w:sz w:val="21"/>
                <w:szCs w:val="21"/>
              </w:rPr>
              <w:t>11%N</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bCs/>
                <w:color w:val="auto"/>
                <w:sz w:val="21"/>
                <w:szCs w:val="21"/>
              </w:rPr>
              <w:t>，20%CO</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O</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restart"/>
            <w:noWrap w:val="0"/>
            <w:vAlign w:val="center"/>
          </w:tcPr>
          <w:p w14:paraId="688D2D43">
            <w:pPr>
              <w:widowControl/>
              <w:jc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pacing w:val="-2"/>
                <w:sz w:val="21"/>
                <w:szCs w:val="21"/>
                <w:lang w:val="en-US" w:eastAsia="zh-CN"/>
              </w:rPr>
              <w:t>50</w:t>
            </w:r>
          </w:p>
        </w:tc>
        <w:tc>
          <w:tcPr>
            <w:tcW w:w="384" w:type="pct"/>
            <w:vMerge w:val="restart"/>
            <w:noWrap w:val="0"/>
            <w:vAlign w:val="center"/>
          </w:tcPr>
          <w:p w14:paraId="282EBAFF">
            <w:pPr>
              <w:widowControl/>
              <w:jc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pacing w:val="-2"/>
                <w:sz w:val="21"/>
                <w:szCs w:val="21"/>
                <w:lang w:val="en-US" w:eastAsia="zh-CN"/>
              </w:rPr>
              <w:t>15</w:t>
            </w:r>
          </w:p>
        </w:tc>
        <w:tc>
          <w:tcPr>
            <w:tcW w:w="534" w:type="pct"/>
            <w:vMerge w:val="restart"/>
            <w:noWrap w:val="0"/>
            <w:vAlign w:val="center"/>
          </w:tcPr>
          <w:p w14:paraId="5FF9FA1F">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bCs/>
                <w:color w:val="auto"/>
                <w:sz w:val="21"/>
                <w:szCs w:val="21"/>
                <w:lang w:val="en-US" w:eastAsia="zh-CN"/>
              </w:rPr>
              <w:t>1000</w:t>
            </w:r>
          </w:p>
        </w:tc>
        <w:tc>
          <w:tcPr>
            <w:tcW w:w="964" w:type="pct"/>
            <w:vMerge w:val="continue"/>
            <w:noWrap w:val="0"/>
            <w:vAlign w:val="center"/>
          </w:tcPr>
          <w:p w14:paraId="21685D0C">
            <w:pPr>
              <w:widowControl/>
              <w:jc w:val="center"/>
              <w:rPr>
                <w:rFonts w:hint="default" w:ascii="Times New Roman" w:hAnsi="Times New Roman" w:cs="Times New Roman" w:eastAsiaTheme="minorEastAsia"/>
                <w:color w:val="auto"/>
                <w:sz w:val="21"/>
                <w:szCs w:val="21"/>
              </w:rPr>
            </w:pPr>
          </w:p>
        </w:tc>
      </w:tr>
      <w:tr w14:paraId="54DE3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shd w:val="clear" w:color="auto" w:fill="auto"/>
            <w:noWrap w:val="0"/>
            <w:vAlign w:val="center"/>
          </w:tcPr>
          <w:p w14:paraId="12EB352D">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shd w:val="clear" w:color="auto" w:fill="auto"/>
            <w:noWrap w:val="0"/>
            <w:vAlign w:val="center"/>
          </w:tcPr>
          <w:p w14:paraId="7D2033D2">
            <w:pPr>
              <w:widowControl/>
              <w:jc w:val="center"/>
              <w:rPr>
                <w:rFonts w:hint="default" w:ascii="Times New Roman" w:hAnsi="Times New Roman" w:cs="Times New Roman" w:eastAsiaTheme="minorEastAsia"/>
                <w:color w:val="auto"/>
                <w:spacing w:val="-2"/>
                <w:sz w:val="21"/>
                <w:szCs w:val="21"/>
              </w:rPr>
            </w:pPr>
          </w:p>
        </w:tc>
        <w:tc>
          <w:tcPr>
            <w:tcW w:w="1696" w:type="pct"/>
            <w:shd w:val="clear" w:color="auto" w:fill="FFFFFF"/>
            <w:noWrap w:val="0"/>
            <w:vAlign w:val="center"/>
          </w:tcPr>
          <w:p w14:paraId="62DB114F">
            <w:pPr>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bCs/>
                <w:color w:val="auto"/>
                <w:sz w:val="21"/>
                <w:szCs w:val="21"/>
              </w:rPr>
              <w:t>20%CO</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O</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250D0A02">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2B63752A">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192B0C4E">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42955523">
            <w:pPr>
              <w:widowControl/>
              <w:jc w:val="center"/>
              <w:rPr>
                <w:rFonts w:hint="default" w:ascii="Times New Roman" w:hAnsi="Times New Roman" w:cs="Times New Roman" w:eastAsiaTheme="minorEastAsia"/>
                <w:color w:val="auto"/>
                <w:sz w:val="21"/>
                <w:szCs w:val="21"/>
              </w:rPr>
            </w:pPr>
          </w:p>
        </w:tc>
      </w:tr>
      <w:tr w14:paraId="478BD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14246A88">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1E0CEA53">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35522EC9">
            <w:pPr>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bCs/>
                <w:color w:val="auto"/>
                <w:sz w:val="21"/>
                <w:szCs w:val="21"/>
              </w:rPr>
              <w:t>20%O</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bCs/>
                <w:color w:val="auto"/>
                <w:sz w:val="21"/>
                <w:szCs w:val="21"/>
              </w:rPr>
              <w:t>，30%N</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CO</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2278C7D0">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2F44E542">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7587848D">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35B7A344">
            <w:pPr>
              <w:widowControl/>
              <w:jc w:val="center"/>
              <w:rPr>
                <w:rFonts w:hint="default" w:ascii="Times New Roman" w:hAnsi="Times New Roman" w:cs="Times New Roman" w:eastAsiaTheme="minorEastAsia"/>
                <w:color w:val="auto"/>
                <w:sz w:val="21"/>
                <w:szCs w:val="21"/>
              </w:rPr>
            </w:pPr>
          </w:p>
        </w:tc>
      </w:tr>
      <w:tr w14:paraId="20221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5C132619">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1C51A169">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6DE00714">
            <w:pPr>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bCs/>
                <w:color w:val="auto"/>
                <w:sz w:val="21"/>
                <w:szCs w:val="21"/>
              </w:rPr>
              <w:t>30%O</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bCs/>
                <w:color w:val="auto"/>
                <w:sz w:val="21"/>
                <w:szCs w:val="21"/>
              </w:rPr>
              <w:t>，30%N</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CO</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4D702F41">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4BD79684">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1F690AB1">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5214EEFA">
            <w:pPr>
              <w:widowControl/>
              <w:jc w:val="center"/>
              <w:rPr>
                <w:rFonts w:hint="default" w:ascii="Times New Roman" w:hAnsi="Times New Roman" w:cs="Times New Roman" w:eastAsiaTheme="minorEastAsia"/>
                <w:color w:val="auto"/>
                <w:sz w:val="21"/>
                <w:szCs w:val="21"/>
              </w:rPr>
            </w:pPr>
          </w:p>
        </w:tc>
      </w:tr>
      <w:tr w14:paraId="04597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7474E7DD">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699E875B">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370DB14C">
            <w:pPr>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bCs/>
                <w:color w:val="auto"/>
                <w:sz w:val="21"/>
                <w:szCs w:val="21"/>
              </w:rPr>
              <w:t>40%N</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lang w:val="en-US" w:eastAsia="zh-CN"/>
              </w:rPr>
              <w:t>O</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6729286D">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1B6856B7">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50CF550F">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1DD23C5F">
            <w:pPr>
              <w:widowControl/>
              <w:jc w:val="center"/>
              <w:rPr>
                <w:rFonts w:hint="default" w:ascii="Times New Roman" w:hAnsi="Times New Roman" w:cs="Times New Roman" w:eastAsiaTheme="minorEastAsia"/>
                <w:color w:val="auto"/>
                <w:sz w:val="21"/>
                <w:szCs w:val="21"/>
              </w:rPr>
            </w:pPr>
          </w:p>
        </w:tc>
      </w:tr>
      <w:tr w14:paraId="4058D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2FE627D3">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restart"/>
            <w:noWrap w:val="0"/>
            <w:vAlign w:val="center"/>
          </w:tcPr>
          <w:p w14:paraId="412A70D1">
            <w:pPr>
              <w:widowControl/>
              <w:jc w:val="center"/>
              <w:rPr>
                <w:rFonts w:hint="default" w:ascii="Times New Roman" w:hAnsi="Times New Roman" w:cs="Times New Roman" w:eastAsiaTheme="minorEastAsia"/>
                <w:color w:val="auto"/>
                <w:spacing w:val="-2"/>
                <w:sz w:val="21"/>
                <w:szCs w:val="21"/>
              </w:rPr>
            </w:pPr>
            <w:r>
              <w:rPr>
                <w:rFonts w:hint="default" w:ascii="Times New Roman" w:hAnsi="Times New Roman" w:cs="Times New Roman" w:eastAsiaTheme="minorEastAsia"/>
                <w:bCs/>
                <w:color w:val="auto"/>
                <w:sz w:val="21"/>
                <w:szCs w:val="21"/>
              </w:rPr>
              <w:t>空分标准气</w:t>
            </w:r>
          </w:p>
        </w:tc>
        <w:tc>
          <w:tcPr>
            <w:tcW w:w="1696" w:type="pct"/>
            <w:noWrap w:val="0"/>
            <w:vAlign w:val="center"/>
          </w:tcPr>
          <w:p w14:paraId="631E8262">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六元混合气，O</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rPr>
              <w:t>:2-20ppm，N</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rPr>
              <w:t>:3-20ppm，</w:t>
            </w:r>
          </w:p>
          <w:p w14:paraId="0FF0F571">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H</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rPr>
              <w:t>:2-20ppm，CH</w:t>
            </w:r>
            <w:r>
              <w:rPr>
                <w:rFonts w:hint="default" w:ascii="Times New Roman" w:hAnsi="Times New Roman" w:cs="Times New Roman" w:eastAsiaTheme="minorEastAsia"/>
                <w:bCs/>
                <w:color w:val="auto"/>
                <w:sz w:val="21"/>
                <w:szCs w:val="21"/>
                <w:vertAlign w:val="subscript"/>
              </w:rPr>
              <w:t>4</w:t>
            </w:r>
            <w:r>
              <w:rPr>
                <w:rFonts w:hint="default" w:ascii="Times New Roman" w:hAnsi="Times New Roman" w:cs="Times New Roman" w:eastAsiaTheme="minorEastAsia"/>
                <w:color w:val="auto"/>
                <w:sz w:val="21"/>
                <w:szCs w:val="21"/>
              </w:rPr>
              <w:t>:1-15ppm，CO:2-15ppm，</w:t>
            </w:r>
          </w:p>
          <w:p w14:paraId="70115B19">
            <w:pPr>
              <w:tabs>
                <w:tab w:val="left" w:pos="6720"/>
              </w:tabs>
              <w:overflowPunct w:val="0"/>
              <w:autoSpaceDE w:val="0"/>
              <w:autoSpaceDN w:val="0"/>
              <w:adjustRightInd w:val="0"/>
              <w:snapToGrid w:val="0"/>
              <w:jc w:val="center"/>
              <w:rPr>
                <w:rFonts w:hint="default" w:ascii="Times New Roman" w:hAnsi="Times New Roman" w:cs="Times New Roman" w:eastAsiaTheme="minorEastAsia"/>
                <w:bCs/>
                <w:color w:val="auto"/>
                <w:sz w:val="21"/>
                <w:szCs w:val="21"/>
                <w:lang w:eastAsia="zh-CN" w:bidi="ar"/>
              </w:rPr>
            </w:pPr>
            <w:r>
              <w:rPr>
                <w:rFonts w:hint="default" w:ascii="Times New Roman" w:hAnsi="Times New Roman" w:cs="Times New Roman" w:eastAsiaTheme="minorEastAsia"/>
                <w:color w:val="auto"/>
                <w:sz w:val="21"/>
                <w:szCs w:val="21"/>
              </w:rPr>
              <w:t>CO</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rPr>
              <w:t>:2-15ppm</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bCs/>
                <w:color w:val="auto"/>
                <w:sz w:val="21"/>
                <w:szCs w:val="21"/>
                <w:lang w:bidi="ar"/>
              </w:rPr>
              <w:t>Ar</w:t>
            </w:r>
            <w:r>
              <w:rPr>
                <w:rFonts w:hint="default" w:ascii="Times New Roman" w:hAnsi="Times New Roman" w:cs="Times New Roman" w:eastAsiaTheme="minorEastAsia"/>
                <w:color w:val="auto"/>
                <w:sz w:val="21"/>
                <w:szCs w:val="21"/>
                <w:lang w:val="en-US" w:eastAsia="zh-CN"/>
              </w:rPr>
              <w:t>（剩余）</w:t>
            </w:r>
          </w:p>
        </w:tc>
        <w:tc>
          <w:tcPr>
            <w:tcW w:w="376" w:type="pct"/>
            <w:vMerge w:val="restart"/>
            <w:noWrap w:val="0"/>
            <w:vAlign w:val="center"/>
          </w:tcPr>
          <w:p w14:paraId="7F7B049D">
            <w:pPr>
              <w:widowControl/>
              <w:jc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z w:val="21"/>
                <w:szCs w:val="21"/>
                <w:lang w:val="en-US" w:eastAsia="zh-CN"/>
              </w:rPr>
              <w:t>8</w:t>
            </w:r>
          </w:p>
        </w:tc>
        <w:tc>
          <w:tcPr>
            <w:tcW w:w="384" w:type="pct"/>
            <w:vMerge w:val="restart"/>
            <w:noWrap w:val="0"/>
            <w:vAlign w:val="center"/>
          </w:tcPr>
          <w:p w14:paraId="40BA60FE">
            <w:pPr>
              <w:widowControl/>
              <w:jc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pacing w:val="-2"/>
                <w:sz w:val="21"/>
                <w:szCs w:val="21"/>
                <w:lang w:val="en-US" w:eastAsia="zh-CN"/>
              </w:rPr>
              <w:t>15</w:t>
            </w:r>
          </w:p>
        </w:tc>
        <w:tc>
          <w:tcPr>
            <w:tcW w:w="534" w:type="pct"/>
            <w:vMerge w:val="restart"/>
            <w:noWrap w:val="0"/>
            <w:vAlign w:val="center"/>
          </w:tcPr>
          <w:p w14:paraId="0B55C72F">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lang w:val="en-US" w:eastAsia="zh-CN"/>
              </w:rPr>
            </w:pPr>
            <w:r>
              <w:rPr>
                <w:rFonts w:hint="default" w:ascii="Times New Roman" w:hAnsi="Times New Roman" w:cs="Times New Roman" w:eastAsiaTheme="minorEastAsia"/>
                <w:color w:val="auto"/>
                <w:sz w:val="21"/>
                <w:szCs w:val="21"/>
                <w:lang w:val="en-US" w:eastAsia="zh-CN"/>
              </w:rPr>
              <w:t>1000</w:t>
            </w:r>
          </w:p>
        </w:tc>
        <w:tc>
          <w:tcPr>
            <w:tcW w:w="964" w:type="pct"/>
            <w:vMerge w:val="continue"/>
            <w:noWrap w:val="0"/>
            <w:vAlign w:val="center"/>
          </w:tcPr>
          <w:p w14:paraId="332E5DE6">
            <w:pPr>
              <w:widowControl/>
              <w:jc w:val="center"/>
              <w:rPr>
                <w:rFonts w:hint="default" w:ascii="Times New Roman" w:hAnsi="Times New Roman" w:cs="Times New Roman" w:eastAsiaTheme="minorEastAsia"/>
                <w:color w:val="auto"/>
                <w:sz w:val="21"/>
                <w:szCs w:val="21"/>
              </w:rPr>
            </w:pPr>
          </w:p>
        </w:tc>
      </w:tr>
      <w:tr w14:paraId="2BB2B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45A508B4">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1525C0E2">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5891A70A">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六元混合气，O</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rPr>
              <w:t>:2-10ppm，H</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rPr>
              <w:t>:2-20ppm，Ar：</w:t>
            </w:r>
          </w:p>
          <w:p w14:paraId="0CAA0B4B">
            <w:pPr>
              <w:tabs>
                <w:tab w:val="left" w:pos="6720"/>
              </w:tabs>
              <w:overflowPunct w:val="0"/>
              <w:autoSpaceDE w:val="0"/>
              <w:autoSpaceDN w:val="0"/>
              <w:adjustRightInd w:val="0"/>
              <w:snapToGrid w:val="0"/>
              <w:jc w:val="center"/>
              <w:rPr>
                <w:rFonts w:hint="default" w:ascii="Times New Roman" w:hAnsi="Times New Roman" w:cs="Times New Roman" w:eastAsiaTheme="minorEastAsia"/>
                <w:bCs/>
                <w:color w:val="auto"/>
                <w:sz w:val="21"/>
                <w:szCs w:val="21"/>
                <w:lang w:bidi="ar"/>
              </w:rPr>
            </w:pPr>
            <w:r>
              <w:rPr>
                <w:rFonts w:hint="default" w:ascii="Times New Roman" w:hAnsi="Times New Roman" w:cs="Times New Roman" w:eastAsiaTheme="minorEastAsia"/>
                <w:color w:val="auto"/>
                <w:sz w:val="21"/>
                <w:szCs w:val="21"/>
              </w:rPr>
              <w:t>10-20ppm，CH</w:t>
            </w:r>
            <w:r>
              <w:rPr>
                <w:rFonts w:hint="default" w:ascii="Times New Roman" w:hAnsi="Times New Roman" w:cs="Times New Roman" w:eastAsiaTheme="minorEastAsia"/>
                <w:bCs/>
                <w:color w:val="auto"/>
                <w:sz w:val="21"/>
                <w:szCs w:val="21"/>
                <w:vertAlign w:val="subscript"/>
              </w:rPr>
              <w:t>4</w:t>
            </w:r>
            <w:r>
              <w:rPr>
                <w:rFonts w:hint="default" w:ascii="Times New Roman" w:hAnsi="Times New Roman" w:cs="Times New Roman" w:eastAsiaTheme="minorEastAsia"/>
                <w:color w:val="auto"/>
                <w:sz w:val="21"/>
                <w:szCs w:val="21"/>
              </w:rPr>
              <w:t>:2-15ppm，CO</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rPr>
              <w:t>：2-20ppm，CO：2-20ppm</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bCs/>
                <w:color w:val="auto"/>
                <w:sz w:val="21"/>
                <w:szCs w:val="21"/>
              </w:rPr>
              <w:t>N</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2E15E561">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1AEA7577">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197111D3">
            <w:pPr>
              <w:tabs>
                <w:tab w:val="left" w:pos="6720"/>
              </w:tabs>
              <w:overflowPunct w:val="0"/>
              <w:autoSpaceDE w:val="0"/>
              <w:autoSpaceDN w:val="0"/>
              <w:adjustRightInd w:val="0"/>
              <w:snapToGrid w:val="0"/>
              <w:jc w:val="center"/>
              <w:rPr>
                <w:rFonts w:hint="default" w:ascii="Times New Roman" w:hAnsi="Times New Roman" w:cs="Times New Roman" w:eastAsiaTheme="minorEastAsia"/>
                <w:bCs/>
                <w:color w:val="auto"/>
                <w:sz w:val="21"/>
                <w:szCs w:val="21"/>
                <w:lang w:bidi="ar"/>
              </w:rPr>
            </w:pPr>
          </w:p>
        </w:tc>
        <w:tc>
          <w:tcPr>
            <w:tcW w:w="964" w:type="pct"/>
            <w:vMerge w:val="continue"/>
            <w:noWrap w:val="0"/>
            <w:vAlign w:val="center"/>
          </w:tcPr>
          <w:p w14:paraId="00233675">
            <w:pPr>
              <w:widowControl/>
              <w:jc w:val="center"/>
              <w:rPr>
                <w:rFonts w:hint="default" w:ascii="Times New Roman" w:hAnsi="Times New Roman" w:cs="Times New Roman" w:eastAsiaTheme="minorEastAsia"/>
                <w:color w:val="auto"/>
                <w:sz w:val="21"/>
                <w:szCs w:val="21"/>
              </w:rPr>
            </w:pPr>
          </w:p>
        </w:tc>
      </w:tr>
      <w:tr w14:paraId="14CEA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36C5A467">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01257916">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4E316AE5">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高纯氧中的H</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rPr>
              <w:t>：1-100ppm、Ar：1-100ppm、N</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rPr>
              <w:t>1-100ppm、CH</w:t>
            </w:r>
            <w:r>
              <w:rPr>
                <w:rFonts w:hint="default" w:ascii="Times New Roman" w:hAnsi="Times New Roman" w:cs="Times New Roman" w:eastAsiaTheme="minorEastAsia"/>
                <w:bCs/>
                <w:color w:val="auto"/>
                <w:sz w:val="21"/>
                <w:szCs w:val="21"/>
                <w:vertAlign w:val="subscript"/>
              </w:rPr>
              <w:t>4</w:t>
            </w:r>
            <w:r>
              <w:rPr>
                <w:rFonts w:hint="default" w:ascii="Times New Roman" w:hAnsi="Times New Roman" w:cs="Times New Roman" w:eastAsiaTheme="minorEastAsia"/>
                <w:color w:val="auto"/>
                <w:sz w:val="21"/>
                <w:szCs w:val="21"/>
              </w:rPr>
              <w:t>：1-100ppm、CO：1-100ppm、</w:t>
            </w:r>
          </w:p>
          <w:p w14:paraId="633561BB">
            <w:pPr>
              <w:tabs>
                <w:tab w:val="left" w:pos="6720"/>
              </w:tabs>
              <w:overflowPunct w:val="0"/>
              <w:autoSpaceDE w:val="0"/>
              <w:autoSpaceDN w:val="0"/>
              <w:adjustRightInd w:val="0"/>
              <w:snapToGrid w:val="0"/>
              <w:jc w:val="center"/>
              <w:rPr>
                <w:rFonts w:hint="default" w:ascii="Times New Roman" w:hAnsi="Times New Roman" w:cs="Times New Roman" w:eastAsiaTheme="minorEastAsia"/>
                <w:bCs/>
                <w:color w:val="auto"/>
                <w:sz w:val="21"/>
                <w:szCs w:val="21"/>
                <w:lang w:bidi="ar"/>
              </w:rPr>
            </w:pPr>
            <w:r>
              <w:rPr>
                <w:rFonts w:hint="default" w:ascii="Times New Roman" w:hAnsi="Times New Roman" w:cs="Times New Roman" w:eastAsiaTheme="minorEastAsia"/>
                <w:color w:val="auto"/>
                <w:sz w:val="21"/>
                <w:szCs w:val="21"/>
              </w:rPr>
              <w:t>CO</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rPr>
              <w:t>：1-100ppm、N</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rPr>
              <w:t>O：1-100ppm</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bCs/>
                <w:color w:val="auto"/>
                <w:sz w:val="21"/>
                <w:szCs w:val="21"/>
              </w:rPr>
              <w:t>O</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2B4AC075">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35612304">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249A5A69">
            <w:pPr>
              <w:tabs>
                <w:tab w:val="left" w:pos="6720"/>
              </w:tabs>
              <w:overflowPunct w:val="0"/>
              <w:autoSpaceDE w:val="0"/>
              <w:autoSpaceDN w:val="0"/>
              <w:adjustRightInd w:val="0"/>
              <w:snapToGrid w:val="0"/>
              <w:jc w:val="center"/>
              <w:rPr>
                <w:rFonts w:hint="default" w:ascii="Times New Roman" w:hAnsi="Times New Roman" w:cs="Times New Roman" w:eastAsiaTheme="minorEastAsia"/>
                <w:bCs/>
                <w:color w:val="auto"/>
                <w:sz w:val="21"/>
                <w:szCs w:val="21"/>
                <w:lang w:bidi="ar"/>
              </w:rPr>
            </w:pPr>
          </w:p>
        </w:tc>
        <w:tc>
          <w:tcPr>
            <w:tcW w:w="964" w:type="pct"/>
            <w:vMerge w:val="continue"/>
            <w:noWrap w:val="0"/>
            <w:vAlign w:val="center"/>
          </w:tcPr>
          <w:p w14:paraId="5582BC58">
            <w:pPr>
              <w:widowControl/>
              <w:jc w:val="center"/>
              <w:rPr>
                <w:rFonts w:hint="default" w:ascii="Times New Roman" w:hAnsi="Times New Roman" w:cs="Times New Roman" w:eastAsiaTheme="minorEastAsia"/>
                <w:color w:val="auto"/>
                <w:sz w:val="21"/>
                <w:szCs w:val="21"/>
              </w:rPr>
            </w:pPr>
          </w:p>
        </w:tc>
      </w:tr>
      <w:tr w14:paraId="3D869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4C557416">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47E26C9B">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78333BEE">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高纯氦中的H</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rPr>
              <w:t>：1-100ppm、O</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rPr>
              <w:t>：1-100ppm、Ar1-100ppm、N</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rPr>
              <w:t>：1-100ppm、CH</w:t>
            </w:r>
            <w:r>
              <w:rPr>
                <w:rFonts w:hint="default" w:ascii="Times New Roman" w:hAnsi="Times New Roman" w:cs="Times New Roman" w:eastAsiaTheme="minorEastAsia"/>
                <w:bCs/>
                <w:color w:val="auto"/>
                <w:sz w:val="21"/>
                <w:szCs w:val="21"/>
                <w:vertAlign w:val="subscript"/>
              </w:rPr>
              <w:t>4</w:t>
            </w:r>
            <w:r>
              <w:rPr>
                <w:rFonts w:hint="default" w:ascii="Times New Roman" w:hAnsi="Times New Roman" w:cs="Times New Roman" w:eastAsiaTheme="minorEastAsia"/>
                <w:color w:val="auto"/>
                <w:sz w:val="21"/>
                <w:szCs w:val="21"/>
              </w:rPr>
              <w:t>：1-100ppm、CO：1-100ppm、CO</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rPr>
              <w:t>：1-100ppm、N</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rPr>
              <w:t>O：1-100ppm、</w:t>
            </w:r>
          </w:p>
          <w:p w14:paraId="3092FADB">
            <w:pPr>
              <w:tabs>
                <w:tab w:val="left" w:pos="6720"/>
              </w:tabs>
              <w:overflowPunct w:val="0"/>
              <w:autoSpaceDE w:val="0"/>
              <w:autoSpaceDN w:val="0"/>
              <w:adjustRightInd w:val="0"/>
              <w:snapToGrid w:val="0"/>
              <w:jc w:val="center"/>
              <w:rPr>
                <w:rFonts w:hint="default" w:ascii="Times New Roman" w:hAnsi="Times New Roman" w:cs="Times New Roman" w:eastAsiaTheme="minorEastAsia"/>
                <w:bCs/>
                <w:color w:val="auto"/>
                <w:sz w:val="21"/>
                <w:szCs w:val="21"/>
                <w:lang w:bidi="ar"/>
              </w:rPr>
            </w:pPr>
            <w:r>
              <w:rPr>
                <w:rFonts w:hint="default" w:ascii="Times New Roman" w:hAnsi="Times New Roman" w:cs="Times New Roman" w:eastAsiaTheme="minorEastAsia"/>
                <w:color w:val="auto"/>
                <w:sz w:val="21"/>
                <w:szCs w:val="21"/>
              </w:rPr>
              <w:t>Ne：1-100ppm</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bCs/>
                <w:color w:val="auto"/>
                <w:sz w:val="21"/>
                <w:szCs w:val="21"/>
                <w:lang w:val="en-US" w:eastAsia="zh-CN"/>
              </w:rPr>
              <w:t>He</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68F63416">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68851402">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7D7332F4">
            <w:pPr>
              <w:tabs>
                <w:tab w:val="left" w:pos="6720"/>
              </w:tabs>
              <w:overflowPunct w:val="0"/>
              <w:autoSpaceDE w:val="0"/>
              <w:autoSpaceDN w:val="0"/>
              <w:adjustRightInd w:val="0"/>
              <w:snapToGrid w:val="0"/>
              <w:jc w:val="center"/>
              <w:rPr>
                <w:rFonts w:hint="default" w:ascii="Times New Roman" w:hAnsi="Times New Roman" w:cs="Times New Roman" w:eastAsiaTheme="minorEastAsia"/>
                <w:bCs/>
                <w:color w:val="auto"/>
                <w:sz w:val="21"/>
                <w:szCs w:val="21"/>
                <w:lang w:bidi="ar"/>
              </w:rPr>
            </w:pPr>
          </w:p>
        </w:tc>
        <w:tc>
          <w:tcPr>
            <w:tcW w:w="964" w:type="pct"/>
            <w:vMerge w:val="continue"/>
            <w:noWrap w:val="0"/>
            <w:vAlign w:val="center"/>
          </w:tcPr>
          <w:p w14:paraId="35363665">
            <w:pPr>
              <w:widowControl/>
              <w:jc w:val="center"/>
              <w:rPr>
                <w:rFonts w:hint="default" w:ascii="Times New Roman" w:hAnsi="Times New Roman" w:cs="Times New Roman" w:eastAsiaTheme="minorEastAsia"/>
                <w:color w:val="auto"/>
                <w:sz w:val="21"/>
                <w:szCs w:val="21"/>
              </w:rPr>
            </w:pPr>
          </w:p>
        </w:tc>
      </w:tr>
      <w:tr w14:paraId="6E80D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4317A787">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0F50C768">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7E63C322">
            <w:pPr>
              <w:tabs>
                <w:tab w:val="left" w:pos="6720"/>
              </w:tabs>
              <w:overflowPunct w:val="0"/>
              <w:autoSpaceDE w:val="0"/>
              <w:autoSpaceDN w:val="0"/>
              <w:adjustRightInd w:val="0"/>
              <w:snapToGrid w:val="0"/>
              <w:jc w:val="center"/>
              <w:rPr>
                <w:rFonts w:hint="default" w:ascii="Times New Roman" w:hAnsi="Times New Roman" w:cs="Times New Roman" w:eastAsiaTheme="minorEastAsia"/>
                <w:bCs/>
                <w:color w:val="auto"/>
                <w:sz w:val="21"/>
                <w:szCs w:val="21"/>
                <w:lang w:bidi="ar"/>
              </w:rPr>
            </w:pPr>
            <w:r>
              <w:rPr>
                <w:rFonts w:hint="default" w:ascii="Times New Roman" w:hAnsi="Times New Roman" w:cs="Times New Roman" w:eastAsiaTheme="minorEastAsia"/>
                <w:color w:val="auto"/>
                <w:sz w:val="21"/>
                <w:szCs w:val="21"/>
              </w:rPr>
              <w:t>N</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rPr>
              <w:t>0.0001%</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bCs/>
                <w:color w:val="auto"/>
                <w:sz w:val="21"/>
                <w:szCs w:val="21"/>
              </w:rPr>
              <w:t>O</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40C19858">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2A5393AE">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1CAB7B21">
            <w:pPr>
              <w:tabs>
                <w:tab w:val="left" w:pos="6720"/>
              </w:tabs>
              <w:overflowPunct w:val="0"/>
              <w:autoSpaceDE w:val="0"/>
              <w:autoSpaceDN w:val="0"/>
              <w:adjustRightInd w:val="0"/>
              <w:snapToGrid w:val="0"/>
              <w:jc w:val="center"/>
              <w:rPr>
                <w:rFonts w:hint="default" w:ascii="Times New Roman" w:hAnsi="Times New Roman" w:cs="Times New Roman" w:eastAsiaTheme="minorEastAsia"/>
                <w:bCs/>
                <w:color w:val="auto"/>
                <w:sz w:val="21"/>
                <w:szCs w:val="21"/>
                <w:lang w:bidi="ar"/>
              </w:rPr>
            </w:pPr>
          </w:p>
        </w:tc>
        <w:tc>
          <w:tcPr>
            <w:tcW w:w="964" w:type="pct"/>
            <w:vMerge w:val="continue"/>
            <w:noWrap w:val="0"/>
            <w:vAlign w:val="center"/>
          </w:tcPr>
          <w:p w14:paraId="25A59731">
            <w:pPr>
              <w:widowControl/>
              <w:jc w:val="center"/>
              <w:rPr>
                <w:rFonts w:hint="default" w:ascii="Times New Roman" w:hAnsi="Times New Roman" w:cs="Times New Roman" w:eastAsiaTheme="minorEastAsia"/>
                <w:color w:val="auto"/>
                <w:sz w:val="21"/>
                <w:szCs w:val="21"/>
              </w:rPr>
            </w:pPr>
          </w:p>
        </w:tc>
      </w:tr>
      <w:tr w14:paraId="66910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379C21E5">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697EB2A3">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290D3889">
            <w:pPr>
              <w:tabs>
                <w:tab w:val="left" w:pos="6720"/>
              </w:tabs>
              <w:overflowPunct w:val="0"/>
              <w:autoSpaceDE w:val="0"/>
              <w:autoSpaceDN w:val="0"/>
              <w:adjustRightInd w:val="0"/>
              <w:snapToGrid w:val="0"/>
              <w:jc w:val="center"/>
              <w:rPr>
                <w:rFonts w:hint="default" w:ascii="Times New Roman" w:hAnsi="Times New Roman" w:cs="Times New Roman" w:eastAsiaTheme="minorEastAsia"/>
                <w:bCs/>
                <w:color w:val="auto"/>
                <w:sz w:val="21"/>
                <w:szCs w:val="21"/>
                <w:lang w:bidi="ar"/>
              </w:rPr>
            </w:pPr>
            <w:r>
              <w:rPr>
                <w:rFonts w:hint="default" w:ascii="Times New Roman" w:hAnsi="Times New Roman" w:cs="Times New Roman" w:eastAsiaTheme="minorEastAsia"/>
                <w:color w:val="auto"/>
                <w:sz w:val="21"/>
                <w:szCs w:val="21"/>
              </w:rPr>
              <w:t>Ar0.0001%</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bCs/>
                <w:color w:val="auto"/>
                <w:sz w:val="21"/>
                <w:szCs w:val="21"/>
              </w:rPr>
              <w:t>O</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42F6E958">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6CADBCDA">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3ADD397B">
            <w:pPr>
              <w:tabs>
                <w:tab w:val="left" w:pos="6720"/>
              </w:tabs>
              <w:overflowPunct w:val="0"/>
              <w:autoSpaceDE w:val="0"/>
              <w:autoSpaceDN w:val="0"/>
              <w:adjustRightInd w:val="0"/>
              <w:snapToGrid w:val="0"/>
              <w:jc w:val="center"/>
              <w:rPr>
                <w:rFonts w:hint="default" w:ascii="Times New Roman" w:hAnsi="Times New Roman" w:cs="Times New Roman" w:eastAsiaTheme="minorEastAsia"/>
                <w:bCs/>
                <w:color w:val="auto"/>
                <w:sz w:val="21"/>
                <w:szCs w:val="21"/>
                <w:lang w:bidi="ar"/>
              </w:rPr>
            </w:pPr>
          </w:p>
        </w:tc>
        <w:tc>
          <w:tcPr>
            <w:tcW w:w="964" w:type="pct"/>
            <w:vMerge w:val="continue"/>
            <w:noWrap w:val="0"/>
            <w:vAlign w:val="center"/>
          </w:tcPr>
          <w:p w14:paraId="43D7BF5B">
            <w:pPr>
              <w:widowControl/>
              <w:jc w:val="center"/>
              <w:rPr>
                <w:rFonts w:hint="default" w:ascii="Times New Roman" w:hAnsi="Times New Roman" w:cs="Times New Roman" w:eastAsiaTheme="minorEastAsia"/>
                <w:color w:val="auto"/>
                <w:sz w:val="21"/>
                <w:szCs w:val="21"/>
              </w:rPr>
            </w:pPr>
          </w:p>
        </w:tc>
      </w:tr>
      <w:tr w14:paraId="41040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221EF3AD">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1982A5F8">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1EECFD53">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氩0.01%</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bCs/>
                <w:color w:val="auto"/>
                <w:sz w:val="21"/>
                <w:szCs w:val="21"/>
                <w:lang w:val="en-US" w:eastAsia="zh-CN"/>
              </w:rPr>
              <w:t>N</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025F9676">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2199134C">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764E48F4">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p>
        </w:tc>
        <w:tc>
          <w:tcPr>
            <w:tcW w:w="964" w:type="pct"/>
            <w:vMerge w:val="continue"/>
            <w:noWrap w:val="0"/>
            <w:vAlign w:val="center"/>
          </w:tcPr>
          <w:p w14:paraId="203DB0F2">
            <w:pPr>
              <w:widowControl/>
              <w:jc w:val="center"/>
              <w:rPr>
                <w:rFonts w:hint="default" w:ascii="Times New Roman" w:hAnsi="Times New Roman" w:cs="Times New Roman" w:eastAsiaTheme="minorEastAsia"/>
                <w:color w:val="auto"/>
                <w:sz w:val="21"/>
                <w:szCs w:val="21"/>
              </w:rPr>
            </w:pPr>
          </w:p>
        </w:tc>
      </w:tr>
      <w:tr w14:paraId="5D5D9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65E5E3A3">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49230E7A">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2A00EB41">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氮10%</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bCs/>
                <w:color w:val="auto"/>
                <w:sz w:val="21"/>
                <w:szCs w:val="21"/>
                <w:lang w:val="en-US" w:eastAsia="zh-CN"/>
              </w:rPr>
              <w:t>Ar</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363321C0">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6EA1A810">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5FBD7A9F">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p>
        </w:tc>
        <w:tc>
          <w:tcPr>
            <w:tcW w:w="964" w:type="pct"/>
            <w:vMerge w:val="continue"/>
            <w:noWrap w:val="0"/>
            <w:vAlign w:val="center"/>
          </w:tcPr>
          <w:p w14:paraId="6077F4BA">
            <w:pPr>
              <w:widowControl/>
              <w:jc w:val="center"/>
              <w:rPr>
                <w:rFonts w:hint="default" w:ascii="Times New Roman" w:hAnsi="Times New Roman" w:cs="Times New Roman" w:eastAsiaTheme="minorEastAsia"/>
                <w:color w:val="auto"/>
                <w:sz w:val="21"/>
                <w:szCs w:val="21"/>
              </w:rPr>
            </w:pPr>
          </w:p>
        </w:tc>
      </w:tr>
      <w:tr w14:paraId="7C17E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223" w:type="pct"/>
            <w:noWrap w:val="0"/>
            <w:vAlign w:val="center"/>
          </w:tcPr>
          <w:p w14:paraId="7A5B49BB">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3AB822F1">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6D7EE93D">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氧10%</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bCs/>
                <w:color w:val="auto"/>
                <w:sz w:val="21"/>
                <w:szCs w:val="21"/>
                <w:lang w:val="en-US" w:eastAsia="zh-CN"/>
              </w:rPr>
              <w:t>Ar</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09B230CD">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4514375A">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682DE005">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p>
        </w:tc>
        <w:tc>
          <w:tcPr>
            <w:tcW w:w="964" w:type="pct"/>
            <w:vMerge w:val="continue"/>
            <w:noWrap w:val="0"/>
            <w:vAlign w:val="center"/>
          </w:tcPr>
          <w:p w14:paraId="7AAC0940">
            <w:pPr>
              <w:widowControl/>
              <w:jc w:val="center"/>
              <w:rPr>
                <w:rFonts w:hint="default" w:ascii="Times New Roman" w:hAnsi="Times New Roman" w:cs="Times New Roman" w:eastAsiaTheme="minorEastAsia"/>
                <w:color w:val="auto"/>
                <w:sz w:val="21"/>
                <w:szCs w:val="21"/>
              </w:rPr>
            </w:pPr>
          </w:p>
        </w:tc>
      </w:tr>
      <w:tr w14:paraId="18E8A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1569A32C">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71B53EE9">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021F102B">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0.01%杂质气体</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CO</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17E79989">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51FF8733">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14C2A674">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p>
        </w:tc>
        <w:tc>
          <w:tcPr>
            <w:tcW w:w="964" w:type="pct"/>
            <w:vMerge w:val="continue"/>
            <w:noWrap w:val="0"/>
            <w:vAlign w:val="center"/>
          </w:tcPr>
          <w:p w14:paraId="4E8B42FC">
            <w:pPr>
              <w:widowControl/>
              <w:jc w:val="center"/>
              <w:rPr>
                <w:rFonts w:hint="default" w:ascii="Times New Roman" w:hAnsi="Times New Roman" w:cs="Times New Roman" w:eastAsiaTheme="minorEastAsia"/>
                <w:color w:val="auto"/>
                <w:sz w:val="21"/>
                <w:szCs w:val="21"/>
              </w:rPr>
            </w:pPr>
          </w:p>
        </w:tc>
      </w:tr>
      <w:tr w14:paraId="00061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61F80A50">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43ACE920">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44F77A8B">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0.05%杂质气体</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N</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rPr>
              <w:t>O</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5D8DB52E">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7F14DB82">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01017FDD">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p>
        </w:tc>
        <w:tc>
          <w:tcPr>
            <w:tcW w:w="964" w:type="pct"/>
            <w:vMerge w:val="continue"/>
            <w:noWrap w:val="0"/>
            <w:vAlign w:val="center"/>
          </w:tcPr>
          <w:p w14:paraId="57E63024">
            <w:pPr>
              <w:widowControl/>
              <w:jc w:val="center"/>
              <w:rPr>
                <w:rFonts w:hint="default" w:ascii="Times New Roman" w:hAnsi="Times New Roman" w:cs="Times New Roman" w:eastAsiaTheme="minorEastAsia"/>
                <w:color w:val="auto"/>
                <w:sz w:val="21"/>
                <w:szCs w:val="21"/>
              </w:rPr>
            </w:pPr>
          </w:p>
        </w:tc>
      </w:tr>
      <w:tr w14:paraId="1382F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223" w:type="pct"/>
            <w:noWrap w:val="0"/>
            <w:vAlign w:val="center"/>
          </w:tcPr>
          <w:p w14:paraId="779658E1">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5AECEFFD">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03515082">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0.5%杂质气体</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CH</w:t>
            </w:r>
            <w:r>
              <w:rPr>
                <w:rFonts w:hint="default" w:ascii="Times New Roman" w:hAnsi="Times New Roman" w:cs="Times New Roman" w:eastAsiaTheme="minorEastAsia"/>
                <w:color w:val="auto"/>
                <w:sz w:val="21"/>
                <w:szCs w:val="21"/>
                <w:vertAlign w:val="subscript"/>
              </w:rPr>
              <w:t>4</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0D6A8482">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44C87A38">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631E3A29">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p>
        </w:tc>
        <w:tc>
          <w:tcPr>
            <w:tcW w:w="964" w:type="pct"/>
            <w:vMerge w:val="continue"/>
            <w:noWrap w:val="0"/>
            <w:vAlign w:val="center"/>
          </w:tcPr>
          <w:p w14:paraId="4BE62286">
            <w:pPr>
              <w:widowControl/>
              <w:jc w:val="center"/>
              <w:rPr>
                <w:rFonts w:hint="default" w:ascii="Times New Roman" w:hAnsi="Times New Roman" w:cs="Times New Roman" w:eastAsiaTheme="minorEastAsia"/>
                <w:color w:val="auto"/>
                <w:sz w:val="21"/>
                <w:szCs w:val="21"/>
              </w:rPr>
            </w:pPr>
          </w:p>
        </w:tc>
      </w:tr>
      <w:tr w14:paraId="19A8B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73C5EE67">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vMerge w:val="continue"/>
            <w:noWrap w:val="0"/>
            <w:vAlign w:val="center"/>
          </w:tcPr>
          <w:p w14:paraId="3B387AC2">
            <w:pPr>
              <w:widowControl/>
              <w:jc w:val="center"/>
              <w:rPr>
                <w:rFonts w:hint="default" w:ascii="Times New Roman" w:hAnsi="Times New Roman" w:cs="Times New Roman" w:eastAsiaTheme="minorEastAsia"/>
                <w:color w:val="auto"/>
                <w:spacing w:val="-2"/>
                <w:sz w:val="21"/>
                <w:szCs w:val="21"/>
              </w:rPr>
            </w:pPr>
          </w:p>
        </w:tc>
        <w:tc>
          <w:tcPr>
            <w:tcW w:w="1696" w:type="pct"/>
            <w:noWrap w:val="0"/>
            <w:vAlign w:val="center"/>
          </w:tcPr>
          <w:p w14:paraId="35F42CD1">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0.001%杂质气体</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C</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rPr>
              <w:t>H</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5EA4F7CF">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6AD51008">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5E476DC6">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rPr>
            </w:pPr>
          </w:p>
        </w:tc>
        <w:tc>
          <w:tcPr>
            <w:tcW w:w="964" w:type="pct"/>
            <w:vMerge w:val="continue"/>
            <w:noWrap w:val="0"/>
            <w:vAlign w:val="center"/>
          </w:tcPr>
          <w:p w14:paraId="452EA5F7">
            <w:pPr>
              <w:widowControl/>
              <w:jc w:val="center"/>
              <w:rPr>
                <w:rFonts w:hint="default" w:ascii="Times New Roman" w:hAnsi="Times New Roman" w:cs="Times New Roman" w:eastAsiaTheme="minorEastAsia"/>
                <w:color w:val="auto"/>
                <w:sz w:val="21"/>
                <w:szCs w:val="21"/>
              </w:rPr>
            </w:pPr>
          </w:p>
        </w:tc>
      </w:tr>
      <w:tr w14:paraId="0F21E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3" w:type="pct"/>
            <w:noWrap w:val="0"/>
            <w:vAlign w:val="center"/>
          </w:tcPr>
          <w:p w14:paraId="11089233">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405" w:type="pct"/>
            <w:vMerge w:val="restart"/>
            <w:noWrap w:val="0"/>
            <w:vAlign w:val="center"/>
          </w:tcPr>
          <w:p w14:paraId="40EB17DF">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pacing w:val="-2"/>
                <w:sz w:val="21"/>
                <w:szCs w:val="21"/>
                <w:lang w:val="en-US" w:eastAsia="zh-CN"/>
              </w:rPr>
              <w:t>超纯标准气</w:t>
            </w:r>
          </w:p>
        </w:tc>
        <w:tc>
          <w:tcPr>
            <w:tcW w:w="414" w:type="pct"/>
            <w:gridSpan w:val="2"/>
            <w:noWrap w:val="0"/>
            <w:vAlign w:val="center"/>
          </w:tcPr>
          <w:p w14:paraId="0C76FDDE">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z w:val="21"/>
                <w:szCs w:val="21"/>
                <w:lang w:bidi="ar"/>
              </w:rPr>
            </w:pPr>
            <w:r>
              <w:rPr>
                <w:rFonts w:hint="default" w:ascii="Times New Roman" w:hAnsi="Times New Roman" w:cs="Times New Roman" w:eastAsiaTheme="minorEastAsia"/>
                <w:color w:val="auto"/>
                <w:sz w:val="21"/>
                <w:szCs w:val="21"/>
                <w:lang w:bidi="ar"/>
              </w:rPr>
              <w:t>超纯氮</w:t>
            </w:r>
          </w:p>
        </w:tc>
        <w:tc>
          <w:tcPr>
            <w:tcW w:w="1696" w:type="pct"/>
            <w:noWrap w:val="0"/>
            <w:vAlign w:val="center"/>
          </w:tcPr>
          <w:p w14:paraId="4F607C72">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lang w:bidi="ar"/>
              </w:rPr>
              <w:t>6N及以上</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bCs/>
                <w:color w:val="auto"/>
                <w:sz w:val="21"/>
                <w:szCs w:val="21"/>
                <w:lang w:val="en-US" w:eastAsia="zh-CN"/>
              </w:rPr>
              <w:t>N</w:t>
            </w:r>
            <w:r>
              <w:rPr>
                <w:rFonts w:hint="default" w:ascii="Times New Roman" w:hAnsi="Times New Roman" w:cs="Times New Roman" w:eastAsiaTheme="minorEastAsia"/>
                <w:bCs/>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restart"/>
            <w:noWrap w:val="0"/>
            <w:vAlign w:val="center"/>
          </w:tcPr>
          <w:p w14:paraId="4BB4F470">
            <w:pPr>
              <w:widowControl/>
              <w:jc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z w:val="21"/>
                <w:szCs w:val="21"/>
                <w:lang w:val="en-US" w:eastAsia="zh-CN"/>
              </w:rPr>
              <w:t>8</w:t>
            </w:r>
          </w:p>
        </w:tc>
        <w:tc>
          <w:tcPr>
            <w:tcW w:w="384" w:type="pct"/>
            <w:vMerge w:val="restart"/>
            <w:noWrap w:val="0"/>
            <w:vAlign w:val="center"/>
          </w:tcPr>
          <w:p w14:paraId="44547F04">
            <w:pPr>
              <w:widowControl/>
              <w:jc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pacing w:val="-2"/>
                <w:sz w:val="21"/>
                <w:szCs w:val="21"/>
                <w:lang w:val="en-US" w:eastAsia="zh-CN"/>
              </w:rPr>
              <w:t>15</w:t>
            </w:r>
          </w:p>
        </w:tc>
        <w:tc>
          <w:tcPr>
            <w:tcW w:w="534" w:type="pct"/>
            <w:vMerge w:val="restart"/>
            <w:noWrap w:val="0"/>
            <w:vAlign w:val="center"/>
          </w:tcPr>
          <w:p w14:paraId="5F8CE57D">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pacing w:val="-2"/>
                <w:sz w:val="21"/>
                <w:szCs w:val="21"/>
                <w:lang w:val="en-US" w:eastAsia="zh-CN"/>
              </w:rPr>
            </w:pPr>
            <w:r>
              <w:rPr>
                <w:rFonts w:hint="default" w:ascii="Times New Roman" w:hAnsi="Times New Roman" w:cs="Times New Roman" w:eastAsiaTheme="minorEastAsia"/>
                <w:color w:val="auto"/>
                <w:sz w:val="21"/>
                <w:szCs w:val="21"/>
                <w:lang w:val="en-US" w:eastAsia="zh-CN"/>
              </w:rPr>
              <w:t>3000</w:t>
            </w:r>
          </w:p>
        </w:tc>
        <w:tc>
          <w:tcPr>
            <w:tcW w:w="964" w:type="pct"/>
            <w:vMerge w:val="continue"/>
            <w:noWrap w:val="0"/>
            <w:vAlign w:val="center"/>
          </w:tcPr>
          <w:p w14:paraId="6C6A3DB0">
            <w:pPr>
              <w:widowControl/>
              <w:jc w:val="center"/>
              <w:rPr>
                <w:rFonts w:hint="default" w:ascii="Times New Roman" w:hAnsi="Times New Roman" w:cs="Times New Roman" w:eastAsiaTheme="minorEastAsia"/>
                <w:color w:val="auto"/>
                <w:sz w:val="21"/>
                <w:szCs w:val="21"/>
              </w:rPr>
            </w:pPr>
          </w:p>
        </w:tc>
      </w:tr>
      <w:tr w14:paraId="400F3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3" w:type="pct"/>
            <w:noWrap w:val="0"/>
            <w:vAlign w:val="center"/>
          </w:tcPr>
          <w:p w14:paraId="4F714497">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405" w:type="pct"/>
            <w:vMerge w:val="continue"/>
            <w:noWrap w:val="0"/>
            <w:vAlign w:val="center"/>
          </w:tcPr>
          <w:p w14:paraId="3B1970BE">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bCs/>
                <w:color w:val="auto"/>
                <w:sz w:val="21"/>
                <w:szCs w:val="21"/>
              </w:rPr>
            </w:pPr>
          </w:p>
        </w:tc>
        <w:tc>
          <w:tcPr>
            <w:tcW w:w="414" w:type="pct"/>
            <w:gridSpan w:val="2"/>
            <w:noWrap w:val="0"/>
            <w:vAlign w:val="center"/>
          </w:tcPr>
          <w:p w14:paraId="696FDAB8">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z w:val="21"/>
                <w:szCs w:val="21"/>
                <w:lang w:bidi="ar"/>
              </w:rPr>
            </w:pPr>
            <w:r>
              <w:rPr>
                <w:rFonts w:hint="default" w:ascii="Times New Roman" w:hAnsi="Times New Roman" w:cs="Times New Roman" w:eastAsiaTheme="minorEastAsia"/>
                <w:color w:val="auto"/>
                <w:sz w:val="21"/>
                <w:szCs w:val="21"/>
                <w:lang w:bidi="ar"/>
              </w:rPr>
              <w:t>超纯氩</w:t>
            </w:r>
          </w:p>
        </w:tc>
        <w:tc>
          <w:tcPr>
            <w:tcW w:w="1696" w:type="pct"/>
            <w:noWrap w:val="0"/>
            <w:vAlign w:val="center"/>
          </w:tcPr>
          <w:p w14:paraId="2399592B">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lang w:bidi="ar"/>
              </w:rPr>
              <w:t>6N及以上</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bCs/>
                <w:color w:val="auto"/>
                <w:sz w:val="21"/>
                <w:szCs w:val="21"/>
                <w:lang w:val="en-US" w:eastAsia="zh-CN"/>
              </w:rPr>
              <w:t>Ar</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6B96903C">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7501B638">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2CF26B34">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79310725">
            <w:pPr>
              <w:widowControl/>
              <w:jc w:val="center"/>
              <w:rPr>
                <w:rFonts w:hint="default" w:ascii="Times New Roman" w:hAnsi="Times New Roman" w:cs="Times New Roman" w:eastAsiaTheme="minorEastAsia"/>
                <w:color w:val="auto"/>
                <w:sz w:val="21"/>
                <w:szCs w:val="21"/>
              </w:rPr>
            </w:pPr>
          </w:p>
        </w:tc>
      </w:tr>
      <w:tr w14:paraId="3B10C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23" w:type="pct"/>
            <w:noWrap w:val="0"/>
            <w:vAlign w:val="center"/>
          </w:tcPr>
          <w:p w14:paraId="0963C4D9">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405" w:type="pct"/>
            <w:vMerge w:val="continue"/>
            <w:noWrap w:val="0"/>
            <w:vAlign w:val="center"/>
          </w:tcPr>
          <w:p w14:paraId="424097D0">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rPr>
            </w:pPr>
          </w:p>
        </w:tc>
        <w:tc>
          <w:tcPr>
            <w:tcW w:w="414" w:type="pct"/>
            <w:gridSpan w:val="2"/>
            <w:noWrap w:val="0"/>
            <w:vAlign w:val="center"/>
          </w:tcPr>
          <w:p w14:paraId="5C65F121">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z w:val="21"/>
                <w:szCs w:val="21"/>
                <w:lang w:bidi="ar"/>
              </w:rPr>
            </w:pPr>
            <w:r>
              <w:rPr>
                <w:rFonts w:hint="default" w:ascii="Times New Roman" w:hAnsi="Times New Roman" w:cs="Times New Roman" w:eastAsiaTheme="minorEastAsia"/>
                <w:color w:val="auto"/>
                <w:sz w:val="21"/>
                <w:szCs w:val="21"/>
                <w:lang w:bidi="ar"/>
              </w:rPr>
              <w:t>超纯CO</w:t>
            </w:r>
            <w:r>
              <w:rPr>
                <w:rFonts w:hint="default" w:ascii="Times New Roman" w:hAnsi="Times New Roman" w:cs="Times New Roman" w:eastAsiaTheme="minorEastAsia"/>
                <w:color w:val="auto"/>
                <w:sz w:val="21"/>
                <w:szCs w:val="21"/>
                <w:vertAlign w:val="subscript"/>
                <w:lang w:bidi="ar"/>
              </w:rPr>
              <w:t>2</w:t>
            </w:r>
          </w:p>
        </w:tc>
        <w:tc>
          <w:tcPr>
            <w:tcW w:w="1696" w:type="pct"/>
            <w:noWrap w:val="0"/>
            <w:vAlign w:val="center"/>
          </w:tcPr>
          <w:p w14:paraId="2691F364">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lang w:bidi="ar"/>
              </w:rPr>
              <w:t>6N及以上</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CO</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1E37E653">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7D896D07">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14341092">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055364DE">
            <w:pPr>
              <w:widowControl/>
              <w:jc w:val="center"/>
              <w:rPr>
                <w:rFonts w:hint="default" w:ascii="Times New Roman" w:hAnsi="Times New Roman" w:cs="Times New Roman" w:eastAsiaTheme="minorEastAsia"/>
                <w:color w:val="auto"/>
                <w:sz w:val="21"/>
                <w:szCs w:val="21"/>
              </w:rPr>
            </w:pPr>
          </w:p>
        </w:tc>
      </w:tr>
      <w:tr w14:paraId="2AE2D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3" w:type="pct"/>
            <w:noWrap w:val="0"/>
            <w:vAlign w:val="center"/>
          </w:tcPr>
          <w:p w14:paraId="64373EF1">
            <w:pPr>
              <w:numPr>
                <w:ilvl w:val="0"/>
                <w:numId w:val="5"/>
              </w:numPr>
              <w:ind w:left="0" w:leftChars="0" w:firstLine="0" w:firstLineChars="0"/>
              <w:jc w:val="center"/>
              <w:rPr>
                <w:rFonts w:hint="default" w:ascii="Times New Roman" w:hAnsi="Times New Roman" w:cs="Times New Roman" w:eastAsiaTheme="minorEastAsia"/>
                <w:color w:val="auto"/>
                <w:sz w:val="21"/>
                <w:szCs w:val="21"/>
              </w:rPr>
            </w:pPr>
          </w:p>
        </w:tc>
        <w:tc>
          <w:tcPr>
            <w:tcW w:w="405" w:type="pct"/>
            <w:vMerge w:val="continue"/>
            <w:noWrap w:val="0"/>
            <w:vAlign w:val="center"/>
          </w:tcPr>
          <w:p w14:paraId="5D31F8C6">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pacing w:val="-2"/>
                <w:sz w:val="21"/>
                <w:szCs w:val="21"/>
              </w:rPr>
            </w:pPr>
          </w:p>
        </w:tc>
        <w:tc>
          <w:tcPr>
            <w:tcW w:w="414" w:type="pct"/>
            <w:gridSpan w:val="2"/>
            <w:noWrap w:val="0"/>
            <w:vAlign w:val="center"/>
          </w:tcPr>
          <w:p w14:paraId="3ED6057D">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z w:val="21"/>
                <w:szCs w:val="21"/>
                <w:lang w:bidi="ar"/>
              </w:rPr>
            </w:pPr>
            <w:r>
              <w:rPr>
                <w:rFonts w:hint="default" w:ascii="Times New Roman" w:hAnsi="Times New Roman" w:cs="Times New Roman" w:eastAsiaTheme="minorEastAsia"/>
                <w:color w:val="auto"/>
                <w:sz w:val="21"/>
                <w:szCs w:val="21"/>
                <w:lang w:bidi="ar"/>
              </w:rPr>
              <w:t>超纯氧</w:t>
            </w:r>
          </w:p>
        </w:tc>
        <w:tc>
          <w:tcPr>
            <w:tcW w:w="1696" w:type="pct"/>
            <w:noWrap w:val="0"/>
            <w:vAlign w:val="center"/>
          </w:tcPr>
          <w:p w14:paraId="4167BDBE">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lang w:bidi="ar"/>
              </w:rPr>
              <w:t>6N及以上</w:t>
            </w:r>
            <w:r>
              <w:rPr>
                <w:rFonts w:hint="default" w:ascii="Times New Roman" w:hAnsi="Times New Roman" w:cs="Times New Roman" w:eastAsiaTheme="minorEastAsia"/>
                <w:color w:val="auto"/>
                <w:sz w:val="21"/>
                <w:szCs w:val="21"/>
                <w:lang w:eastAsia="zh-CN"/>
              </w:rPr>
              <w:t>，</w:t>
            </w:r>
            <w:r>
              <w:rPr>
                <w:rFonts w:hint="default" w:ascii="Times New Roman" w:hAnsi="Times New Roman" w:cs="Times New Roman" w:eastAsiaTheme="minorEastAsia"/>
                <w:color w:val="auto"/>
                <w:sz w:val="21"/>
                <w:szCs w:val="21"/>
              </w:rPr>
              <w:t>O</w:t>
            </w:r>
            <w:r>
              <w:rPr>
                <w:rFonts w:hint="default" w:ascii="Times New Roman" w:hAnsi="Times New Roman" w:cs="Times New Roman" w:eastAsiaTheme="minorEastAsia"/>
                <w:color w:val="auto"/>
                <w:sz w:val="21"/>
                <w:szCs w:val="21"/>
                <w:vertAlign w:val="subscript"/>
              </w:rPr>
              <w:t>2</w:t>
            </w:r>
            <w:r>
              <w:rPr>
                <w:rFonts w:hint="default" w:ascii="Times New Roman" w:hAnsi="Times New Roman" w:cs="Times New Roman" w:eastAsiaTheme="minorEastAsia"/>
                <w:color w:val="auto"/>
                <w:sz w:val="21"/>
                <w:szCs w:val="21"/>
                <w:lang w:val="en-US" w:eastAsia="zh-CN"/>
              </w:rPr>
              <w:t>（剩余）</w:t>
            </w:r>
          </w:p>
        </w:tc>
        <w:tc>
          <w:tcPr>
            <w:tcW w:w="376" w:type="pct"/>
            <w:vMerge w:val="continue"/>
            <w:noWrap w:val="0"/>
            <w:vAlign w:val="center"/>
          </w:tcPr>
          <w:p w14:paraId="44F54DC4">
            <w:pPr>
              <w:widowControl/>
              <w:jc w:val="center"/>
              <w:rPr>
                <w:rFonts w:hint="default" w:ascii="Times New Roman" w:hAnsi="Times New Roman" w:cs="Times New Roman" w:eastAsiaTheme="minorEastAsia"/>
                <w:color w:val="auto"/>
                <w:spacing w:val="-2"/>
                <w:sz w:val="21"/>
                <w:szCs w:val="21"/>
              </w:rPr>
            </w:pPr>
          </w:p>
        </w:tc>
        <w:tc>
          <w:tcPr>
            <w:tcW w:w="384" w:type="pct"/>
            <w:vMerge w:val="continue"/>
            <w:noWrap w:val="0"/>
            <w:vAlign w:val="center"/>
          </w:tcPr>
          <w:p w14:paraId="4F772BEE">
            <w:pPr>
              <w:widowControl/>
              <w:jc w:val="center"/>
              <w:rPr>
                <w:rFonts w:hint="default" w:ascii="Times New Roman" w:hAnsi="Times New Roman" w:cs="Times New Roman" w:eastAsiaTheme="minorEastAsia"/>
                <w:color w:val="auto"/>
                <w:spacing w:val="-2"/>
                <w:sz w:val="21"/>
                <w:szCs w:val="21"/>
              </w:rPr>
            </w:pPr>
          </w:p>
        </w:tc>
        <w:tc>
          <w:tcPr>
            <w:tcW w:w="534" w:type="pct"/>
            <w:vMerge w:val="continue"/>
            <w:noWrap w:val="0"/>
            <w:vAlign w:val="center"/>
          </w:tcPr>
          <w:p w14:paraId="142BB9E4">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pacing w:val="-2"/>
                <w:sz w:val="21"/>
                <w:szCs w:val="21"/>
              </w:rPr>
            </w:pPr>
          </w:p>
        </w:tc>
        <w:tc>
          <w:tcPr>
            <w:tcW w:w="964" w:type="pct"/>
            <w:vMerge w:val="continue"/>
            <w:noWrap w:val="0"/>
            <w:vAlign w:val="center"/>
          </w:tcPr>
          <w:p w14:paraId="12E70E95">
            <w:pPr>
              <w:widowControl/>
              <w:jc w:val="center"/>
              <w:rPr>
                <w:rFonts w:hint="default" w:ascii="Times New Roman" w:hAnsi="Times New Roman" w:cs="Times New Roman" w:eastAsiaTheme="minorEastAsia"/>
                <w:color w:val="auto"/>
                <w:sz w:val="21"/>
                <w:szCs w:val="21"/>
              </w:rPr>
            </w:pPr>
          </w:p>
        </w:tc>
      </w:tr>
      <w:tr w14:paraId="6730F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3" w:type="pct"/>
            <w:noWrap w:val="0"/>
            <w:vAlign w:val="center"/>
          </w:tcPr>
          <w:p w14:paraId="716B5084">
            <w:pPr>
              <w:numPr>
                <w:ilvl w:val="0"/>
                <w:numId w:val="0"/>
              </w:numPr>
              <w:ind w:leftChars="0"/>
              <w:jc w:val="center"/>
              <w:rPr>
                <w:rFonts w:hint="default" w:ascii="Times New Roman" w:hAnsi="Times New Roman" w:cs="Times New Roman" w:eastAsiaTheme="minorEastAsia"/>
                <w:color w:val="auto"/>
                <w:sz w:val="21"/>
                <w:szCs w:val="21"/>
                <w:lang w:val="en-US" w:eastAsia="zh-CN"/>
              </w:rPr>
            </w:pPr>
            <w:r>
              <w:rPr>
                <w:rFonts w:hint="default" w:ascii="Times New Roman" w:hAnsi="Times New Roman" w:cs="Times New Roman" w:eastAsiaTheme="minorEastAsia"/>
                <w:color w:val="auto"/>
                <w:sz w:val="21"/>
                <w:szCs w:val="21"/>
                <w:lang w:val="en-US" w:eastAsia="zh-CN"/>
              </w:rPr>
              <w:t>三</w:t>
            </w:r>
          </w:p>
        </w:tc>
        <w:tc>
          <w:tcPr>
            <w:tcW w:w="4776" w:type="pct"/>
            <w:gridSpan w:val="8"/>
            <w:noWrap w:val="0"/>
            <w:vAlign w:val="center"/>
          </w:tcPr>
          <w:p w14:paraId="6C4C1058">
            <w:pPr>
              <w:widowControl/>
              <w:jc w:val="center"/>
              <w:rPr>
                <w:rFonts w:hint="default" w:ascii="Times New Roman" w:hAnsi="Times New Roman" w:cs="Times New Roman" w:eastAsiaTheme="minorEastAsia"/>
                <w:color w:val="auto"/>
                <w:sz w:val="21"/>
                <w:szCs w:val="21"/>
                <w:lang w:val="en-US" w:eastAsia="zh-CN"/>
              </w:rPr>
            </w:pPr>
            <w:r>
              <w:rPr>
                <w:rFonts w:hint="default" w:ascii="Times New Roman" w:hAnsi="Times New Roman" w:cs="Times New Roman" w:eastAsiaTheme="minorEastAsia"/>
                <w:color w:val="auto"/>
                <w:sz w:val="21"/>
                <w:szCs w:val="21"/>
                <w:lang w:val="en-US" w:eastAsia="zh-CN"/>
              </w:rPr>
              <w:t>三</w:t>
            </w:r>
            <w:r>
              <w:rPr>
                <w:rFonts w:hint="default" w:ascii="Times New Roman" w:hAnsi="Times New Roman" w:cs="Times New Roman" w:eastAsiaTheme="minorEastAsia"/>
                <w:color w:val="auto"/>
                <w:sz w:val="21"/>
                <w:szCs w:val="21"/>
              </w:rPr>
              <w:t>期项目</w:t>
            </w:r>
          </w:p>
        </w:tc>
      </w:tr>
      <w:tr w14:paraId="1A26C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3" w:type="pct"/>
            <w:noWrap w:val="0"/>
            <w:vAlign w:val="center"/>
          </w:tcPr>
          <w:p w14:paraId="36D57063">
            <w:pPr>
              <w:numPr>
                <w:ilvl w:val="0"/>
                <w:numId w:val="6"/>
              </w:numPr>
              <w:ind w:left="0" w:leftChars="0" w:firstLine="0" w:firstLineChars="0"/>
              <w:jc w:val="center"/>
              <w:rPr>
                <w:rFonts w:hint="default" w:ascii="Times New Roman" w:hAnsi="Times New Roman" w:cs="Times New Roman" w:eastAsiaTheme="minorEastAsia"/>
                <w:color w:val="auto"/>
                <w:sz w:val="21"/>
                <w:szCs w:val="21"/>
              </w:rPr>
            </w:pPr>
          </w:p>
        </w:tc>
        <w:tc>
          <w:tcPr>
            <w:tcW w:w="820" w:type="pct"/>
            <w:gridSpan w:val="3"/>
            <w:noWrap w:val="0"/>
            <w:vAlign w:val="center"/>
          </w:tcPr>
          <w:p w14:paraId="727153B3">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z w:val="21"/>
                <w:szCs w:val="21"/>
                <w:lang w:val="en-US" w:eastAsia="zh-CN" w:bidi="ar"/>
              </w:rPr>
            </w:pPr>
            <w:r>
              <w:rPr>
                <w:rFonts w:hint="default" w:ascii="Times New Roman" w:hAnsi="Times New Roman" w:cs="Times New Roman" w:eastAsiaTheme="minorEastAsia"/>
                <w:color w:val="auto"/>
                <w:sz w:val="21"/>
                <w:szCs w:val="21"/>
                <w:lang w:bidi="ar"/>
              </w:rPr>
              <w:t>超高纯氧</w:t>
            </w:r>
          </w:p>
        </w:tc>
        <w:tc>
          <w:tcPr>
            <w:tcW w:w="1696" w:type="pct"/>
            <w:noWrap w:val="0"/>
            <w:vAlign w:val="center"/>
          </w:tcPr>
          <w:p w14:paraId="5B550FC2">
            <w:pPr>
              <w:tabs>
                <w:tab w:val="left" w:pos="6720"/>
              </w:tabs>
              <w:overflowPunct w:val="0"/>
              <w:autoSpaceDE w:val="0"/>
              <w:autoSpaceDN w:val="0"/>
              <w:adjustRightInd w:val="0"/>
              <w:snapToGrid w:val="0"/>
              <w:jc w:val="center"/>
              <w:textAlignment w:val="center"/>
              <w:rPr>
                <w:rFonts w:hint="default" w:ascii="Times New Roman" w:hAnsi="Times New Roman" w:cs="Times New Roman" w:eastAsiaTheme="minorEastAsia"/>
                <w:color w:val="auto"/>
                <w:sz w:val="21"/>
                <w:szCs w:val="21"/>
                <w:lang w:val="en-US" w:eastAsia="zh-CN" w:bidi="ar"/>
              </w:rPr>
            </w:pPr>
            <w:r>
              <w:rPr>
                <w:rFonts w:hint="default" w:ascii="Times New Roman" w:hAnsi="Times New Roman" w:cs="Times New Roman" w:eastAsiaTheme="minorEastAsia"/>
                <w:color w:val="auto"/>
                <w:sz w:val="21"/>
                <w:szCs w:val="21"/>
                <w:lang w:val="en-US" w:eastAsia="zh-CN" w:bidi="ar"/>
              </w:rPr>
              <w:t>6</w:t>
            </w:r>
            <w:r>
              <w:rPr>
                <w:rFonts w:hint="default" w:ascii="Times New Roman" w:hAnsi="Times New Roman" w:cs="Times New Roman" w:eastAsiaTheme="minorEastAsia"/>
                <w:color w:val="auto"/>
                <w:sz w:val="21"/>
                <w:szCs w:val="21"/>
                <w:lang w:bidi="ar"/>
              </w:rPr>
              <w:t>N及以上</w:t>
            </w:r>
            <w:r>
              <w:rPr>
                <w:rFonts w:hint="default" w:ascii="Times New Roman" w:hAnsi="Times New Roman" w:cs="Times New Roman" w:eastAsiaTheme="minorEastAsia"/>
                <w:color w:val="auto"/>
                <w:sz w:val="21"/>
                <w:szCs w:val="21"/>
                <w:lang w:eastAsia="zh-CN" w:bidi="ar"/>
              </w:rPr>
              <w:t>（</w:t>
            </w:r>
            <w:r>
              <w:rPr>
                <w:rFonts w:hint="default" w:ascii="Times New Roman" w:hAnsi="Times New Roman" w:cs="Times New Roman" w:eastAsiaTheme="minorEastAsia"/>
                <w:color w:val="auto"/>
                <w:sz w:val="21"/>
                <w:szCs w:val="21"/>
                <w:vertAlign w:val="superscript"/>
                <w:lang w:val="en-US" w:eastAsia="zh-CN" w:bidi="ar"/>
              </w:rPr>
              <w:t>18</w:t>
            </w:r>
            <w:r>
              <w:rPr>
                <w:rFonts w:hint="default" w:ascii="Times New Roman" w:hAnsi="Times New Roman" w:cs="Times New Roman" w:eastAsiaTheme="minorEastAsia"/>
                <w:color w:val="auto"/>
                <w:sz w:val="21"/>
                <w:szCs w:val="21"/>
                <w:lang w:val="en-US" w:eastAsia="zh-CN" w:bidi="ar"/>
              </w:rPr>
              <w:t>O丰度≥98%</w:t>
            </w:r>
            <w:r>
              <w:rPr>
                <w:rFonts w:hint="default" w:ascii="Times New Roman" w:hAnsi="Times New Roman" w:cs="Times New Roman" w:eastAsiaTheme="minorEastAsia"/>
                <w:color w:val="auto"/>
                <w:sz w:val="21"/>
                <w:szCs w:val="21"/>
                <w:lang w:eastAsia="zh-CN" w:bidi="ar"/>
              </w:rPr>
              <w:t>）</w:t>
            </w:r>
          </w:p>
        </w:tc>
        <w:tc>
          <w:tcPr>
            <w:tcW w:w="376" w:type="pct"/>
            <w:noWrap w:val="0"/>
            <w:vAlign w:val="center"/>
          </w:tcPr>
          <w:p w14:paraId="0B569E1D">
            <w:pPr>
              <w:widowControl/>
              <w:jc w:val="center"/>
              <w:rPr>
                <w:rFonts w:hint="default"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rPr>
              <w:t>/</w:t>
            </w:r>
          </w:p>
        </w:tc>
        <w:tc>
          <w:tcPr>
            <w:tcW w:w="384" w:type="pct"/>
            <w:noWrap w:val="0"/>
            <w:vAlign w:val="center"/>
          </w:tcPr>
          <w:p w14:paraId="6D286C38">
            <w:pPr>
              <w:widowControl/>
              <w:jc w:val="center"/>
              <w:rPr>
                <w:rFonts w:hint="default" w:ascii="Times New Roman" w:hAnsi="Times New Roman" w:cs="Times New Roman" w:eastAsiaTheme="minorEastAsia"/>
                <w:color w:val="auto"/>
                <w:spacing w:val="-2"/>
                <w:sz w:val="21"/>
                <w:szCs w:val="21"/>
                <w:lang w:val="en-US" w:eastAsia="zh-CN" w:bidi="ar-SA"/>
              </w:rPr>
            </w:pPr>
            <w:r>
              <w:rPr>
                <w:rFonts w:hint="default" w:ascii="Times New Roman" w:hAnsi="Times New Roman" w:cs="Times New Roman" w:eastAsiaTheme="minorEastAsia"/>
                <w:color w:val="auto"/>
                <w:spacing w:val="-2"/>
                <w:sz w:val="21"/>
                <w:szCs w:val="21"/>
              </w:rPr>
              <w:t>15</w:t>
            </w:r>
          </w:p>
        </w:tc>
        <w:tc>
          <w:tcPr>
            <w:tcW w:w="534" w:type="pct"/>
            <w:noWrap w:val="0"/>
            <w:vAlign w:val="center"/>
          </w:tcPr>
          <w:p w14:paraId="62EED970">
            <w:pPr>
              <w:tabs>
                <w:tab w:val="left" w:pos="6720"/>
              </w:tabs>
              <w:overflowPunct w:val="0"/>
              <w:autoSpaceDE w:val="0"/>
              <w:autoSpaceDN w:val="0"/>
              <w:adjustRightInd w:val="0"/>
              <w:snapToGrid w:val="0"/>
              <w:jc w:val="center"/>
              <w:rPr>
                <w:rFonts w:hint="default"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rPr>
              <w:t>40kg</w:t>
            </w:r>
          </w:p>
        </w:tc>
        <w:tc>
          <w:tcPr>
            <w:tcW w:w="964" w:type="pct"/>
            <w:noWrap w:val="0"/>
            <w:vAlign w:val="center"/>
          </w:tcPr>
          <w:p w14:paraId="4B23F2C0">
            <w:pPr>
              <w:widowControl/>
              <w:jc w:val="center"/>
              <w:rPr>
                <w:rFonts w:hint="default"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lang w:val="en-US" w:eastAsia="zh-CN" w:bidi="ar-SA"/>
              </w:rPr>
              <w:t>产量少，不设储存</w:t>
            </w:r>
          </w:p>
        </w:tc>
      </w:tr>
    </w:tbl>
    <w:p w14:paraId="33A5EB2C">
      <w:pPr>
        <w:keepNext w:val="0"/>
        <w:keepLines w:val="0"/>
        <w:pageBreakBefore w:val="0"/>
        <w:widowControl w:val="0"/>
        <w:kinsoku/>
        <w:wordWrap/>
        <w:overflowPunct/>
        <w:topLinePunct w:val="0"/>
        <w:autoSpaceDE/>
        <w:autoSpaceDN/>
        <w:bidi w:val="0"/>
        <w:adjustRightInd/>
        <w:snapToGrid/>
        <w:spacing w:line="120" w:lineRule="exact"/>
        <w:ind w:firstLine="480" w:firstLineChars="200"/>
        <w:textAlignment w:val="baseline"/>
        <w:rPr>
          <w:rFonts w:hint="eastAsia" w:ascii="Times New Roman" w:hAnsi="Times New Roman" w:cs="Times New Roman"/>
          <w:sz w:val="24"/>
          <w:szCs w:val="24"/>
          <w:lang w:val="en-US" w:eastAsia="zh-CN"/>
        </w:rPr>
      </w:pPr>
    </w:p>
    <w:p w14:paraId="32EA8A29">
      <w:pPr>
        <w:spacing w:line="360" w:lineRule="auto"/>
        <w:ind w:firstLine="480" w:firstLineChars="200"/>
        <w:textAlignment w:val="baseline"/>
        <w:rPr>
          <w:rFonts w:hint="eastAsia" w:ascii="Times New Roman" w:hAnsi="Times New Roman" w:cs="Times New Roman"/>
          <w:sz w:val="24"/>
          <w:szCs w:val="24"/>
          <w:lang w:val="en-US" w:eastAsia="zh-CN"/>
        </w:rPr>
        <w:sectPr>
          <w:pgSz w:w="16838" w:h="11906" w:orient="landscape"/>
          <w:pgMar w:top="1474" w:right="1361" w:bottom="1247" w:left="1361" w:header="850" w:footer="992" w:gutter="0"/>
          <w:pgBorders>
            <w:top w:val="none" w:sz="0" w:space="0"/>
            <w:left w:val="none" w:sz="0" w:space="0"/>
            <w:bottom w:val="none" w:sz="0" w:space="0"/>
            <w:right w:val="none" w:sz="0" w:space="0"/>
          </w:pgBorders>
          <w:pgNumType w:fmt="decimal"/>
          <w:cols w:space="0" w:num="1"/>
          <w:docGrid w:type="lines" w:linePitch="319" w:charSpace="0"/>
        </w:sectPr>
      </w:pPr>
      <w:r>
        <w:rPr>
          <w:rFonts w:hint="eastAsia" w:ascii="Times New Roman" w:hAnsi="Times New Roman" w:cs="Times New Roman"/>
          <w:sz w:val="24"/>
          <w:szCs w:val="24"/>
          <w:lang w:val="en-US" w:eastAsia="zh-CN"/>
        </w:rPr>
        <w:t>根据企业提供资料及现场核查，企业实际产能为年产800Nm3氙气、10476Nm3氪气、200万Nm3氧气（联产产品）、1万瓶混合气及标准气、40kg超高纯气体，满足本次验收产能要求，符合本次竣工验收条件要求。</w:t>
      </w:r>
    </w:p>
    <w:p w14:paraId="2114DAA0">
      <w:pPr>
        <w:pStyle w:val="3"/>
        <w:keepNext/>
        <w:keepLines/>
        <w:pageBreakBefore w:val="0"/>
        <w:widowControl w:val="0"/>
        <w:kinsoku/>
        <w:wordWrap/>
        <w:overflowPunct/>
        <w:topLinePunct w:val="0"/>
        <w:autoSpaceDE/>
        <w:autoSpaceDN/>
        <w:bidi w:val="0"/>
        <w:adjustRightInd/>
        <w:snapToGrid/>
        <w:spacing w:before="220" w:after="220" w:line="416" w:lineRule="auto"/>
        <w:textAlignment w:val="auto"/>
        <w:rPr>
          <w:rFonts w:eastAsia="宋体"/>
          <w:highlight w:val="none"/>
        </w:rPr>
      </w:pPr>
      <w:bookmarkStart w:id="32" w:name="_Toc18179"/>
      <w:r>
        <w:rPr>
          <w:rFonts w:eastAsia="宋体"/>
        </w:rPr>
        <w:t>3.3主要原辅材</w:t>
      </w:r>
      <w:r>
        <w:rPr>
          <w:rFonts w:eastAsia="宋体"/>
          <w:highlight w:val="none"/>
        </w:rPr>
        <w:t>料及燃料</w:t>
      </w:r>
      <w:bookmarkEnd w:id="32"/>
    </w:p>
    <w:p w14:paraId="375FF4A6">
      <w:pPr>
        <w:pStyle w:val="48"/>
        <w:spacing w:beforeLines="0" w:afterLines="0" w:line="360" w:lineRule="auto"/>
        <w:ind w:firstLine="0" w:firstLineChars="0"/>
        <w:jc w:val="center"/>
        <w:rPr>
          <w:rFonts w:ascii="Times New Roman" w:hAnsi="Times New Roman" w:cs="Times New Roman"/>
          <w:b/>
          <w:bCs/>
          <w:highlight w:val="none"/>
        </w:rPr>
      </w:pPr>
      <w:r>
        <w:rPr>
          <w:rFonts w:ascii="Times New Roman" w:hAnsi="Times New Roman" w:cs="Times New Roman"/>
          <w:b/>
          <w:bCs/>
          <w:highlight w:val="none"/>
        </w:rPr>
        <w:t>表</w:t>
      </w:r>
      <w:r>
        <w:rPr>
          <w:rFonts w:hint="eastAsia" w:ascii="Times New Roman" w:hAnsi="Times New Roman" w:cs="Times New Roman"/>
          <w:b/>
          <w:bCs/>
          <w:highlight w:val="none"/>
        </w:rPr>
        <w:t>3</w:t>
      </w:r>
      <w:r>
        <w:rPr>
          <w:rFonts w:ascii="Times New Roman" w:hAnsi="Times New Roman" w:cs="Times New Roman"/>
          <w:b/>
          <w:bCs/>
          <w:highlight w:val="none"/>
        </w:rPr>
        <w:t>.3-1</w:t>
      </w:r>
      <w:r>
        <w:rPr>
          <w:rFonts w:hint="eastAsia" w:ascii="Times New Roman" w:hAnsi="Times New Roman" w:cs="Times New Roman"/>
          <w:b/>
          <w:bCs/>
          <w:highlight w:val="none"/>
        </w:rPr>
        <w:t xml:space="preserve"> </w:t>
      </w:r>
      <w:r>
        <w:rPr>
          <w:rFonts w:ascii="Times New Roman" w:hAnsi="Times New Roman" w:cs="Times New Roman"/>
          <w:b/>
          <w:bCs/>
          <w:highlight w:val="none"/>
        </w:rPr>
        <w:t>主要原辅材料与</w:t>
      </w:r>
      <w:r>
        <w:rPr>
          <w:rFonts w:hint="eastAsia" w:ascii="Times New Roman" w:hAnsi="Times New Roman" w:cs="Times New Roman"/>
          <w:b/>
          <w:bCs/>
          <w:highlight w:val="none"/>
        </w:rPr>
        <w:t>燃料</w:t>
      </w:r>
      <w:r>
        <w:rPr>
          <w:rFonts w:ascii="Times New Roman" w:hAnsi="Times New Roman" w:cs="Times New Roman"/>
          <w:b/>
          <w:bCs/>
          <w:highlight w:val="none"/>
        </w:rPr>
        <w:t>消耗表</w:t>
      </w:r>
    </w:p>
    <w:tbl>
      <w:tblPr>
        <w:tblStyle w:val="101"/>
        <w:tblW w:w="4911"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6" w:type="dxa"/>
          <w:left w:w="0" w:type="dxa"/>
          <w:bottom w:w="0" w:type="dxa"/>
          <w:right w:w="0" w:type="dxa"/>
        </w:tblCellMar>
      </w:tblPr>
      <w:tblGrid>
        <w:gridCol w:w="701"/>
        <w:gridCol w:w="1836"/>
        <w:gridCol w:w="1081"/>
        <w:gridCol w:w="1259"/>
        <w:gridCol w:w="1694"/>
        <w:gridCol w:w="1428"/>
        <w:gridCol w:w="1051"/>
      </w:tblGrid>
      <w:tr w14:paraId="0ABE529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tblHeader/>
          <w:jc w:val="center"/>
        </w:trPr>
        <w:tc>
          <w:tcPr>
            <w:tcW w:w="699" w:type="dxa"/>
            <w:vAlign w:val="center"/>
          </w:tcPr>
          <w:p w14:paraId="4807D3ED">
            <w:pPr>
              <w:adjustRightInd w:val="0"/>
              <w:snapToGrid w:val="0"/>
              <w:spacing w:line="259" w:lineRule="auto"/>
              <w:ind w:right="46"/>
              <w:jc w:val="center"/>
              <w:rPr>
                <w:rFonts w:ascii="Times New Roman" w:hAnsi="Times New Roman" w:cs="Times New Roman"/>
                <w:b/>
                <w:bCs/>
                <w:szCs w:val="21"/>
              </w:rPr>
            </w:pPr>
            <w:r>
              <w:rPr>
                <w:rFonts w:ascii="Times New Roman" w:hAnsi="Times New Roman" w:cs="Times New Roman"/>
                <w:b/>
                <w:bCs/>
                <w:szCs w:val="21"/>
              </w:rPr>
              <w:t>序号</w:t>
            </w:r>
          </w:p>
        </w:tc>
        <w:tc>
          <w:tcPr>
            <w:tcW w:w="1830" w:type="dxa"/>
            <w:vAlign w:val="center"/>
          </w:tcPr>
          <w:p w14:paraId="628D1471">
            <w:pPr>
              <w:adjustRightInd w:val="0"/>
              <w:snapToGrid w:val="0"/>
              <w:spacing w:line="259" w:lineRule="auto"/>
              <w:ind w:right="46"/>
              <w:jc w:val="center"/>
              <w:rPr>
                <w:rFonts w:ascii="Times New Roman" w:hAnsi="Times New Roman" w:cs="Times New Roman"/>
                <w:b/>
                <w:bCs/>
                <w:szCs w:val="21"/>
              </w:rPr>
            </w:pPr>
            <w:r>
              <w:rPr>
                <w:rFonts w:ascii="Times New Roman" w:hAnsi="Times New Roman" w:cs="Times New Roman"/>
                <w:b/>
                <w:bCs/>
                <w:szCs w:val="21"/>
              </w:rPr>
              <w:t>材料名称</w:t>
            </w:r>
          </w:p>
        </w:tc>
        <w:tc>
          <w:tcPr>
            <w:tcW w:w="1078" w:type="dxa"/>
            <w:vAlign w:val="center"/>
          </w:tcPr>
          <w:p w14:paraId="26F3F0DF">
            <w:pPr>
              <w:adjustRightInd w:val="0"/>
              <w:snapToGrid w:val="0"/>
              <w:spacing w:line="259" w:lineRule="auto"/>
              <w:ind w:right="46"/>
              <w:jc w:val="center"/>
              <w:rPr>
                <w:rFonts w:ascii="Times New Roman" w:hAnsi="Times New Roman" w:cs="Times New Roman"/>
                <w:b/>
                <w:bCs/>
                <w:szCs w:val="21"/>
              </w:rPr>
            </w:pPr>
            <w:r>
              <w:rPr>
                <w:rFonts w:ascii="Times New Roman" w:hAnsi="Times New Roman" w:cs="Times New Roman"/>
                <w:b/>
                <w:bCs/>
                <w:szCs w:val="21"/>
              </w:rPr>
              <w:t>单位</w:t>
            </w:r>
          </w:p>
        </w:tc>
        <w:tc>
          <w:tcPr>
            <w:tcW w:w="1255" w:type="dxa"/>
            <w:vAlign w:val="center"/>
          </w:tcPr>
          <w:p w14:paraId="77F24128">
            <w:pPr>
              <w:adjustRightInd w:val="0"/>
              <w:snapToGrid w:val="0"/>
              <w:spacing w:line="259" w:lineRule="auto"/>
              <w:ind w:right="46"/>
              <w:jc w:val="center"/>
              <w:rPr>
                <w:rFonts w:ascii="Times New Roman" w:hAnsi="Times New Roman" w:cs="Times New Roman"/>
                <w:b/>
                <w:bCs/>
                <w:szCs w:val="21"/>
              </w:rPr>
            </w:pPr>
            <w:r>
              <w:rPr>
                <w:rFonts w:ascii="Times New Roman" w:hAnsi="Times New Roman" w:cs="Times New Roman"/>
                <w:b/>
                <w:bCs/>
                <w:szCs w:val="21"/>
              </w:rPr>
              <w:t>环评年用量</w:t>
            </w:r>
          </w:p>
        </w:tc>
        <w:tc>
          <w:tcPr>
            <w:tcW w:w="1689" w:type="dxa"/>
            <w:shd w:val="clear" w:color="auto" w:fill="auto"/>
            <w:vAlign w:val="center"/>
          </w:tcPr>
          <w:p w14:paraId="511D657C">
            <w:pPr>
              <w:adjustRightInd w:val="0"/>
              <w:snapToGrid w:val="0"/>
              <w:spacing w:line="259" w:lineRule="auto"/>
              <w:ind w:right="46" w:rightChars="0"/>
              <w:jc w:val="center"/>
              <w:rPr>
                <w:rFonts w:ascii="Times New Roman" w:hAnsi="Times New Roman" w:cs="Times New Roman" w:eastAsiaTheme="minorEastAsia"/>
                <w:b/>
                <w:bCs/>
                <w:kern w:val="2"/>
                <w:sz w:val="21"/>
                <w:szCs w:val="21"/>
                <w:highlight w:val="none"/>
                <w:lang w:val="en-US" w:eastAsia="zh-CN" w:bidi="ar-SA"/>
              </w:rPr>
            </w:pPr>
            <w:r>
              <w:rPr>
                <w:rFonts w:hint="eastAsia" w:ascii="Times New Roman" w:hAnsi="Times New Roman" w:cs="Times New Roman"/>
                <w:b/>
                <w:bCs/>
                <w:szCs w:val="21"/>
                <w:highlight w:val="none"/>
                <w:lang w:val="en-US" w:eastAsia="zh-CN"/>
              </w:rPr>
              <w:t>监测期间月</w:t>
            </w:r>
            <w:r>
              <w:rPr>
                <w:rFonts w:ascii="Times New Roman" w:hAnsi="Times New Roman" w:cs="Times New Roman"/>
                <w:b/>
                <w:bCs/>
                <w:szCs w:val="21"/>
                <w:highlight w:val="none"/>
              </w:rPr>
              <w:t>用量</w:t>
            </w:r>
          </w:p>
        </w:tc>
        <w:tc>
          <w:tcPr>
            <w:tcW w:w="1424" w:type="dxa"/>
            <w:shd w:val="clear" w:color="auto" w:fill="auto"/>
            <w:vAlign w:val="center"/>
          </w:tcPr>
          <w:p w14:paraId="0379A922">
            <w:pPr>
              <w:adjustRightInd w:val="0"/>
              <w:snapToGrid w:val="0"/>
              <w:spacing w:line="259" w:lineRule="auto"/>
              <w:ind w:right="46" w:rightChars="0"/>
              <w:jc w:val="center"/>
              <w:rPr>
                <w:rFonts w:ascii="Times New Roman" w:hAnsi="Times New Roman" w:cs="Times New Roman" w:eastAsiaTheme="minorEastAsia"/>
                <w:b/>
                <w:bCs/>
                <w:kern w:val="2"/>
                <w:sz w:val="21"/>
                <w:szCs w:val="21"/>
                <w:highlight w:val="none"/>
                <w:lang w:val="en-US" w:eastAsia="zh-CN" w:bidi="ar-SA"/>
              </w:rPr>
            </w:pPr>
            <w:r>
              <w:rPr>
                <w:rFonts w:ascii="Times New Roman" w:hAnsi="Times New Roman" w:cs="Times New Roman"/>
                <w:b/>
                <w:bCs/>
                <w:szCs w:val="21"/>
                <w:highlight w:val="none"/>
              </w:rPr>
              <w:t>折算年用量</w:t>
            </w:r>
          </w:p>
        </w:tc>
        <w:tc>
          <w:tcPr>
            <w:tcW w:w="1048" w:type="dxa"/>
            <w:vAlign w:val="center"/>
          </w:tcPr>
          <w:p w14:paraId="62AE7528">
            <w:pPr>
              <w:adjustRightInd w:val="0"/>
              <w:snapToGrid w:val="0"/>
              <w:spacing w:line="259" w:lineRule="auto"/>
              <w:ind w:right="46"/>
              <w:jc w:val="center"/>
              <w:rPr>
                <w:rFonts w:ascii="Times New Roman" w:hAnsi="Times New Roman" w:cs="Times New Roman"/>
                <w:b/>
                <w:bCs/>
                <w:szCs w:val="21"/>
                <w:highlight w:val="none"/>
              </w:rPr>
            </w:pPr>
            <w:r>
              <w:rPr>
                <w:rFonts w:ascii="Times New Roman" w:hAnsi="Times New Roman" w:cs="Times New Roman"/>
                <w:b/>
                <w:bCs/>
                <w:szCs w:val="21"/>
                <w:highlight w:val="none"/>
              </w:rPr>
              <w:t>变化情况</w:t>
            </w:r>
          </w:p>
        </w:tc>
      </w:tr>
      <w:tr w14:paraId="3329D27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9023" w:type="dxa"/>
            <w:gridSpan w:val="7"/>
            <w:vAlign w:val="center"/>
          </w:tcPr>
          <w:p w14:paraId="7CF60CFE">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一期项目（年产800Nm3氙气、10476Nm3氪气、200万Nm3氧气（联产产品））</w:t>
            </w:r>
          </w:p>
        </w:tc>
      </w:tr>
      <w:tr w14:paraId="437B1C7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5E3AEC6E">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01577D1B">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贫氪氙液氧</w:t>
            </w:r>
          </w:p>
        </w:tc>
        <w:tc>
          <w:tcPr>
            <w:tcW w:w="1078" w:type="dxa"/>
            <w:shd w:val="clear" w:color="auto" w:fill="auto"/>
            <w:vAlign w:val="center"/>
          </w:tcPr>
          <w:p w14:paraId="09A78481">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0844688C">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203.4</w:t>
            </w:r>
            <w:r>
              <w:rPr>
                <w:rFonts w:hint="default" w:ascii="Times New Roman" w:hAnsi="Times New Roman" w:eastAsia="宋体" w:cs="Times New Roman"/>
                <w:color w:val="000000"/>
                <w:kern w:val="2"/>
                <w:sz w:val="21"/>
                <w:szCs w:val="21"/>
                <w:lang w:val="en-US" w:eastAsia="zh-CN" w:bidi="ar-SA"/>
              </w:rPr>
              <w:t>万</w:t>
            </w:r>
          </w:p>
        </w:tc>
        <w:tc>
          <w:tcPr>
            <w:tcW w:w="1689" w:type="dxa"/>
            <w:shd w:val="clear" w:color="auto" w:fill="auto"/>
            <w:vAlign w:val="center"/>
          </w:tcPr>
          <w:p w14:paraId="62CDCB9E">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15.933万</w:t>
            </w:r>
          </w:p>
        </w:tc>
        <w:tc>
          <w:tcPr>
            <w:tcW w:w="1424" w:type="dxa"/>
            <w:shd w:val="clear" w:color="auto" w:fill="auto"/>
            <w:vAlign w:val="center"/>
          </w:tcPr>
          <w:p w14:paraId="78110D72">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191.196</w:t>
            </w:r>
          </w:p>
        </w:tc>
        <w:tc>
          <w:tcPr>
            <w:tcW w:w="1048" w:type="dxa"/>
            <w:vAlign w:val="center"/>
          </w:tcPr>
          <w:p w14:paraId="186DC122">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-12.204</w:t>
            </w:r>
          </w:p>
        </w:tc>
      </w:tr>
      <w:tr w14:paraId="03A7FB8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2BE620D3">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45248340">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常温氮</w:t>
            </w:r>
          </w:p>
        </w:tc>
        <w:tc>
          <w:tcPr>
            <w:tcW w:w="1078" w:type="dxa"/>
            <w:shd w:val="clear" w:color="auto" w:fill="auto"/>
            <w:vAlign w:val="center"/>
          </w:tcPr>
          <w:p w14:paraId="16099CED">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103AE1FE">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400万</w:t>
            </w:r>
          </w:p>
        </w:tc>
        <w:tc>
          <w:tcPr>
            <w:tcW w:w="1689" w:type="dxa"/>
            <w:shd w:val="clear" w:color="auto" w:fill="auto"/>
            <w:vAlign w:val="center"/>
          </w:tcPr>
          <w:p w14:paraId="59B20C6D">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31.3万</w:t>
            </w:r>
          </w:p>
        </w:tc>
        <w:tc>
          <w:tcPr>
            <w:tcW w:w="1424" w:type="dxa"/>
            <w:shd w:val="clear" w:color="auto" w:fill="auto"/>
            <w:vAlign w:val="center"/>
          </w:tcPr>
          <w:p w14:paraId="143AA9B2">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376</w:t>
            </w:r>
          </w:p>
        </w:tc>
        <w:tc>
          <w:tcPr>
            <w:tcW w:w="1048" w:type="dxa"/>
            <w:vAlign w:val="center"/>
          </w:tcPr>
          <w:p w14:paraId="13361334">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-24</w:t>
            </w:r>
          </w:p>
        </w:tc>
      </w:tr>
      <w:tr w14:paraId="47B389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7499C616">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7674877E">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分子筛</w:t>
            </w:r>
          </w:p>
        </w:tc>
        <w:tc>
          <w:tcPr>
            <w:tcW w:w="1078" w:type="dxa"/>
            <w:shd w:val="clear" w:color="auto" w:fill="auto"/>
            <w:vAlign w:val="center"/>
          </w:tcPr>
          <w:p w14:paraId="1D7B7542">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t/a</w:t>
            </w:r>
          </w:p>
        </w:tc>
        <w:tc>
          <w:tcPr>
            <w:tcW w:w="1255" w:type="dxa"/>
            <w:shd w:val="clear" w:color="auto" w:fill="auto"/>
            <w:vAlign w:val="center"/>
          </w:tcPr>
          <w:p w14:paraId="1BEB894B">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0.3</w:t>
            </w:r>
          </w:p>
        </w:tc>
        <w:tc>
          <w:tcPr>
            <w:tcW w:w="1689" w:type="dxa"/>
            <w:shd w:val="clear" w:color="auto" w:fill="auto"/>
            <w:vAlign w:val="center"/>
          </w:tcPr>
          <w:p w14:paraId="57D13C09">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t>
            </w:r>
          </w:p>
        </w:tc>
        <w:tc>
          <w:tcPr>
            <w:tcW w:w="1424" w:type="dxa"/>
            <w:shd w:val="clear" w:color="auto" w:fill="auto"/>
            <w:vAlign w:val="center"/>
          </w:tcPr>
          <w:p w14:paraId="5ABD0D3D">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0.3</w:t>
            </w:r>
          </w:p>
        </w:tc>
        <w:tc>
          <w:tcPr>
            <w:tcW w:w="1048" w:type="dxa"/>
            <w:vAlign w:val="center"/>
          </w:tcPr>
          <w:p w14:paraId="25ABC070">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无变化</w:t>
            </w:r>
          </w:p>
        </w:tc>
      </w:tr>
      <w:tr w14:paraId="16B3CAF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4E45EB43">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189EE4A4">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钯触媒</w:t>
            </w:r>
          </w:p>
        </w:tc>
        <w:tc>
          <w:tcPr>
            <w:tcW w:w="1078" w:type="dxa"/>
            <w:shd w:val="clear" w:color="auto" w:fill="auto"/>
            <w:vAlign w:val="center"/>
          </w:tcPr>
          <w:p w14:paraId="62D5E760">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t/a</w:t>
            </w:r>
          </w:p>
        </w:tc>
        <w:tc>
          <w:tcPr>
            <w:tcW w:w="1255" w:type="dxa"/>
            <w:shd w:val="clear" w:color="auto" w:fill="auto"/>
            <w:vAlign w:val="center"/>
          </w:tcPr>
          <w:p w14:paraId="78E9A4B8">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0.01</w:t>
            </w:r>
          </w:p>
        </w:tc>
        <w:tc>
          <w:tcPr>
            <w:tcW w:w="1689" w:type="dxa"/>
            <w:shd w:val="clear" w:color="auto" w:fill="auto"/>
            <w:vAlign w:val="center"/>
          </w:tcPr>
          <w:p w14:paraId="0CE0A0B8">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t>
            </w:r>
          </w:p>
        </w:tc>
        <w:tc>
          <w:tcPr>
            <w:tcW w:w="1424" w:type="dxa"/>
            <w:shd w:val="clear" w:color="auto" w:fill="auto"/>
            <w:vAlign w:val="center"/>
          </w:tcPr>
          <w:p w14:paraId="602A8584">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0.01</w:t>
            </w:r>
          </w:p>
        </w:tc>
        <w:tc>
          <w:tcPr>
            <w:tcW w:w="1048" w:type="dxa"/>
            <w:vAlign w:val="center"/>
          </w:tcPr>
          <w:p w14:paraId="7ADB7FCB">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无变化</w:t>
            </w:r>
          </w:p>
        </w:tc>
      </w:tr>
      <w:tr w14:paraId="6903EFF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0B475DAF">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32809870">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机油</w:t>
            </w:r>
          </w:p>
        </w:tc>
        <w:tc>
          <w:tcPr>
            <w:tcW w:w="1078" w:type="dxa"/>
            <w:shd w:val="clear" w:color="auto" w:fill="auto"/>
            <w:vAlign w:val="center"/>
          </w:tcPr>
          <w:p w14:paraId="1327AF6F">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t/a</w:t>
            </w:r>
          </w:p>
        </w:tc>
        <w:tc>
          <w:tcPr>
            <w:tcW w:w="1255" w:type="dxa"/>
            <w:shd w:val="clear" w:color="auto" w:fill="auto"/>
            <w:vAlign w:val="center"/>
          </w:tcPr>
          <w:p w14:paraId="7A62C2CF">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0.05</w:t>
            </w:r>
          </w:p>
        </w:tc>
        <w:tc>
          <w:tcPr>
            <w:tcW w:w="1689" w:type="dxa"/>
            <w:shd w:val="clear" w:color="auto" w:fill="auto"/>
            <w:vAlign w:val="center"/>
          </w:tcPr>
          <w:p w14:paraId="31AB0A89">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t>
            </w:r>
          </w:p>
        </w:tc>
        <w:tc>
          <w:tcPr>
            <w:tcW w:w="1424" w:type="dxa"/>
            <w:shd w:val="clear" w:color="auto" w:fill="auto"/>
            <w:vAlign w:val="center"/>
          </w:tcPr>
          <w:p w14:paraId="6C22DAB3">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0.05</w:t>
            </w:r>
          </w:p>
        </w:tc>
        <w:tc>
          <w:tcPr>
            <w:tcW w:w="1048" w:type="dxa"/>
            <w:vAlign w:val="center"/>
          </w:tcPr>
          <w:p w14:paraId="01C46F6F">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无变化</w:t>
            </w:r>
          </w:p>
        </w:tc>
      </w:tr>
      <w:tr w14:paraId="15C7FA8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9023" w:type="dxa"/>
            <w:gridSpan w:val="7"/>
            <w:vAlign w:val="center"/>
          </w:tcPr>
          <w:p w14:paraId="5CB98FBC">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二期项目（年产1万瓶混合气及标准气）</w:t>
            </w:r>
          </w:p>
        </w:tc>
      </w:tr>
      <w:tr w14:paraId="2442A30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54D4B16E">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3C4DBEB8">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氮[压缩的]</w:t>
            </w:r>
          </w:p>
        </w:tc>
        <w:tc>
          <w:tcPr>
            <w:tcW w:w="1078" w:type="dxa"/>
            <w:shd w:val="clear" w:color="auto" w:fill="auto"/>
            <w:vAlign w:val="center"/>
          </w:tcPr>
          <w:p w14:paraId="3592CB0D">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3D7C163A">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23952</w:t>
            </w:r>
          </w:p>
        </w:tc>
        <w:tc>
          <w:tcPr>
            <w:tcW w:w="1689" w:type="dxa"/>
            <w:shd w:val="clear" w:color="auto" w:fill="auto"/>
            <w:vAlign w:val="center"/>
          </w:tcPr>
          <w:p w14:paraId="0B60FAED">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1876.24</w:t>
            </w:r>
          </w:p>
        </w:tc>
        <w:tc>
          <w:tcPr>
            <w:tcW w:w="1424" w:type="dxa"/>
            <w:shd w:val="clear" w:color="auto" w:fill="auto"/>
            <w:vAlign w:val="center"/>
          </w:tcPr>
          <w:p w14:paraId="1F7DB445">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22514.88</w:t>
            </w:r>
          </w:p>
        </w:tc>
        <w:tc>
          <w:tcPr>
            <w:tcW w:w="1048" w:type="dxa"/>
            <w:vAlign w:val="center"/>
          </w:tcPr>
          <w:p w14:paraId="57C50820">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-1437.12</w:t>
            </w:r>
          </w:p>
        </w:tc>
      </w:tr>
      <w:tr w14:paraId="75C90D5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4B356FD4">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3174B00B">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氩[压缩的]</w:t>
            </w:r>
          </w:p>
        </w:tc>
        <w:tc>
          <w:tcPr>
            <w:tcW w:w="1078" w:type="dxa"/>
            <w:shd w:val="clear" w:color="auto" w:fill="auto"/>
            <w:vAlign w:val="center"/>
          </w:tcPr>
          <w:p w14:paraId="601AF6DD">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25664477">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7680</w:t>
            </w:r>
          </w:p>
        </w:tc>
        <w:tc>
          <w:tcPr>
            <w:tcW w:w="1689" w:type="dxa"/>
            <w:shd w:val="clear" w:color="auto" w:fill="auto"/>
            <w:vAlign w:val="center"/>
          </w:tcPr>
          <w:p w14:paraId="049672E4">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601.6</w:t>
            </w:r>
          </w:p>
        </w:tc>
        <w:tc>
          <w:tcPr>
            <w:tcW w:w="1424" w:type="dxa"/>
            <w:shd w:val="clear" w:color="auto" w:fill="auto"/>
            <w:vAlign w:val="center"/>
          </w:tcPr>
          <w:p w14:paraId="3BC4E8C0">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7219.2</w:t>
            </w:r>
          </w:p>
        </w:tc>
        <w:tc>
          <w:tcPr>
            <w:tcW w:w="1048" w:type="dxa"/>
            <w:vAlign w:val="center"/>
          </w:tcPr>
          <w:p w14:paraId="147B158C">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-460.8</w:t>
            </w:r>
          </w:p>
        </w:tc>
      </w:tr>
      <w:tr w14:paraId="4DB785F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73FF47A0">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598BC459">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氧[压缩的]</w:t>
            </w:r>
          </w:p>
        </w:tc>
        <w:tc>
          <w:tcPr>
            <w:tcW w:w="1078" w:type="dxa"/>
            <w:shd w:val="clear" w:color="auto" w:fill="auto"/>
            <w:vAlign w:val="center"/>
          </w:tcPr>
          <w:p w14:paraId="4A8D1765">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5C0C6782">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10050</w:t>
            </w:r>
          </w:p>
        </w:tc>
        <w:tc>
          <w:tcPr>
            <w:tcW w:w="1689" w:type="dxa"/>
            <w:shd w:val="clear" w:color="auto" w:fill="auto"/>
            <w:vAlign w:val="center"/>
          </w:tcPr>
          <w:p w14:paraId="6413B3A3">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787.25</w:t>
            </w:r>
          </w:p>
        </w:tc>
        <w:tc>
          <w:tcPr>
            <w:tcW w:w="1424" w:type="dxa"/>
            <w:shd w:val="clear" w:color="auto" w:fill="auto"/>
            <w:vAlign w:val="center"/>
          </w:tcPr>
          <w:p w14:paraId="314CC47B">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9447</w:t>
            </w:r>
          </w:p>
        </w:tc>
        <w:tc>
          <w:tcPr>
            <w:tcW w:w="1048" w:type="dxa"/>
            <w:vAlign w:val="center"/>
          </w:tcPr>
          <w:p w14:paraId="08C119A8">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-603</w:t>
            </w:r>
          </w:p>
        </w:tc>
      </w:tr>
      <w:tr w14:paraId="2EC5816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19B98E8F">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203F684F">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氦[压缩的]</w:t>
            </w:r>
          </w:p>
        </w:tc>
        <w:tc>
          <w:tcPr>
            <w:tcW w:w="1078" w:type="dxa"/>
            <w:shd w:val="clear" w:color="auto" w:fill="auto"/>
            <w:vAlign w:val="center"/>
          </w:tcPr>
          <w:p w14:paraId="7177395E">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36773319">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4542</w:t>
            </w:r>
          </w:p>
        </w:tc>
        <w:tc>
          <w:tcPr>
            <w:tcW w:w="1689" w:type="dxa"/>
            <w:shd w:val="clear" w:color="auto" w:fill="auto"/>
            <w:vAlign w:val="center"/>
          </w:tcPr>
          <w:p w14:paraId="18ABC767">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355.79</w:t>
            </w:r>
          </w:p>
        </w:tc>
        <w:tc>
          <w:tcPr>
            <w:tcW w:w="1424" w:type="dxa"/>
            <w:shd w:val="clear" w:color="auto" w:fill="auto"/>
            <w:vAlign w:val="center"/>
          </w:tcPr>
          <w:p w14:paraId="0B227B37">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4269.48</w:t>
            </w:r>
          </w:p>
        </w:tc>
        <w:tc>
          <w:tcPr>
            <w:tcW w:w="1048" w:type="dxa"/>
            <w:vAlign w:val="center"/>
          </w:tcPr>
          <w:p w14:paraId="58DE32DE">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-272.52</w:t>
            </w:r>
          </w:p>
        </w:tc>
      </w:tr>
      <w:tr w14:paraId="596D8BC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33BACC9A">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070857F4">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二氧化碳[压缩的]</w:t>
            </w:r>
          </w:p>
        </w:tc>
        <w:tc>
          <w:tcPr>
            <w:tcW w:w="1078" w:type="dxa"/>
            <w:shd w:val="clear" w:color="auto" w:fill="auto"/>
            <w:vAlign w:val="center"/>
          </w:tcPr>
          <w:p w14:paraId="2E604FF4">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283BDAE1">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7432</w:t>
            </w:r>
          </w:p>
        </w:tc>
        <w:tc>
          <w:tcPr>
            <w:tcW w:w="1689" w:type="dxa"/>
            <w:shd w:val="clear" w:color="auto" w:fill="auto"/>
            <w:vAlign w:val="center"/>
          </w:tcPr>
          <w:p w14:paraId="7B5656F5">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582.2</w:t>
            </w:r>
          </w:p>
        </w:tc>
        <w:tc>
          <w:tcPr>
            <w:tcW w:w="1424" w:type="dxa"/>
            <w:shd w:val="clear" w:color="auto" w:fill="auto"/>
            <w:vAlign w:val="center"/>
          </w:tcPr>
          <w:p w14:paraId="2967B724">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6986.08</w:t>
            </w:r>
          </w:p>
        </w:tc>
        <w:tc>
          <w:tcPr>
            <w:tcW w:w="1048" w:type="dxa"/>
            <w:vAlign w:val="center"/>
          </w:tcPr>
          <w:p w14:paraId="009E95F1">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-445.92</w:t>
            </w:r>
          </w:p>
        </w:tc>
      </w:tr>
      <w:tr w14:paraId="17338B0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4A334388">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636270A3">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氢</w:t>
            </w:r>
          </w:p>
        </w:tc>
        <w:tc>
          <w:tcPr>
            <w:tcW w:w="1078" w:type="dxa"/>
            <w:shd w:val="clear" w:color="auto" w:fill="auto"/>
            <w:vAlign w:val="center"/>
          </w:tcPr>
          <w:p w14:paraId="36A12E0C">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6D4C89DD">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1200</w:t>
            </w:r>
          </w:p>
        </w:tc>
        <w:tc>
          <w:tcPr>
            <w:tcW w:w="1689" w:type="dxa"/>
            <w:shd w:val="clear" w:color="auto" w:fill="auto"/>
            <w:vAlign w:val="center"/>
          </w:tcPr>
          <w:p w14:paraId="2ACD2FC1">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94</w:t>
            </w:r>
          </w:p>
        </w:tc>
        <w:tc>
          <w:tcPr>
            <w:tcW w:w="1424" w:type="dxa"/>
            <w:shd w:val="clear" w:color="auto" w:fill="auto"/>
            <w:vAlign w:val="center"/>
          </w:tcPr>
          <w:p w14:paraId="50E0FF5B">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1128</w:t>
            </w:r>
          </w:p>
        </w:tc>
        <w:tc>
          <w:tcPr>
            <w:tcW w:w="1048" w:type="dxa"/>
            <w:vAlign w:val="center"/>
          </w:tcPr>
          <w:p w14:paraId="3F30134C">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-72</w:t>
            </w:r>
          </w:p>
        </w:tc>
      </w:tr>
      <w:tr w14:paraId="4E5AB6D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3683C42F">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692C566B">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氖[压缩的]</w:t>
            </w:r>
          </w:p>
        </w:tc>
        <w:tc>
          <w:tcPr>
            <w:tcW w:w="1078" w:type="dxa"/>
            <w:shd w:val="clear" w:color="auto" w:fill="auto"/>
            <w:vAlign w:val="center"/>
          </w:tcPr>
          <w:p w14:paraId="5506972C">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35142446">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3800</w:t>
            </w:r>
          </w:p>
        </w:tc>
        <w:tc>
          <w:tcPr>
            <w:tcW w:w="1689" w:type="dxa"/>
            <w:shd w:val="clear" w:color="auto" w:fill="auto"/>
            <w:vAlign w:val="center"/>
          </w:tcPr>
          <w:p w14:paraId="0A167DBF">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297.7</w:t>
            </w:r>
          </w:p>
        </w:tc>
        <w:tc>
          <w:tcPr>
            <w:tcW w:w="1424" w:type="dxa"/>
            <w:shd w:val="clear" w:color="auto" w:fill="auto"/>
            <w:vAlign w:val="center"/>
          </w:tcPr>
          <w:p w14:paraId="139C2581">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3572</w:t>
            </w:r>
          </w:p>
        </w:tc>
        <w:tc>
          <w:tcPr>
            <w:tcW w:w="1048" w:type="dxa"/>
            <w:vAlign w:val="center"/>
          </w:tcPr>
          <w:p w14:paraId="3D12251B">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-228</w:t>
            </w:r>
          </w:p>
        </w:tc>
      </w:tr>
      <w:tr w14:paraId="204B335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59E90015">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7FC84112">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甲烷</w:t>
            </w:r>
          </w:p>
        </w:tc>
        <w:tc>
          <w:tcPr>
            <w:tcW w:w="1078" w:type="dxa"/>
            <w:shd w:val="clear" w:color="auto" w:fill="auto"/>
            <w:vAlign w:val="center"/>
          </w:tcPr>
          <w:p w14:paraId="64F2AD2D">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7ACA0696">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1.368</w:t>
            </w:r>
          </w:p>
        </w:tc>
        <w:tc>
          <w:tcPr>
            <w:tcW w:w="1689" w:type="dxa"/>
            <w:shd w:val="clear" w:color="auto" w:fill="auto"/>
            <w:vAlign w:val="center"/>
          </w:tcPr>
          <w:p w14:paraId="2F0F115F">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0.107</w:t>
            </w:r>
          </w:p>
        </w:tc>
        <w:tc>
          <w:tcPr>
            <w:tcW w:w="1424" w:type="dxa"/>
            <w:shd w:val="clear" w:color="auto" w:fill="auto"/>
            <w:vAlign w:val="center"/>
          </w:tcPr>
          <w:p w14:paraId="1249BCBB">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1.286</w:t>
            </w:r>
          </w:p>
        </w:tc>
        <w:tc>
          <w:tcPr>
            <w:tcW w:w="1048" w:type="dxa"/>
            <w:vAlign w:val="center"/>
          </w:tcPr>
          <w:p w14:paraId="35E44BE8">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-0.082</w:t>
            </w:r>
          </w:p>
        </w:tc>
      </w:tr>
      <w:tr w14:paraId="7893224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498A6746">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41F2BF59">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一氧化碳</w:t>
            </w:r>
          </w:p>
        </w:tc>
        <w:tc>
          <w:tcPr>
            <w:tcW w:w="1078" w:type="dxa"/>
            <w:shd w:val="clear" w:color="auto" w:fill="auto"/>
            <w:vAlign w:val="center"/>
          </w:tcPr>
          <w:p w14:paraId="270D9A57">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7A28D74C">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4.56</w:t>
            </w:r>
          </w:p>
        </w:tc>
        <w:tc>
          <w:tcPr>
            <w:tcW w:w="1689" w:type="dxa"/>
            <w:shd w:val="clear" w:color="auto" w:fill="auto"/>
            <w:vAlign w:val="center"/>
          </w:tcPr>
          <w:p w14:paraId="50928975">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0.357</w:t>
            </w:r>
          </w:p>
        </w:tc>
        <w:tc>
          <w:tcPr>
            <w:tcW w:w="1424" w:type="dxa"/>
            <w:shd w:val="clear" w:color="auto" w:fill="auto"/>
            <w:vAlign w:val="center"/>
          </w:tcPr>
          <w:p w14:paraId="146A9994">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4.286</w:t>
            </w:r>
          </w:p>
        </w:tc>
        <w:tc>
          <w:tcPr>
            <w:tcW w:w="1048" w:type="dxa"/>
            <w:vAlign w:val="center"/>
          </w:tcPr>
          <w:p w14:paraId="644701F8">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-0.274</w:t>
            </w:r>
          </w:p>
        </w:tc>
      </w:tr>
      <w:tr w14:paraId="42A186A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0B838334">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273686C5">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氪[压缩的]</w:t>
            </w:r>
          </w:p>
        </w:tc>
        <w:tc>
          <w:tcPr>
            <w:tcW w:w="1078" w:type="dxa"/>
            <w:shd w:val="clear" w:color="auto" w:fill="auto"/>
            <w:vAlign w:val="center"/>
          </w:tcPr>
          <w:p w14:paraId="1BB860D3">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6D9D39A4">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170</w:t>
            </w:r>
          </w:p>
        </w:tc>
        <w:tc>
          <w:tcPr>
            <w:tcW w:w="1689" w:type="dxa"/>
            <w:shd w:val="clear" w:color="auto" w:fill="auto"/>
            <w:vAlign w:val="center"/>
          </w:tcPr>
          <w:p w14:paraId="5F3E6C36">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13.3</w:t>
            </w:r>
          </w:p>
        </w:tc>
        <w:tc>
          <w:tcPr>
            <w:tcW w:w="1424" w:type="dxa"/>
            <w:shd w:val="clear" w:color="auto" w:fill="auto"/>
            <w:vAlign w:val="center"/>
          </w:tcPr>
          <w:p w14:paraId="6679BEE5">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159.8</w:t>
            </w:r>
          </w:p>
        </w:tc>
        <w:tc>
          <w:tcPr>
            <w:tcW w:w="1048" w:type="dxa"/>
            <w:vAlign w:val="center"/>
          </w:tcPr>
          <w:p w14:paraId="6D99B2FF">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-10.2</w:t>
            </w:r>
          </w:p>
        </w:tc>
      </w:tr>
      <w:tr w14:paraId="48F41B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58FF32F6">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2B278CFD">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氙[压缩的]</w:t>
            </w:r>
          </w:p>
        </w:tc>
        <w:tc>
          <w:tcPr>
            <w:tcW w:w="1078" w:type="dxa"/>
            <w:shd w:val="clear" w:color="auto" w:fill="auto"/>
            <w:vAlign w:val="center"/>
          </w:tcPr>
          <w:p w14:paraId="1755482E">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0C7D5B14">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270</w:t>
            </w:r>
          </w:p>
        </w:tc>
        <w:tc>
          <w:tcPr>
            <w:tcW w:w="1689" w:type="dxa"/>
            <w:shd w:val="clear" w:color="auto" w:fill="auto"/>
            <w:vAlign w:val="center"/>
          </w:tcPr>
          <w:p w14:paraId="47C3FD02">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21.15</w:t>
            </w:r>
          </w:p>
        </w:tc>
        <w:tc>
          <w:tcPr>
            <w:tcW w:w="1424" w:type="dxa"/>
            <w:shd w:val="clear" w:color="auto" w:fill="auto"/>
            <w:vAlign w:val="center"/>
          </w:tcPr>
          <w:p w14:paraId="6D0CE93D">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253.8</w:t>
            </w:r>
          </w:p>
        </w:tc>
        <w:tc>
          <w:tcPr>
            <w:tcW w:w="1048" w:type="dxa"/>
            <w:vAlign w:val="center"/>
          </w:tcPr>
          <w:p w14:paraId="4D610A53">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-16.2</w:t>
            </w:r>
          </w:p>
        </w:tc>
      </w:tr>
      <w:tr w14:paraId="32B40D8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784216FC">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7913B45D">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乙炔</w:t>
            </w:r>
          </w:p>
        </w:tc>
        <w:tc>
          <w:tcPr>
            <w:tcW w:w="1078" w:type="dxa"/>
            <w:shd w:val="clear" w:color="auto" w:fill="auto"/>
            <w:vAlign w:val="center"/>
          </w:tcPr>
          <w:p w14:paraId="4FB75F22">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5B6B230D">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1.368</w:t>
            </w:r>
          </w:p>
        </w:tc>
        <w:tc>
          <w:tcPr>
            <w:tcW w:w="1689" w:type="dxa"/>
            <w:shd w:val="clear" w:color="auto" w:fill="auto"/>
            <w:vAlign w:val="center"/>
          </w:tcPr>
          <w:p w14:paraId="4D7991CF">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0.107</w:t>
            </w:r>
          </w:p>
        </w:tc>
        <w:tc>
          <w:tcPr>
            <w:tcW w:w="1424" w:type="dxa"/>
            <w:shd w:val="clear" w:color="auto" w:fill="auto"/>
            <w:vAlign w:val="center"/>
          </w:tcPr>
          <w:p w14:paraId="72A34014">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1.286</w:t>
            </w:r>
          </w:p>
        </w:tc>
        <w:tc>
          <w:tcPr>
            <w:tcW w:w="1048" w:type="dxa"/>
            <w:vAlign w:val="center"/>
          </w:tcPr>
          <w:p w14:paraId="4CDBA9AC">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-0.082</w:t>
            </w:r>
          </w:p>
        </w:tc>
      </w:tr>
      <w:tr w14:paraId="38A07EF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77D67780">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66CF2575">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笑气（</w:t>
            </w:r>
            <w:r>
              <w:rPr>
                <w:rFonts w:hint="default" w:ascii="Times New Roman" w:hAnsi="Times New Roman" w:eastAsia="宋体" w:cs="Times New Roman"/>
                <w:color w:val="000000"/>
                <w:kern w:val="2"/>
                <w:sz w:val="21"/>
                <w:szCs w:val="21"/>
                <w:lang w:val="en-US" w:eastAsia="zh-CN" w:bidi="ar-SA"/>
              </w:rPr>
              <w:t>一氧化二氮</w:t>
            </w:r>
            <w:r>
              <w:rPr>
                <w:rFonts w:hint="eastAsia" w:ascii="Times New Roman" w:hAnsi="Times New Roman" w:eastAsia="宋体" w:cs="Times New Roman"/>
                <w:color w:val="000000"/>
                <w:kern w:val="2"/>
                <w:sz w:val="21"/>
                <w:szCs w:val="21"/>
                <w:lang w:val="en-US" w:eastAsia="zh-CN" w:bidi="ar-SA"/>
              </w:rPr>
              <w:t>）</w:t>
            </w:r>
          </w:p>
        </w:tc>
        <w:tc>
          <w:tcPr>
            <w:tcW w:w="1078" w:type="dxa"/>
            <w:shd w:val="clear" w:color="auto" w:fill="auto"/>
            <w:vAlign w:val="center"/>
          </w:tcPr>
          <w:p w14:paraId="32CD92FF">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325042F5">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248.4</w:t>
            </w:r>
          </w:p>
        </w:tc>
        <w:tc>
          <w:tcPr>
            <w:tcW w:w="1689" w:type="dxa"/>
            <w:shd w:val="clear" w:color="auto" w:fill="auto"/>
            <w:vAlign w:val="center"/>
          </w:tcPr>
          <w:p w14:paraId="1BDC665C">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19.46</w:t>
            </w:r>
          </w:p>
        </w:tc>
        <w:tc>
          <w:tcPr>
            <w:tcW w:w="1424" w:type="dxa"/>
            <w:shd w:val="clear" w:color="auto" w:fill="auto"/>
            <w:vAlign w:val="center"/>
          </w:tcPr>
          <w:p w14:paraId="73586AED">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233.5</w:t>
            </w:r>
          </w:p>
        </w:tc>
        <w:tc>
          <w:tcPr>
            <w:tcW w:w="1048" w:type="dxa"/>
            <w:vAlign w:val="center"/>
          </w:tcPr>
          <w:p w14:paraId="011A4C11">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-14.9</w:t>
            </w:r>
          </w:p>
        </w:tc>
      </w:tr>
      <w:tr w14:paraId="2AD55D1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529602B4">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4EA0A7E8">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稀释气（F</w:t>
            </w:r>
            <w:r>
              <w:rPr>
                <w:rFonts w:hint="default" w:ascii="Times New Roman" w:hAnsi="Times New Roman" w:eastAsia="宋体" w:cs="Times New Roman"/>
                <w:color w:val="000000"/>
                <w:kern w:val="2"/>
                <w:sz w:val="21"/>
                <w:szCs w:val="21"/>
                <w:vertAlign w:val="subscript"/>
                <w:lang w:val="en-US" w:eastAsia="zh-CN" w:bidi="ar-SA"/>
              </w:rPr>
              <w:t>2</w:t>
            </w:r>
            <w:r>
              <w:rPr>
                <w:rFonts w:hint="default" w:ascii="Times New Roman" w:hAnsi="Times New Roman" w:eastAsia="宋体" w:cs="Times New Roman"/>
                <w:color w:val="000000"/>
                <w:kern w:val="2"/>
                <w:sz w:val="21"/>
                <w:szCs w:val="21"/>
                <w:lang w:val="en-US" w:eastAsia="zh-CN" w:bidi="ar-SA"/>
              </w:rPr>
              <w:t>：10%；Ne：余）</w:t>
            </w:r>
          </w:p>
        </w:tc>
        <w:tc>
          <w:tcPr>
            <w:tcW w:w="1078" w:type="dxa"/>
            <w:shd w:val="clear" w:color="auto" w:fill="auto"/>
            <w:vAlign w:val="center"/>
          </w:tcPr>
          <w:p w14:paraId="6DB6DD3C">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5A7E4733">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61</w:t>
            </w:r>
          </w:p>
        </w:tc>
        <w:tc>
          <w:tcPr>
            <w:tcW w:w="1689" w:type="dxa"/>
            <w:shd w:val="clear" w:color="auto" w:fill="auto"/>
            <w:vAlign w:val="center"/>
          </w:tcPr>
          <w:p w14:paraId="1E118EDA">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4.78</w:t>
            </w:r>
          </w:p>
        </w:tc>
        <w:tc>
          <w:tcPr>
            <w:tcW w:w="1424" w:type="dxa"/>
            <w:shd w:val="clear" w:color="auto" w:fill="auto"/>
            <w:vAlign w:val="center"/>
          </w:tcPr>
          <w:p w14:paraId="260EBD42">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57.34</w:t>
            </w:r>
          </w:p>
        </w:tc>
        <w:tc>
          <w:tcPr>
            <w:tcW w:w="1048" w:type="dxa"/>
            <w:vAlign w:val="center"/>
          </w:tcPr>
          <w:p w14:paraId="4538BB1C">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-3.66</w:t>
            </w:r>
          </w:p>
        </w:tc>
      </w:tr>
      <w:tr w14:paraId="646DD4C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38C52AD0">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452DEE30">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稀释气（F</w:t>
            </w:r>
            <w:r>
              <w:rPr>
                <w:rFonts w:hint="default" w:ascii="Times New Roman" w:hAnsi="Times New Roman" w:eastAsia="宋体" w:cs="Times New Roman"/>
                <w:color w:val="000000"/>
                <w:kern w:val="2"/>
                <w:sz w:val="21"/>
                <w:szCs w:val="21"/>
                <w:vertAlign w:val="subscript"/>
                <w:lang w:val="en-US" w:eastAsia="zh-CN" w:bidi="ar-SA"/>
              </w:rPr>
              <w:t>2</w:t>
            </w:r>
            <w:r>
              <w:rPr>
                <w:rFonts w:hint="default" w:ascii="Times New Roman" w:hAnsi="Times New Roman" w:eastAsia="宋体" w:cs="Times New Roman"/>
                <w:color w:val="000000"/>
                <w:kern w:val="2"/>
                <w:sz w:val="21"/>
                <w:szCs w:val="21"/>
                <w:lang w:val="en-US" w:eastAsia="zh-CN" w:bidi="ar-SA"/>
              </w:rPr>
              <w:t>：10%；He：余）</w:t>
            </w:r>
          </w:p>
        </w:tc>
        <w:tc>
          <w:tcPr>
            <w:tcW w:w="1078" w:type="dxa"/>
            <w:shd w:val="clear" w:color="auto" w:fill="auto"/>
            <w:vAlign w:val="center"/>
          </w:tcPr>
          <w:p w14:paraId="3A68B45A">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365486F4">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61</w:t>
            </w:r>
          </w:p>
        </w:tc>
        <w:tc>
          <w:tcPr>
            <w:tcW w:w="1689" w:type="dxa"/>
            <w:shd w:val="clear" w:color="auto" w:fill="auto"/>
            <w:vAlign w:val="center"/>
          </w:tcPr>
          <w:p w14:paraId="45CE8958">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4.78</w:t>
            </w:r>
          </w:p>
        </w:tc>
        <w:tc>
          <w:tcPr>
            <w:tcW w:w="1424" w:type="dxa"/>
            <w:shd w:val="clear" w:color="auto" w:fill="auto"/>
            <w:vAlign w:val="center"/>
          </w:tcPr>
          <w:p w14:paraId="4F7B519F">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57.34</w:t>
            </w:r>
          </w:p>
        </w:tc>
        <w:tc>
          <w:tcPr>
            <w:tcW w:w="1048" w:type="dxa"/>
            <w:vAlign w:val="center"/>
          </w:tcPr>
          <w:p w14:paraId="23B7E705">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-3.66</w:t>
            </w:r>
          </w:p>
        </w:tc>
      </w:tr>
      <w:tr w14:paraId="209F5AC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40311AC5">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647E69F5">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稀释气</w:t>
            </w:r>
            <w:r>
              <w:rPr>
                <w:rFonts w:hint="eastAsia" w:ascii="Times New Roman" w:hAnsi="Times New Roman" w:eastAsia="宋体" w:cs="Times New Roman"/>
                <w:color w:val="000000"/>
                <w:kern w:val="2"/>
                <w:sz w:val="21"/>
                <w:szCs w:val="21"/>
                <w:lang w:val="en-US" w:eastAsia="zh-CN" w:bidi="ar-SA"/>
              </w:rPr>
              <w:t>（</w:t>
            </w:r>
            <w:r>
              <w:rPr>
                <w:rFonts w:hint="default" w:ascii="Times New Roman" w:hAnsi="Times New Roman" w:eastAsia="宋体" w:cs="Times New Roman"/>
                <w:color w:val="000000"/>
                <w:kern w:val="2"/>
                <w:sz w:val="21"/>
                <w:szCs w:val="21"/>
                <w:lang w:val="en-US" w:eastAsia="zh-CN" w:bidi="ar-SA"/>
              </w:rPr>
              <w:t>HCl：5%；Ne：余</w:t>
            </w:r>
            <w:r>
              <w:rPr>
                <w:rFonts w:hint="eastAsia" w:ascii="Times New Roman" w:hAnsi="Times New Roman" w:eastAsia="宋体" w:cs="Times New Roman"/>
                <w:color w:val="000000"/>
                <w:kern w:val="2"/>
                <w:sz w:val="21"/>
                <w:szCs w:val="21"/>
                <w:lang w:val="en-US" w:eastAsia="zh-CN" w:bidi="ar-SA"/>
              </w:rPr>
              <w:t>）</w:t>
            </w:r>
          </w:p>
        </w:tc>
        <w:tc>
          <w:tcPr>
            <w:tcW w:w="1078" w:type="dxa"/>
            <w:shd w:val="clear" w:color="auto" w:fill="auto"/>
            <w:vAlign w:val="center"/>
          </w:tcPr>
          <w:p w14:paraId="54C19969">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0E20027B">
            <w:pPr>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75.6</w:t>
            </w:r>
          </w:p>
        </w:tc>
        <w:tc>
          <w:tcPr>
            <w:tcW w:w="1689" w:type="dxa"/>
            <w:shd w:val="clear" w:color="auto" w:fill="auto"/>
            <w:vAlign w:val="center"/>
          </w:tcPr>
          <w:p w14:paraId="28623444">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5.92</w:t>
            </w:r>
          </w:p>
        </w:tc>
        <w:tc>
          <w:tcPr>
            <w:tcW w:w="1424" w:type="dxa"/>
            <w:shd w:val="clear" w:color="auto" w:fill="auto"/>
            <w:vAlign w:val="center"/>
          </w:tcPr>
          <w:p w14:paraId="7F1A0787">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71.1</w:t>
            </w:r>
          </w:p>
        </w:tc>
        <w:tc>
          <w:tcPr>
            <w:tcW w:w="1048" w:type="dxa"/>
            <w:vAlign w:val="center"/>
          </w:tcPr>
          <w:p w14:paraId="299966F9">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-4.5</w:t>
            </w:r>
          </w:p>
        </w:tc>
      </w:tr>
      <w:tr w14:paraId="2EE8EE6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9023" w:type="dxa"/>
            <w:gridSpan w:val="7"/>
            <w:vAlign w:val="center"/>
          </w:tcPr>
          <w:p w14:paraId="5DAFD06D">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三期项目（年产40kg超高纯气体）</w:t>
            </w:r>
          </w:p>
        </w:tc>
      </w:tr>
      <w:tr w14:paraId="3DE512F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0EC0862A">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19A448B0">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氧气</w:t>
            </w:r>
          </w:p>
        </w:tc>
        <w:tc>
          <w:tcPr>
            <w:tcW w:w="1078" w:type="dxa"/>
            <w:shd w:val="clear" w:color="auto" w:fill="auto"/>
            <w:vAlign w:val="center"/>
          </w:tcPr>
          <w:p w14:paraId="67DF5241">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3A8972D7">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21.9</w:t>
            </w:r>
            <w:r>
              <w:rPr>
                <w:rFonts w:hint="default" w:ascii="Times New Roman" w:hAnsi="Times New Roman" w:eastAsia="宋体" w:cs="Times New Roman"/>
                <w:color w:val="000000"/>
                <w:kern w:val="2"/>
                <w:sz w:val="21"/>
                <w:szCs w:val="21"/>
                <w:lang w:val="en-US" w:eastAsia="zh-CN" w:bidi="ar-SA"/>
              </w:rPr>
              <w:t>万</w:t>
            </w:r>
          </w:p>
        </w:tc>
        <w:tc>
          <w:tcPr>
            <w:tcW w:w="1689" w:type="dxa"/>
            <w:shd w:val="clear" w:color="auto" w:fill="auto"/>
            <w:vAlign w:val="center"/>
          </w:tcPr>
          <w:p w14:paraId="6D1A607E">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1.72</w:t>
            </w:r>
          </w:p>
        </w:tc>
        <w:tc>
          <w:tcPr>
            <w:tcW w:w="1424" w:type="dxa"/>
            <w:shd w:val="clear" w:color="auto" w:fill="auto"/>
            <w:vAlign w:val="center"/>
          </w:tcPr>
          <w:p w14:paraId="68DA6A02">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20.6</w:t>
            </w:r>
          </w:p>
        </w:tc>
        <w:tc>
          <w:tcPr>
            <w:tcW w:w="1048" w:type="dxa"/>
            <w:vAlign w:val="center"/>
          </w:tcPr>
          <w:p w14:paraId="448353B4">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-1.3</w:t>
            </w:r>
          </w:p>
        </w:tc>
      </w:tr>
      <w:tr w14:paraId="2807288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1F8E8BD3">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496A38E3">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常温氮气</w:t>
            </w:r>
          </w:p>
        </w:tc>
        <w:tc>
          <w:tcPr>
            <w:tcW w:w="1078" w:type="dxa"/>
            <w:shd w:val="clear" w:color="auto" w:fill="auto"/>
            <w:vAlign w:val="center"/>
          </w:tcPr>
          <w:p w14:paraId="771BE286">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512F4D92">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876</w:t>
            </w:r>
            <w:r>
              <w:rPr>
                <w:rFonts w:hint="default" w:ascii="Times New Roman" w:hAnsi="Times New Roman" w:eastAsia="宋体" w:cs="Times New Roman"/>
                <w:color w:val="000000"/>
                <w:kern w:val="2"/>
                <w:sz w:val="21"/>
                <w:szCs w:val="21"/>
                <w:lang w:val="en-US" w:eastAsia="zh-CN" w:bidi="ar-SA"/>
              </w:rPr>
              <w:t>万</w:t>
            </w:r>
          </w:p>
        </w:tc>
        <w:tc>
          <w:tcPr>
            <w:tcW w:w="1689" w:type="dxa"/>
            <w:shd w:val="clear" w:color="auto" w:fill="auto"/>
            <w:vAlign w:val="center"/>
          </w:tcPr>
          <w:p w14:paraId="0EB66DC2">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68.6</w:t>
            </w:r>
          </w:p>
        </w:tc>
        <w:tc>
          <w:tcPr>
            <w:tcW w:w="1424" w:type="dxa"/>
            <w:shd w:val="clear" w:color="auto" w:fill="auto"/>
            <w:vAlign w:val="center"/>
          </w:tcPr>
          <w:p w14:paraId="6F48B77F">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823.44</w:t>
            </w:r>
          </w:p>
        </w:tc>
        <w:tc>
          <w:tcPr>
            <w:tcW w:w="1048" w:type="dxa"/>
            <w:vAlign w:val="center"/>
          </w:tcPr>
          <w:p w14:paraId="08BDB22F">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-52.56</w:t>
            </w:r>
          </w:p>
        </w:tc>
      </w:tr>
      <w:tr w14:paraId="38A3F04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538BB624">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4BA3ABFE">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液氮</w:t>
            </w:r>
          </w:p>
        </w:tc>
        <w:tc>
          <w:tcPr>
            <w:tcW w:w="1078" w:type="dxa"/>
            <w:shd w:val="clear" w:color="auto" w:fill="auto"/>
            <w:vAlign w:val="center"/>
          </w:tcPr>
          <w:p w14:paraId="292A86A6">
            <w:pPr>
              <w:jc w:val="center"/>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2"/>
                <w:sz w:val="21"/>
                <w:szCs w:val="21"/>
                <w:lang w:val="en-US" w:eastAsia="zh-CN" w:bidi="ar-SA"/>
              </w:rPr>
              <w:t>Nm3/a</w:t>
            </w:r>
          </w:p>
        </w:tc>
        <w:tc>
          <w:tcPr>
            <w:tcW w:w="1255" w:type="dxa"/>
            <w:shd w:val="clear" w:color="auto" w:fill="auto"/>
            <w:vAlign w:val="center"/>
          </w:tcPr>
          <w:p w14:paraId="1E770E89">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700.8</w:t>
            </w:r>
            <w:r>
              <w:rPr>
                <w:rFonts w:hint="default" w:ascii="Times New Roman" w:hAnsi="Times New Roman" w:eastAsia="宋体" w:cs="Times New Roman"/>
                <w:color w:val="000000"/>
                <w:kern w:val="2"/>
                <w:sz w:val="21"/>
                <w:szCs w:val="21"/>
                <w:lang w:val="en-US" w:eastAsia="zh-CN" w:bidi="ar-SA"/>
              </w:rPr>
              <w:t>万</w:t>
            </w:r>
          </w:p>
        </w:tc>
        <w:tc>
          <w:tcPr>
            <w:tcW w:w="1689" w:type="dxa"/>
            <w:shd w:val="clear" w:color="auto" w:fill="auto"/>
            <w:vAlign w:val="center"/>
          </w:tcPr>
          <w:p w14:paraId="07E4DA83">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54.9</w:t>
            </w:r>
          </w:p>
        </w:tc>
        <w:tc>
          <w:tcPr>
            <w:tcW w:w="1424" w:type="dxa"/>
            <w:shd w:val="clear" w:color="auto" w:fill="auto"/>
            <w:vAlign w:val="center"/>
          </w:tcPr>
          <w:p w14:paraId="043ABC69">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658.8</w:t>
            </w:r>
          </w:p>
        </w:tc>
        <w:tc>
          <w:tcPr>
            <w:tcW w:w="1048" w:type="dxa"/>
            <w:vAlign w:val="center"/>
          </w:tcPr>
          <w:p w14:paraId="471047F6">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-42.0</w:t>
            </w:r>
          </w:p>
        </w:tc>
      </w:tr>
      <w:tr w14:paraId="0757A62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6BC38EAE">
            <w:pPr>
              <w:pStyle w:val="113"/>
              <w:numPr>
                <w:ilvl w:val="0"/>
                <w:numId w:val="7"/>
              </w:numPr>
              <w:ind w:firstLineChars="0"/>
              <w:rPr>
                <w:rFonts w:ascii="Times New Roman" w:hAnsi="Times New Roman" w:cs="Times New Roman"/>
                <w:szCs w:val="21"/>
              </w:rPr>
            </w:pPr>
          </w:p>
        </w:tc>
        <w:tc>
          <w:tcPr>
            <w:tcW w:w="1830" w:type="dxa"/>
            <w:shd w:val="clear" w:color="auto" w:fill="auto"/>
            <w:vAlign w:val="center"/>
          </w:tcPr>
          <w:p w14:paraId="0F6E74F3">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分子筛</w:t>
            </w:r>
          </w:p>
        </w:tc>
        <w:tc>
          <w:tcPr>
            <w:tcW w:w="1078" w:type="dxa"/>
            <w:shd w:val="clear" w:color="auto" w:fill="auto"/>
            <w:vAlign w:val="center"/>
          </w:tcPr>
          <w:p w14:paraId="3906E640">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t/a</w:t>
            </w:r>
          </w:p>
        </w:tc>
        <w:tc>
          <w:tcPr>
            <w:tcW w:w="1255" w:type="dxa"/>
            <w:shd w:val="clear" w:color="auto" w:fill="auto"/>
            <w:vAlign w:val="center"/>
          </w:tcPr>
          <w:p w14:paraId="02113859">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0.01</w:t>
            </w:r>
          </w:p>
        </w:tc>
        <w:tc>
          <w:tcPr>
            <w:tcW w:w="1689" w:type="dxa"/>
            <w:shd w:val="clear" w:color="auto" w:fill="auto"/>
            <w:vAlign w:val="center"/>
          </w:tcPr>
          <w:p w14:paraId="3CE93068">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t>
            </w:r>
          </w:p>
        </w:tc>
        <w:tc>
          <w:tcPr>
            <w:tcW w:w="1424" w:type="dxa"/>
            <w:shd w:val="clear" w:color="auto" w:fill="auto"/>
            <w:vAlign w:val="center"/>
          </w:tcPr>
          <w:p w14:paraId="275C497A">
            <w:pPr>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0.01</w:t>
            </w:r>
          </w:p>
        </w:tc>
        <w:tc>
          <w:tcPr>
            <w:tcW w:w="1048" w:type="dxa"/>
            <w:vAlign w:val="center"/>
          </w:tcPr>
          <w:p w14:paraId="11A79C24">
            <w:pPr>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无变化</w:t>
            </w:r>
          </w:p>
        </w:tc>
      </w:tr>
      <w:tr w14:paraId="342F7BC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6" w:type="dxa"/>
            <w:left w:w="0" w:type="dxa"/>
            <w:bottom w:w="0" w:type="dxa"/>
            <w:right w:w="0" w:type="dxa"/>
          </w:tblCellMar>
        </w:tblPrEx>
        <w:trPr>
          <w:trHeight w:val="437" w:hRule="atLeast"/>
          <w:jc w:val="center"/>
        </w:trPr>
        <w:tc>
          <w:tcPr>
            <w:tcW w:w="699" w:type="dxa"/>
            <w:vAlign w:val="center"/>
          </w:tcPr>
          <w:p w14:paraId="456CDA65">
            <w:pPr>
              <w:pStyle w:val="113"/>
              <w:numPr>
                <w:ilvl w:val="0"/>
                <w:numId w:val="0"/>
              </w:num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备注</w:t>
            </w:r>
          </w:p>
        </w:tc>
        <w:tc>
          <w:tcPr>
            <w:tcW w:w="8324" w:type="dxa"/>
            <w:gridSpan w:val="6"/>
            <w:vAlign w:val="center"/>
          </w:tcPr>
          <w:p w14:paraId="339A122F">
            <w:pPr>
              <w:numPr>
                <w:ilvl w:val="0"/>
                <w:numId w:val="8"/>
              </w:numPr>
              <w:jc w:val="both"/>
              <w:rPr>
                <w:rFonts w:hint="eastAsia" w:ascii="Times New Roman" w:hAnsi="Times New Roman" w:eastAsia="宋体" w:cs="Times New Roman"/>
                <w:i w:val="0"/>
                <w:iCs w:val="0"/>
                <w:color w:val="000000"/>
                <w:kern w:val="0"/>
                <w:sz w:val="22"/>
                <w:szCs w:val="22"/>
                <w:highlight w:val="none"/>
                <w:u w:val="none"/>
                <w:lang w:val="en-US" w:eastAsia="zh-CN" w:bidi="ar"/>
              </w:rPr>
            </w:pPr>
            <w:r>
              <w:rPr>
                <w:rFonts w:hint="eastAsia" w:ascii="Times New Roman" w:hAnsi="Times New Roman" w:eastAsia="宋体" w:cs="Times New Roman"/>
                <w:i w:val="0"/>
                <w:iCs w:val="0"/>
                <w:color w:val="000000"/>
                <w:kern w:val="0"/>
                <w:sz w:val="22"/>
                <w:szCs w:val="22"/>
                <w:highlight w:val="none"/>
                <w:u w:val="none"/>
                <w:lang w:val="en-US" w:eastAsia="zh-CN" w:bidi="ar"/>
              </w:rPr>
              <w:t>本项目验收监测期间，暂未更换设备机油，每年约使用0.5t；</w:t>
            </w:r>
          </w:p>
          <w:p w14:paraId="5A50FB05">
            <w:pPr>
              <w:numPr>
                <w:ilvl w:val="0"/>
                <w:numId w:val="8"/>
              </w:numPr>
              <w:jc w:val="both"/>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i w:val="0"/>
                <w:iCs w:val="0"/>
                <w:color w:val="000000"/>
                <w:kern w:val="0"/>
                <w:sz w:val="22"/>
                <w:szCs w:val="22"/>
                <w:highlight w:val="none"/>
                <w:u w:val="none"/>
                <w:lang w:val="en-US" w:eastAsia="zh-CN" w:bidi="ar"/>
              </w:rPr>
              <w:t>本项目钯触媒使用年限为8年，暂未更换，折算每年约使用0.1t；</w:t>
            </w:r>
          </w:p>
          <w:p w14:paraId="7B17063E">
            <w:pPr>
              <w:numPr>
                <w:ilvl w:val="0"/>
                <w:numId w:val="8"/>
              </w:numPr>
              <w:jc w:val="both"/>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i w:val="0"/>
                <w:iCs w:val="0"/>
                <w:color w:val="000000"/>
                <w:kern w:val="0"/>
                <w:sz w:val="22"/>
                <w:szCs w:val="22"/>
                <w:highlight w:val="none"/>
                <w:u w:val="none"/>
                <w:lang w:val="en-US" w:eastAsia="zh-CN" w:bidi="ar"/>
              </w:rPr>
              <w:t>本项目分子筛使用年限为8年，暂未更换，一期项目折算每年约使用0.3t，三期项目折算每年约使用0.01t。</w:t>
            </w:r>
          </w:p>
        </w:tc>
      </w:tr>
    </w:tbl>
    <w:p w14:paraId="788E98E3">
      <w:pPr>
        <w:pStyle w:val="48"/>
        <w:keepNext w:val="0"/>
        <w:keepLines w:val="0"/>
        <w:pageBreakBefore w:val="0"/>
        <w:widowControl w:val="0"/>
        <w:kinsoku/>
        <w:wordWrap/>
        <w:overflowPunct/>
        <w:topLinePunct w:val="0"/>
        <w:autoSpaceDE/>
        <w:autoSpaceDN/>
        <w:bidi w:val="0"/>
        <w:adjustRightInd/>
        <w:snapToGrid/>
        <w:spacing w:beforeLines="0" w:afterLines="0" w:line="120" w:lineRule="exact"/>
        <w:ind w:firstLine="0" w:firstLineChars="0"/>
        <w:jc w:val="center"/>
        <w:textAlignment w:val="auto"/>
        <w:rPr>
          <w:rFonts w:ascii="Times New Roman" w:hAnsi="Times New Roman" w:cs="Times New Roman"/>
          <w:b/>
          <w:bCs/>
          <w:sz w:val="10"/>
          <w:szCs w:val="10"/>
          <w:highlight w:val="none"/>
        </w:rPr>
      </w:pPr>
    </w:p>
    <w:p w14:paraId="7475CA43">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根据企业提供资料及现场核查，</w:t>
      </w:r>
      <w:r>
        <w:rPr>
          <w:rFonts w:hint="eastAsia" w:ascii="Times New Roman" w:hAnsi="Times New Roman" w:cs="Times New Roman"/>
          <w:strike w:val="0"/>
          <w:dstrike w:val="0"/>
          <w:sz w:val="24"/>
          <w:szCs w:val="24"/>
          <w:highlight w:val="none"/>
          <w:lang w:val="en-US" w:eastAsia="zh-CN"/>
        </w:rPr>
        <w:t>现有实际</w:t>
      </w:r>
      <w:r>
        <w:rPr>
          <w:rFonts w:hint="eastAsia" w:ascii="Times New Roman" w:hAnsi="Times New Roman" w:cs="Times New Roman"/>
          <w:strike w:val="0"/>
          <w:sz w:val="24"/>
          <w:szCs w:val="24"/>
          <w:highlight w:val="none"/>
          <w:lang w:val="en-US" w:eastAsia="zh-CN"/>
        </w:rPr>
        <w:t>生</w:t>
      </w:r>
      <w:r>
        <w:rPr>
          <w:rFonts w:hint="eastAsia" w:ascii="Times New Roman" w:hAnsi="Times New Roman" w:cs="Times New Roman"/>
          <w:sz w:val="24"/>
          <w:szCs w:val="24"/>
          <w:highlight w:val="none"/>
          <w:lang w:val="en-US" w:eastAsia="zh-CN"/>
        </w:rPr>
        <w:t>产过程中原辅料种类与环评基本一致，各原辅材料用量与企业现实际产能相匹配，具体变化情况详见表3.3-1。</w:t>
      </w:r>
    </w:p>
    <w:p w14:paraId="6F0F1C9C">
      <w:pPr>
        <w:pStyle w:val="3"/>
        <w:keepNext/>
        <w:keepLines/>
        <w:pageBreakBefore w:val="0"/>
        <w:widowControl w:val="0"/>
        <w:kinsoku/>
        <w:wordWrap/>
        <w:overflowPunct/>
        <w:topLinePunct w:val="0"/>
        <w:autoSpaceDE/>
        <w:autoSpaceDN/>
        <w:bidi w:val="0"/>
        <w:adjustRightInd/>
        <w:snapToGrid/>
        <w:spacing w:before="240" w:after="240" w:line="416" w:lineRule="auto"/>
        <w:textAlignment w:val="auto"/>
        <w:rPr>
          <w:rFonts w:eastAsia="宋体"/>
        </w:rPr>
      </w:pPr>
      <w:bookmarkStart w:id="33" w:name="_Toc3821"/>
      <w:r>
        <w:rPr>
          <w:rFonts w:eastAsia="宋体"/>
        </w:rPr>
        <w:t>3.4</w:t>
      </w:r>
      <w:r>
        <w:rPr>
          <w:rFonts w:hint="eastAsia" w:eastAsia="宋体"/>
        </w:rPr>
        <w:t>主要生产设备</w:t>
      </w:r>
      <w:bookmarkEnd w:id="33"/>
    </w:p>
    <w:p w14:paraId="6E2427F7">
      <w:pPr>
        <w:spacing w:line="360" w:lineRule="auto"/>
        <w:jc w:val="center"/>
        <w:rPr>
          <w:rFonts w:hint="eastAsia" w:ascii="Times New Roman" w:hAnsi="Times New Roman" w:cs="Times New Roman" w:eastAsiaTheme="minorEastAsia"/>
          <w:b/>
          <w:bCs/>
          <w:kern w:val="2"/>
          <w:sz w:val="24"/>
          <w:szCs w:val="24"/>
          <w:lang w:val="en-US" w:eastAsia="zh-CN" w:bidi="ar-SA"/>
        </w:rPr>
      </w:pPr>
      <w:r>
        <w:rPr>
          <w:rFonts w:hint="eastAsia" w:ascii="Times New Roman" w:hAnsi="Times New Roman" w:cs="Times New Roman" w:eastAsiaTheme="minorEastAsia"/>
          <w:b/>
          <w:bCs/>
          <w:kern w:val="2"/>
          <w:sz w:val="24"/>
          <w:szCs w:val="24"/>
          <w:lang w:val="en-US" w:eastAsia="zh-CN" w:bidi="ar-SA"/>
        </w:rPr>
        <w:t>表3.</w:t>
      </w:r>
      <w:r>
        <w:rPr>
          <w:rFonts w:hint="eastAsia" w:ascii="Times New Roman" w:hAnsi="Times New Roman" w:cs="Times New Roman"/>
          <w:b/>
          <w:bCs/>
          <w:kern w:val="2"/>
          <w:sz w:val="24"/>
          <w:szCs w:val="24"/>
          <w:lang w:val="en-US" w:eastAsia="zh-CN" w:bidi="ar-SA"/>
        </w:rPr>
        <w:t>4</w:t>
      </w:r>
      <w:r>
        <w:rPr>
          <w:rFonts w:hint="eastAsia" w:ascii="Times New Roman" w:hAnsi="Times New Roman" w:cs="Times New Roman" w:eastAsiaTheme="minorEastAsia"/>
          <w:b/>
          <w:bCs/>
          <w:kern w:val="2"/>
          <w:sz w:val="24"/>
          <w:szCs w:val="24"/>
          <w:lang w:val="en-US" w:eastAsia="zh-CN" w:bidi="ar-SA"/>
        </w:rPr>
        <w:t>-1 项目主要生产设备</w:t>
      </w:r>
    </w:p>
    <w:tbl>
      <w:tblPr>
        <w:tblStyle w:val="101"/>
        <w:tblW w:w="5246"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641"/>
        <w:gridCol w:w="565"/>
        <w:gridCol w:w="601"/>
        <w:gridCol w:w="17"/>
        <w:gridCol w:w="14"/>
        <w:gridCol w:w="1408"/>
        <w:gridCol w:w="872"/>
        <w:gridCol w:w="1911"/>
        <w:gridCol w:w="1394"/>
        <w:gridCol w:w="1165"/>
        <w:gridCol w:w="1179"/>
      </w:tblGrid>
      <w:tr w14:paraId="02150A7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tblHeader/>
          <w:jc w:val="center"/>
        </w:trPr>
        <w:tc>
          <w:tcPr>
            <w:tcW w:w="640" w:type="dxa"/>
            <w:vAlign w:val="center"/>
          </w:tcPr>
          <w:p w14:paraId="370DC63E">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序号</w:t>
            </w:r>
          </w:p>
        </w:tc>
        <w:tc>
          <w:tcPr>
            <w:tcW w:w="2602" w:type="dxa"/>
            <w:gridSpan w:val="5"/>
            <w:vAlign w:val="center"/>
          </w:tcPr>
          <w:p w14:paraId="3EFA4A5B">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设备名称</w:t>
            </w:r>
          </w:p>
        </w:tc>
        <w:tc>
          <w:tcPr>
            <w:tcW w:w="871" w:type="dxa"/>
            <w:vAlign w:val="center"/>
          </w:tcPr>
          <w:p w14:paraId="592B4085">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单位</w:t>
            </w:r>
          </w:p>
        </w:tc>
        <w:tc>
          <w:tcPr>
            <w:tcW w:w="1909" w:type="dxa"/>
            <w:vAlign w:val="center"/>
          </w:tcPr>
          <w:p w14:paraId="2939B757">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型号/规格</w:t>
            </w:r>
          </w:p>
        </w:tc>
        <w:tc>
          <w:tcPr>
            <w:tcW w:w="1393" w:type="dxa"/>
            <w:vAlign w:val="center"/>
          </w:tcPr>
          <w:p w14:paraId="32C66F93">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环评中数量</w:t>
            </w:r>
          </w:p>
        </w:tc>
        <w:tc>
          <w:tcPr>
            <w:tcW w:w="1164" w:type="dxa"/>
            <w:vAlign w:val="center"/>
          </w:tcPr>
          <w:p w14:paraId="765DFE91">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实际数量</w:t>
            </w:r>
          </w:p>
        </w:tc>
        <w:tc>
          <w:tcPr>
            <w:tcW w:w="1178" w:type="dxa"/>
            <w:vAlign w:val="center"/>
          </w:tcPr>
          <w:p w14:paraId="6E75AC9C">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变化情况</w:t>
            </w:r>
          </w:p>
        </w:tc>
      </w:tr>
      <w:tr w14:paraId="2ADD621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9757" w:type="dxa"/>
            <w:gridSpan w:val="11"/>
            <w:vAlign w:val="center"/>
          </w:tcPr>
          <w:p w14:paraId="486A059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color w:val="000000"/>
                <w:kern w:val="2"/>
                <w:sz w:val="21"/>
                <w:szCs w:val="21"/>
                <w:lang w:val="en-US" w:eastAsia="zh-CN" w:bidi="ar-SA"/>
              </w:rPr>
              <w:t>一期项目（年产800Nm3氙气、10476Nm3氪气、200万Nm3氧气（联产产品））</w:t>
            </w:r>
          </w:p>
        </w:tc>
      </w:tr>
      <w:tr w14:paraId="647B721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049ABFC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564" w:type="dxa"/>
            <w:vMerge w:val="restart"/>
            <w:vAlign w:val="center"/>
          </w:tcPr>
          <w:p w14:paraId="75BCD652">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移动粗氪氙设备</w:t>
            </w:r>
          </w:p>
        </w:tc>
        <w:tc>
          <w:tcPr>
            <w:tcW w:w="617" w:type="dxa"/>
            <w:gridSpan w:val="2"/>
            <w:vMerge w:val="restart"/>
            <w:vAlign w:val="center"/>
          </w:tcPr>
          <w:p w14:paraId="0257EFC9">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除甲烷催化系统</w:t>
            </w:r>
          </w:p>
        </w:tc>
        <w:tc>
          <w:tcPr>
            <w:tcW w:w="1421" w:type="dxa"/>
            <w:gridSpan w:val="2"/>
            <w:vAlign w:val="center"/>
          </w:tcPr>
          <w:p w14:paraId="769C1DF6">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电加热器</w:t>
            </w:r>
          </w:p>
        </w:tc>
        <w:tc>
          <w:tcPr>
            <w:tcW w:w="871" w:type="dxa"/>
            <w:shd w:val="clear" w:color="auto" w:fill="auto"/>
            <w:vAlign w:val="center"/>
          </w:tcPr>
          <w:p w14:paraId="08B7699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1909" w:type="dxa"/>
            <w:vAlign w:val="center"/>
          </w:tcPr>
          <w:p w14:paraId="00F9BAFC">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eastAsia="宋体" w:cs="Times New Roman"/>
                <w:color w:val="000000"/>
                <w:kern w:val="2"/>
                <w:sz w:val="21"/>
                <w:szCs w:val="21"/>
                <w:highlight w:val="none"/>
                <w:lang w:val="en-US" w:eastAsia="zh-CN" w:bidi="ar-SA"/>
              </w:rPr>
              <w:t>/</w:t>
            </w:r>
          </w:p>
        </w:tc>
        <w:tc>
          <w:tcPr>
            <w:tcW w:w="1393" w:type="dxa"/>
            <w:vAlign w:val="center"/>
          </w:tcPr>
          <w:p w14:paraId="42CBB65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41F1FF3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30C2EF2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63571C1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1905FA1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w:t>
            </w:r>
          </w:p>
        </w:tc>
        <w:tc>
          <w:tcPr>
            <w:tcW w:w="564" w:type="dxa"/>
            <w:vMerge w:val="continue"/>
            <w:vAlign w:val="center"/>
          </w:tcPr>
          <w:p w14:paraId="10EDE553">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617" w:type="dxa"/>
            <w:gridSpan w:val="2"/>
            <w:vMerge w:val="continue"/>
            <w:vAlign w:val="center"/>
          </w:tcPr>
          <w:p w14:paraId="2BBAF4C6">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1421" w:type="dxa"/>
            <w:gridSpan w:val="2"/>
            <w:vAlign w:val="center"/>
          </w:tcPr>
          <w:p w14:paraId="0FA505D9">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除甲烷反应炉</w:t>
            </w:r>
          </w:p>
        </w:tc>
        <w:tc>
          <w:tcPr>
            <w:tcW w:w="871" w:type="dxa"/>
            <w:shd w:val="clear" w:color="auto" w:fill="auto"/>
            <w:vAlign w:val="center"/>
          </w:tcPr>
          <w:p w14:paraId="2546689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1909" w:type="dxa"/>
            <w:vAlign w:val="center"/>
          </w:tcPr>
          <w:p w14:paraId="4F5D80D0">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eastAsia="宋体" w:cs="Times New Roman"/>
                <w:color w:val="000000"/>
                <w:kern w:val="2"/>
                <w:sz w:val="21"/>
                <w:szCs w:val="21"/>
                <w:highlight w:val="none"/>
                <w:lang w:val="en-US" w:eastAsia="zh-CN" w:bidi="ar-SA"/>
              </w:rPr>
              <w:t>/</w:t>
            </w:r>
          </w:p>
        </w:tc>
        <w:tc>
          <w:tcPr>
            <w:tcW w:w="1393" w:type="dxa"/>
            <w:vAlign w:val="center"/>
          </w:tcPr>
          <w:p w14:paraId="255E897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604BD036">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6A38DA1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6C30427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6E4B491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3</w:t>
            </w:r>
          </w:p>
        </w:tc>
        <w:tc>
          <w:tcPr>
            <w:tcW w:w="564" w:type="dxa"/>
            <w:vMerge w:val="continue"/>
            <w:vAlign w:val="center"/>
          </w:tcPr>
          <w:p w14:paraId="16DC8D81">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617" w:type="dxa"/>
            <w:gridSpan w:val="2"/>
            <w:vMerge w:val="restart"/>
            <w:shd w:val="clear" w:color="auto" w:fill="auto"/>
            <w:vAlign w:val="center"/>
          </w:tcPr>
          <w:p w14:paraId="5A9F6B0D">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分子筛纯化系统</w:t>
            </w:r>
          </w:p>
        </w:tc>
        <w:tc>
          <w:tcPr>
            <w:tcW w:w="1421" w:type="dxa"/>
            <w:gridSpan w:val="2"/>
            <w:shd w:val="clear" w:color="auto" w:fill="auto"/>
            <w:vAlign w:val="center"/>
          </w:tcPr>
          <w:p w14:paraId="1F486C26">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分子筛纯化器</w:t>
            </w:r>
          </w:p>
        </w:tc>
        <w:tc>
          <w:tcPr>
            <w:tcW w:w="871" w:type="dxa"/>
            <w:shd w:val="clear" w:color="auto" w:fill="auto"/>
            <w:vAlign w:val="center"/>
          </w:tcPr>
          <w:p w14:paraId="32E55D5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1909" w:type="dxa"/>
            <w:vAlign w:val="center"/>
          </w:tcPr>
          <w:p w14:paraId="3A386C1B">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eastAsia="宋体" w:cs="Times New Roman"/>
                <w:color w:val="000000"/>
                <w:kern w:val="2"/>
                <w:sz w:val="21"/>
                <w:szCs w:val="21"/>
                <w:highlight w:val="none"/>
                <w:lang w:val="en-US" w:eastAsia="zh-CN" w:bidi="ar-SA"/>
              </w:rPr>
              <w:t>/</w:t>
            </w:r>
          </w:p>
        </w:tc>
        <w:tc>
          <w:tcPr>
            <w:tcW w:w="1393" w:type="dxa"/>
            <w:vAlign w:val="center"/>
          </w:tcPr>
          <w:p w14:paraId="4DCAA48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0DBF5A1C">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1EC3477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4842866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7EFE8FF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4</w:t>
            </w:r>
          </w:p>
        </w:tc>
        <w:tc>
          <w:tcPr>
            <w:tcW w:w="564" w:type="dxa"/>
            <w:vMerge w:val="continue"/>
            <w:vAlign w:val="center"/>
          </w:tcPr>
          <w:p w14:paraId="245F6051">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617" w:type="dxa"/>
            <w:gridSpan w:val="2"/>
            <w:vMerge w:val="continue"/>
            <w:vAlign w:val="center"/>
          </w:tcPr>
          <w:p w14:paraId="026D717C">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1421" w:type="dxa"/>
            <w:gridSpan w:val="2"/>
            <w:shd w:val="clear" w:color="auto" w:fill="auto"/>
            <w:vAlign w:val="center"/>
          </w:tcPr>
          <w:p w14:paraId="1DBCC0C9">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电加热器</w:t>
            </w:r>
          </w:p>
        </w:tc>
        <w:tc>
          <w:tcPr>
            <w:tcW w:w="871" w:type="dxa"/>
            <w:shd w:val="clear" w:color="auto" w:fill="auto"/>
            <w:vAlign w:val="center"/>
          </w:tcPr>
          <w:p w14:paraId="41AD077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1909" w:type="dxa"/>
            <w:vAlign w:val="center"/>
          </w:tcPr>
          <w:p w14:paraId="1B413310">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eastAsia="宋体" w:cs="Times New Roman"/>
                <w:color w:val="000000"/>
                <w:kern w:val="2"/>
                <w:sz w:val="21"/>
                <w:szCs w:val="21"/>
                <w:highlight w:val="none"/>
                <w:lang w:val="en-US" w:eastAsia="zh-CN" w:bidi="ar-SA"/>
              </w:rPr>
              <w:t>/</w:t>
            </w:r>
          </w:p>
        </w:tc>
        <w:tc>
          <w:tcPr>
            <w:tcW w:w="1393" w:type="dxa"/>
            <w:vAlign w:val="center"/>
          </w:tcPr>
          <w:p w14:paraId="06FD88E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0779248B">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7D452CE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18A5131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0705385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5</w:t>
            </w:r>
          </w:p>
        </w:tc>
        <w:tc>
          <w:tcPr>
            <w:tcW w:w="564" w:type="dxa"/>
            <w:vMerge w:val="continue"/>
            <w:vAlign w:val="center"/>
          </w:tcPr>
          <w:p w14:paraId="4FC5397F">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2038" w:type="dxa"/>
            <w:gridSpan w:val="4"/>
            <w:shd w:val="clear" w:color="auto" w:fill="auto"/>
            <w:vAlign w:val="center"/>
          </w:tcPr>
          <w:p w14:paraId="5E6289E3">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气液分离器</w:t>
            </w:r>
          </w:p>
        </w:tc>
        <w:tc>
          <w:tcPr>
            <w:tcW w:w="871" w:type="dxa"/>
            <w:shd w:val="clear" w:color="auto" w:fill="auto"/>
            <w:vAlign w:val="center"/>
          </w:tcPr>
          <w:p w14:paraId="6251AC5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1909" w:type="dxa"/>
            <w:shd w:val="clear" w:color="auto" w:fill="auto"/>
            <w:vAlign w:val="center"/>
          </w:tcPr>
          <w:p w14:paraId="1D4CAE09">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eastAsia="宋体" w:cs="Times New Roman"/>
                <w:color w:val="000000"/>
                <w:kern w:val="2"/>
                <w:sz w:val="21"/>
                <w:szCs w:val="21"/>
                <w:highlight w:val="none"/>
                <w:lang w:val="en-US" w:eastAsia="zh-CN" w:bidi="ar-SA"/>
              </w:rPr>
              <w:t>/</w:t>
            </w:r>
          </w:p>
        </w:tc>
        <w:tc>
          <w:tcPr>
            <w:tcW w:w="1393" w:type="dxa"/>
            <w:shd w:val="clear" w:color="auto" w:fill="auto"/>
            <w:vAlign w:val="center"/>
          </w:tcPr>
          <w:p w14:paraId="76F3468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6D01DE5B">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317E9D0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2D9C877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16A63A4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6</w:t>
            </w:r>
          </w:p>
        </w:tc>
        <w:tc>
          <w:tcPr>
            <w:tcW w:w="564" w:type="dxa"/>
            <w:vMerge w:val="continue"/>
            <w:vAlign w:val="center"/>
          </w:tcPr>
          <w:p w14:paraId="00BCE5DE">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2038" w:type="dxa"/>
            <w:gridSpan w:val="4"/>
            <w:shd w:val="clear" w:color="auto" w:fill="auto"/>
            <w:vAlign w:val="center"/>
          </w:tcPr>
          <w:p w14:paraId="38879516">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氪氙粗制冷箱</w:t>
            </w:r>
          </w:p>
        </w:tc>
        <w:tc>
          <w:tcPr>
            <w:tcW w:w="871" w:type="dxa"/>
            <w:shd w:val="clear" w:color="auto" w:fill="auto"/>
            <w:vAlign w:val="center"/>
          </w:tcPr>
          <w:p w14:paraId="3F8BD4D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909" w:type="dxa"/>
            <w:shd w:val="clear" w:color="auto" w:fill="auto"/>
            <w:vAlign w:val="center"/>
          </w:tcPr>
          <w:p w14:paraId="79908A89">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大幅面组合版Q235B</w:t>
            </w:r>
          </w:p>
        </w:tc>
        <w:tc>
          <w:tcPr>
            <w:tcW w:w="1393" w:type="dxa"/>
            <w:shd w:val="clear" w:color="auto" w:fill="auto"/>
            <w:vAlign w:val="center"/>
          </w:tcPr>
          <w:p w14:paraId="2E8C74A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2EE1413C">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32ED4A8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3EB17B0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49C80FB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7</w:t>
            </w:r>
          </w:p>
        </w:tc>
        <w:tc>
          <w:tcPr>
            <w:tcW w:w="564" w:type="dxa"/>
            <w:vMerge w:val="continue"/>
            <w:vAlign w:val="center"/>
          </w:tcPr>
          <w:p w14:paraId="01BB3C33">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617" w:type="dxa"/>
            <w:gridSpan w:val="2"/>
            <w:vMerge w:val="restart"/>
            <w:shd w:val="clear" w:color="auto" w:fill="auto"/>
            <w:vAlign w:val="center"/>
          </w:tcPr>
          <w:p w14:paraId="47FA421D">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冷箱1</w:t>
            </w:r>
          </w:p>
        </w:tc>
        <w:tc>
          <w:tcPr>
            <w:tcW w:w="1421" w:type="dxa"/>
            <w:gridSpan w:val="2"/>
            <w:shd w:val="clear" w:color="auto" w:fill="auto"/>
            <w:vAlign w:val="center"/>
          </w:tcPr>
          <w:p w14:paraId="29D5B3DE">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主换热器</w:t>
            </w:r>
          </w:p>
        </w:tc>
        <w:tc>
          <w:tcPr>
            <w:tcW w:w="871" w:type="dxa"/>
            <w:shd w:val="clear" w:color="auto" w:fill="auto"/>
            <w:vAlign w:val="center"/>
          </w:tcPr>
          <w:p w14:paraId="3215EEE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1909" w:type="dxa"/>
            <w:shd w:val="clear" w:color="auto" w:fill="auto"/>
            <w:vAlign w:val="center"/>
          </w:tcPr>
          <w:p w14:paraId="35E081A3">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铝合金板翅式</w:t>
            </w:r>
          </w:p>
        </w:tc>
        <w:tc>
          <w:tcPr>
            <w:tcW w:w="1393" w:type="dxa"/>
            <w:vAlign w:val="center"/>
          </w:tcPr>
          <w:p w14:paraId="67F6414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2BA4D6DD">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7B1AAD9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1896216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5469891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8</w:t>
            </w:r>
          </w:p>
        </w:tc>
        <w:tc>
          <w:tcPr>
            <w:tcW w:w="564" w:type="dxa"/>
            <w:vMerge w:val="continue"/>
            <w:vAlign w:val="center"/>
          </w:tcPr>
          <w:p w14:paraId="10EE2040">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617" w:type="dxa"/>
            <w:gridSpan w:val="2"/>
            <w:vMerge w:val="continue"/>
            <w:vAlign w:val="center"/>
          </w:tcPr>
          <w:p w14:paraId="338D0B4A">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1421" w:type="dxa"/>
            <w:gridSpan w:val="2"/>
            <w:shd w:val="clear" w:color="auto" w:fill="auto"/>
            <w:vAlign w:val="center"/>
          </w:tcPr>
          <w:p w14:paraId="43CF781D">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贫氪塔</w:t>
            </w:r>
          </w:p>
        </w:tc>
        <w:tc>
          <w:tcPr>
            <w:tcW w:w="871" w:type="dxa"/>
            <w:shd w:val="clear" w:color="auto" w:fill="auto"/>
            <w:vAlign w:val="center"/>
          </w:tcPr>
          <w:p w14:paraId="40343EF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1909" w:type="dxa"/>
            <w:shd w:val="clear" w:color="auto" w:fill="auto"/>
            <w:vAlign w:val="center"/>
          </w:tcPr>
          <w:p w14:paraId="50B77882">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环流筛板塔铝合金</w:t>
            </w:r>
          </w:p>
        </w:tc>
        <w:tc>
          <w:tcPr>
            <w:tcW w:w="1393" w:type="dxa"/>
            <w:vAlign w:val="center"/>
          </w:tcPr>
          <w:p w14:paraId="541C759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39DE9951">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6DCC091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2EBE824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643CD4C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9</w:t>
            </w:r>
          </w:p>
        </w:tc>
        <w:tc>
          <w:tcPr>
            <w:tcW w:w="564" w:type="dxa"/>
            <w:vMerge w:val="continue"/>
            <w:vAlign w:val="center"/>
          </w:tcPr>
          <w:p w14:paraId="3396A899">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617" w:type="dxa"/>
            <w:gridSpan w:val="2"/>
            <w:vMerge w:val="continue"/>
            <w:vAlign w:val="center"/>
          </w:tcPr>
          <w:p w14:paraId="147A5D59">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1421" w:type="dxa"/>
            <w:gridSpan w:val="2"/>
            <w:shd w:val="clear" w:color="auto" w:fill="auto"/>
            <w:vAlign w:val="center"/>
          </w:tcPr>
          <w:p w14:paraId="2EA4CFCD">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氪氙浓缩塔</w:t>
            </w:r>
          </w:p>
        </w:tc>
        <w:tc>
          <w:tcPr>
            <w:tcW w:w="871" w:type="dxa"/>
            <w:shd w:val="clear" w:color="auto" w:fill="auto"/>
            <w:vAlign w:val="center"/>
          </w:tcPr>
          <w:p w14:paraId="290F793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1909" w:type="dxa"/>
            <w:shd w:val="clear" w:color="auto" w:fill="auto"/>
            <w:vAlign w:val="center"/>
          </w:tcPr>
          <w:p w14:paraId="03E602CB">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填料型材质铝合金</w:t>
            </w:r>
          </w:p>
        </w:tc>
        <w:tc>
          <w:tcPr>
            <w:tcW w:w="1393" w:type="dxa"/>
            <w:vAlign w:val="center"/>
          </w:tcPr>
          <w:p w14:paraId="5C0D614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674FFB9B">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534B8FB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3A72DE4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10E9A9B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10</w:t>
            </w:r>
          </w:p>
        </w:tc>
        <w:tc>
          <w:tcPr>
            <w:tcW w:w="2602" w:type="dxa"/>
            <w:gridSpan w:val="5"/>
            <w:shd w:val="clear" w:color="auto" w:fill="auto"/>
            <w:vAlign w:val="center"/>
          </w:tcPr>
          <w:p w14:paraId="1EA80767">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电控设备系统</w:t>
            </w:r>
          </w:p>
        </w:tc>
        <w:tc>
          <w:tcPr>
            <w:tcW w:w="871" w:type="dxa"/>
            <w:shd w:val="clear" w:color="auto" w:fill="auto"/>
            <w:vAlign w:val="center"/>
          </w:tcPr>
          <w:p w14:paraId="0898986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909" w:type="dxa"/>
            <w:vAlign w:val="center"/>
          </w:tcPr>
          <w:p w14:paraId="4C34477E">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cs="Times New Roman"/>
                <w:color w:val="000000"/>
                <w:kern w:val="2"/>
                <w:sz w:val="21"/>
                <w:szCs w:val="21"/>
                <w:highlight w:val="none"/>
                <w:lang w:val="en-US" w:eastAsia="zh-CN" w:bidi="ar-SA"/>
              </w:rPr>
              <w:t>/</w:t>
            </w:r>
          </w:p>
        </w:tc>
        <w:tc>
          <w:tcPr>
            <w:tcW w:w="1393" w:type="dxa"/>
            <w:shd w:val="clear" w:color="auto" w:fill="auto"/>
            <w:vAlign w:val="center"/>
          </w:tcPr>
          <w:p w14:paraId="30198EA4">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385C24C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2A7CAE6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29A5EE2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4B47BE1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11</w:t>
            </w:r>
          </w:p>
        </w:tc>
        <w:tc>
          <w:tcPr>
            <w:tcW w:w="2602" w:type="dxa"/>
            <w:gridSpan w:val="5"/>
            <w:shd w:val="clear" w:color="auto" w:fill="auto"/>
            <w:vAlign w:val="center"/>
          </w:tcPr>
          <w:p w14:paraId="460F55CA">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仪控设备</w:t>
            </w:r>
          </w:p>
        </w:tc>
        <w:tc>
          <w:tcPr>
            <w:tcW w:w="871" w:type="dxa"/>
            <w:shd w:val="clear" w:color="auto" w:fill="auto"/>
            <w:vAlign w:val="center"/>
          </w:tcPr>
          <w:p w14:paraId="1FF24A5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909" w:type="dxa"/>
            <w:vAlign w:val="center"/>
          </w:tcPr>
          <w:p w14:paraId="2A8D67C8">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cs="Times New Roman"/>
                <w:color w:val="000000"/>
                <w:kern w:val="2"/>
                <w:sz w:val="21"/>
                <w:szCs w:val="21"/>
                <w:highlight w:val="none"/>
                <w:lang w:val="en-US" w:eastAsia="zh-CN" w:bidi="ar-SA"/>
              </w:rPr>
              <w:t>/</w:t>
            </w:r>
          </w:p>
        </w:tc>
        <w:tc>
          <w:tcPr>
            <w:tcW w:w="1393" w:type="dxa"/>
            <w:shd w:val="clear" w:color="auto" w:fill="auto"/>
            <w:vAlign w:val="center"/>
          </w:tcPr>
          <w:p w14:paraId="6CF4431C">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114848B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6A3C056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733BC3D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7236F6D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12</w:t>
            </w:r>
          </w:p>
        </w:tc>
        <w:tc>
          <w:tcPr>
            <w:tcW w:w="1164" w:type="dxa"/>
            <w:gridSpan w:val="2"/>
            <w:vMerge w:val="restart"/>
            <w:vAlign w:val="center"/>
          </w:tcPr>
          <w:p w14:paraId="536B665A">
            <w:pPr>
              <w:snapToGrid w:val="0"/>
              <w:ind w:right="104" w:rightChars="0"/>
              <w:jc w:val="center"/>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冷箱2</w:t>
            </w:r>
          </w:p>
        </w:tc>
        <w:tc>
          <w:tcPr>
            <w:tcW w:w="1438" w:type="dxa"/>
            <w:gridSpan w:val="3"/>
            <w:shd w:val="clear" w:color="auto" w:fill="auto"/>
            <w:vAlign w:val="center"/>
          </w:tcPr>
          <w:p w14:paraId="011FB268">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氪氙分离塔</w:t>
            </w:r>
          </w:p>
        </w:tc>
        <w:tc>
          <w:tcPr>
            <w:tcW w:w="871" w:type="dxa"/>
            <w:shd w:val="clear" w:color="auto" w:fill="auto"/>
            <w:vAlign w:val="center"/>
          </w:tcPr>
          <w:p w14:paraId="3290A2F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909" w:type="dxa"/>
            <w:shd w:val="clear" w:color="auto" w:fill="auto"/>
            <w:vAlign w:val="center"/>
          </w:tcPr>
          <w:p w14:paraId="6A664B28">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填料型，材质不锈钢</w:t>
            </w:r>
          </w:p>
        </w:tc>
        <w:tc>
          <w:tcPr>
            <w:tcW w:w="1393" w:type="dxa"/>
            <w:shd w:val="clear" w:color="auto" w:fill="auto"/>
            <w:vAlign w:val="center"/>
          </w:tcPr>
          <w:p w14:paraId="1BF0BBC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753C22B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4D5A775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002C11D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4E55686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13</w:t>
            </w:r>
          </w:p>
        </w:tc>
        <w:tc>
          <w:tcPr>
            <w:tcW w:w="1164" w:type="dxa"/>
            <w:gridSpan w:val="2"/>
            <w:vMerge w:val="continue"/>
            <w:vAlign w:val="center"/>
          </w:tcPr>
          <w:p w14:paraId="1A25C7C0">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1438" w:type="dxa"/>
            <w:gridSpan w:val="3"/>
            <w:shd w:val="clear" w:color="auto" w:fill="auto"/>
            <w:vAlign w:val="center"/>
          </w:tcPr>
          <w:p w14:paraId="6F9C9DCF">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纯氪塔</w:t>
            </w:r>
          </w:p>
        </w:tc>
        <w:tc>
          <w:tcPr>
            <w:tcW w:w="871" w:type="dxa"/>
            <w:shd w:val="clear" w:color="auto" w:fill="auto"/>
            <w:vAlign w:val="center"/>
          </w:tcPr>
          <w:p w14:paraId="2E4F3DE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909" w:type="dxa"/>
            <w:shd w:val="clear" w:color="auto" w:fill="auto"/>
            <w:vAlign w:val="center"/>
          </w:tcPr>
          <w:p w14:paraId="7DCAECBF">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填料型材质不锈钢</w:t>
            </w:r>
          </w:p>
        </w:tc>
        <w:tc>
          <w:tcPr>
            <w:tcW w:w="1393" w:type="dxa"/>
            <w:shd w:val="clear" w:color="auto" w:fill="auto"/>
            <w:vAlign w:val="center"/>
          </w:tcPr>
          <w:p w14:paraId="618DAF8D">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3DE8EC4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7421747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7187BC9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3E90FE8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14</w:t>
            </w:r>
          </w:p>
        </w:tc>
        <w:tc>
          <w:tcPr>
            <w:tcW w:w="1164" w:type="dxa"/>
            <w:gridSpan w:val="2"/>
            <w:vMerge w:val="continue"/>
            <w:vAlign w:val="center"/>
          </w:tcPr>
          <w:p w14:paraId="6C4DCA2C">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1438" w:type="dxa"/>
            <w:gridSpan w:val="3"/>
            <w:shd w:val="clear" w:color="auto" w:fill="auto"/>
            <w:vAlign w:val="center"/>
          </w:tcPr>
          <w:p w14:paraId="5EB0B993">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纯氪塔集液器</w:t>
            </w:r>
          </w:p>
        </w:tc>
        <w:tc>
          <w:tcPr>
            <w:tcW w:w="871" w:type="dxa"/>
            <w:shd w:val="clear" w:color="auto" w:fill="auto"/>
            <w:vAlign w:val="center"/>
          </w:tcPr>
          <w:p w14:paraId="73A8893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909" w:type="dxa"/>
            <w:shd w:val="clear" w:color="auto" w:fill="auto"/>
            <w:vAlign w:val="center"/>
          </w:tcPr>
          <w:p w14:paraId="28620C17">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材质不锈钢</w:t>
            </w:r>
          </w:p>
        </w:tc>
        <w:tc>
          <w:tcPr>
            <w:tcW w:w="1393" w:type="dxa"/>
            <w:shd w:val="clear" w:color="auto" w:fill="auto"/>
            <w:vAlign w:val="center"/>
          </w:tcPr>
          <w:p w14:paraId="2294B33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5116B197">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0C04F9A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2CCAA96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78A2404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15</w:t>
            </w:r>
          </w:p>
        </w:tc>
        <w:tc>
          <w:tcPr>
            <w:tcW w:w="1164" w:type="dxa"/>
            <w:gridSpan w:val="2"/>
            <w:vMerge w:val="continue"/>
            <w:vAlign w:val="center"/>
          </w:tcPr>
          <w:p w14:paraId="2F9F1053">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1438" w:type="dxa"/>
            <w:gridSpan w:val="3"/>
            <w:shd w:val="clear" w:color="auto" w:fill="auto"/>
            <w:vAlign w:val="center"/>
          </w:tcPr>
          <w:p w14:paraId="55E62F04">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除杂精馏塔</w:t>
            </w:r>
          </w:p>
        </w:tc>
        <w:tc>
          <w:tcPr>
            <w:tcW w:w="871" w:type="dxa"/>
            <w:shd w:val="clear" w:color="auto" w:fill="auto"/>
            <w:vAlign w:val="center"/>
          </w:tcPr>
          <w:p w14:paraId="6B04AC5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909" w:type="dxa"/>
            <w:shd w:val="clear" w:color="auto" w:fill="auto"/>
            <w:vAlign w:val="center"/>
          </w:tcPr>
          <w:p w14:paraId="5E9D3F6D">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cs="Times New Roman"/>
                <w:color w:val="000000"/>
                <w:kern w:val="2"/>
                <w:sz w:val="21"/>
                <w:szCs w:val="21"/>
                <w:highlight w:val="none"/>
                <w:lang w:val="en-US" w:eastAsia="zh-CN" w:bidi="ar-SA"/>
              </w:rPr>
              <w:t>/</w:t>
            </w:r>
          </w:p>
        </w:tc>
        <w:tc>
          <w:tcPr>
            <w:tcW w:w="1393" w:type="dxa"/>
            <w:shd w:val="clear" w:color="auto" w:fill="auto"/>
            <w:vAlign w:val="center"/>
          </w:tcPr>
          <w:p w14:paraId="7A3474D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115A7E37">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5BED873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0C3396F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366E2D8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16</w:t>
            </w:r>
          </w:p>
        </w:tc>
        <w:tc>
          <w:tcPr>
            <w:tcW w:w="1164" w:type="dxa"/>
            <w:gridSpan w:val="2"/>
            <w:vMerge w:val="continue"/>
            <w:vAlign w:val="center"/>
          </w:tcPr>
          <w:p w14:paraId="5AF4E6F1">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1438" w:type="dxa"/>
            <w:gridSpan w:val="3"/>
            <w:shd w:val="clear" w:color="auto" w:fill="auto"/>
            <w:vAlign w:val="center"/>
          </w:tcPr>
          <w:p w14:paraId="6CAF174A">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纯氙塔</w:t>
            </w:r>
          </w:p>
        </w:tc>
        <w:tc>
          <w:tcPr>
            <w:tcW w:w="871" w:type="dxa"/>
            <w:shd w:val="clear" w:color="auto" w:fill="auto"/>
            <w:vAlign w:val="center"/>
          </w:tcPr>
          <w:p w14:paraId="7578D92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909" w:type="dxa"/>
            <w:shd w:val="clear" w:color="auto" w:fill="auto"/>
            <w:vAlign w:val="center"/>
          </w:tcPr>
          <w:p w14:paraId="47C13C0A">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cs="Times New Roman"/>
                <w:color w:val="000000"/>
                <w:kern w:val="2"/>
                <w:sz w:val="21"/>
                <w:szCs w:val="21"/>
                <w:highlight w:val="none"/>
                <w:lang w:val="en-US" w:eastAsia="zh-CN" w:bidi="ar-SA"/>
              </w:rPr>
              <w:t>/</w:t>
            </w:r>
          </w:p>
        </w:tc>
        <w:tc>
          <w:tcPr>
            <w:tcW w:w="1393" w:type="dxa"/>
            <w:shd w:val="clear" w:color="auto" w:fill="auto"/>
            <w:vAlign w:val="center"/>
          </w:tcPr>
          <w:p w14:paraId="14C217BB">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3D2E548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7BC9E15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5BBDEF2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3A92E59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r>
              <w:rPr>
                <w:rFonts w:hint="default" w:ascii="Times New Roman" w:hAnsi="Times New Roman" w:eastAsia="宋体" w:cs="Times New Roman"/>
                <w:b w:val="0"/>
                <w:bCs/>
                <w:sz w:val="21"/>
                <w:szCs w:val="21"/>
                <w:highlight w:val="none"/>
                <w:lang w:val="en-US" w:eastAsia="zh-CN"/>
              </w:rPr>
              <w:t>7</w:t>
            </w:r>
          </w:p>
        </w:tc>
        <w:tc>
          <w:tcPr>
            <w:tcW w:w="1164" w:type="dxa"/>
            <w:gridSpan w:val="2"/>
            <w:vMerge w:val="continue"/>
            <w:vAlign w:val="center"/>
          </w:tcPr>
          <w:p w14:paraId="717D4056">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1438" w:type="dxa"/>
            <w:gridSpan w:val="3"/>
            <w:shd w:val="clear" w:color="auto" w:fill="auto"/>
            <w:vAlign w:val="center"/>
          </w:tcPr>
          <w:p w14:paraId="68977C52">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放空消声器</w:t>
            </w:r>
          </w:p>
        </w:tc>
        <w:tc>
          <w:tcPr>
            <w:tcW w:w="871" w:type="dxa"/>
            <w:shd w:val="clear" w:color="auto" w:fill="auto"/>
            <w:vAlign w:val="center"/>
          </w:tcPr>
          <w:p w14:paraId="4A961AD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909" w:type="dxa"/>
            <w:shd w:val="clear" w:color="auto" w:fill="auto"/>
            <w:vAlign w:val="center"/>
          </w:tcPr>
          <w:p w14:paraId="1EB86B30">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cs="Times New Roman"/>
                <w:color w:val="000000"/>
                <w:kern w:val="2"/>
                <w:sz w:val="21"/>
                <w:szCs w:val="21"/>
                <w:highlight w:val="none"/>
                <w:lang w:val="en-US" w:eastAsia="zh-CN" w:bidi="ar-SA"/>
              </w:rPr>
              <w:t>/</w:t>
            </w:r>
          </w:p>
        </w:tc>
        <w:tc>
          <w:tcPr>
            <w:tcW w:w="1393" w:type="dxa"/>
            <w:shd w:val="clear" w:color="auto" w:fill="auto"/>
            <w:vAlign w:val="center"/>
          </w:tcPr>
          <w:p w14:paraId="2E020C2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1ADE082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3E7E642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4B1CC65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49F02B5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18</w:t>
            </w:r>
          </w:p>
        </w:tc>
        <w:tc>
          <w:tcPr>
            <w:tcW w:w="1164" w:type="dxa"/>
            <w:gridSpan w:val="2"/>
            <w:vMerge w:val="restart"/>
            <w:shd w:val="clear" w:color="auto" w:fill="auto"/>
            <w:vAlign w:val="center"/>
          </w:tcPr>
          <w:p w14:paraId="43D0882D">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氪气充瓶装置</w:t>
            </w:r>
          </w:p>
        </w:tc>
        <w:tc>
          <w:tcPr>
            <w:tcW w:w="1438" w:type="dxa"/>
            <w:gridSpan w:val="3"/>
            <w:shd w:val="clear" w:color="auto" w:fill="auto"/>
            <w:vAlign w:val="center"/>
          </w:tcPr>
          <w:p w14:paraId="52480EC5">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冷冻容器</w:t>
            </w:r>
          </w:p>
        </w:tc>
        <w:tc>
          <w:tcPr>
            <w:tcW w:w="871" w:type="dxa"/>
            <w:shd w:val="clear" w:color="auto" w:fill="auto"/>
            <w:vAlign w:val="center"/>
          </w:tcPr>
          <w:p w14:paraId="1E19424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909" w:type="dxa"/>
            <w:shd w:val="clear" w:color="auto" w:fill="auto"/>
            <w:vAlign w:val="center"/>
          </w:tcPr>
          <w:p w14:paraId="77D23290">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cs="Times New Roman"/>
                <w:color w:val="000000"/>
                <w:kern w:val="2"/>
                <w:sz w:val="21"/>
                <w:szCs w:val="21"/>
                <w:highlight w:val="none"/>
                <w:lang w:val="en-US" w:eastAsia="zh-CN" w:bidi="ar-SA"/>
              </w:rPr>
              <w:t>/</w:t>
            </w:r>
          </w:p>
        </w:tc>
        <w:tc>
          <w:tcPr>
            <w:tcW w:w="1393" w:type="dxa"/>
            <w:shd w:val="clear" w:color="auto" w:fill="auto"/>
            <w:vAlign w:val="center"/>
          </w:tcPr>
          <w:p w14:paraId="521A6CDB">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1450420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65AAC20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54FA416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68767CE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19</w:t>
            </w:r>
          </w:p>
        </w:tc>
        <w:tc>
          <w:tcPr>
            <w:tcW w:w="1164" w:type="dxa"/>
            <w:gridSpan w:val="2"/>
            <w:vMerge w:val="continue"/>
            <w:vAlign w:val="center"/>
          </w:tcPr>
          <w:p w14:paraId="528A3AB6">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p>
        </w:tc>
        <w:tc>
          <w:tcPr>
            <w:tcW w:w="1438" w:type="dxa"/>
            <w:gridSpan w:val="3"/>
            <w:shd w:val="clear" w:color="auto" w:fill="auto"/>
            <w:vAlign w:val="center"/>
          </w:tcPr>
          <w:p w14:paraId="701B20C7">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灌充装置</w:t>
            </w:r>
          </w:p>
        </w:tc>
        <w:tc>
          <w:tcPr>
            <w:tcW w:w="871" w:type="dxa"/>
            <w:shd w:val="clear" w:color="auto" w:fill="auto"/>
            <w:vAlign w:val="center"/>
          </w:tcPr>
          <w:p w14:paraId="2EDE22E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909" w:type="dxa"/>
            <w:shd w:val="clear" w:color="auto" w:fill="auto"/>
            <w:vAlign w:val="center"/>
          </w:tcPr>
          <w:p w14:paraId="6F0E08B1">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cs="Times New Roman"/>
                <w:color w:val="000000"/>
                <w:kern w:val="2"/>
                <w:sz w:val="21"/>
                <w:szCs w:val="21"/>
                <w:highlight w:val="none"/>
                <w:lang w:val="en-US" w:eastAsia="zh-CN" w:bidi="ar-SA"/>
              </w:rPr>
              <w:t>/</w:t>
            </w:r>
          </w:p>
        </w:tc>
        <w:tc>
          <w:tcPr>
            <w:tcW w:w="1393" w:type="dxa"/>
            <w:shd w:val="clear" w:color="auto" w:fill="auto"/>
            <w:vAlign w:val="center"/>
          </w:tcPr>
          <w:p w14:paraId="6D58B95C">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3</w:t>
            </w:r>
          </w:p>
        </w:tc>
        <w:tc>
          <w:tcPr>
            <w:tcW w:w="1164" w:type="dxa"/>
            <w:shd w:val="clear" w:color="auto" w:fill="auto"/>
            <w:vAlign w:val="center"/>
          </w:tcPr>
          <w:p w14:paraId="10C6C49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3</w:t>
            </w:r>
          </w:p>
        </w:tc>
        <w:tc>
          <w:tcPr>
            <w:tcW w:w="1178" w:type="dxa"/>
            <w:vAlign w:val="center"/>
          </w:tcPr>
          <w:p w14:paraId="3FE33F7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0276542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09A0C91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20</w:t>
            </w:r>
          </w:p>
        </w:tc>
        <w:tc>
          <w:tcPr>
            <w:tcW w:w="1164" w:type="dxa"/>
            <w:gridSpan w:val="2"/>
            <w:vMerge w:val="restart"/>
            <w:shd w:val="clear" w:color="auto" w:fill="auto"/>
            <w:vAlign w:val="center"/>
          </w:tcPr>
          <w:p w14:paraId="3E80DA8A">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氙气充瓶装置</w:t>
            </w:r>
          </w:p>
        </w:tc>
        <w:tc>
          <w:tcPr>
            <w:tcW w:w="1438" w:type="dxa"/>
            <w:gridSpan w:val="3"/>
            <w:shd w:val="clear" w:color="auto" w:fill="auto"/>
            <w:vAlign w:val="center"/>
          </w:tcPr>
          <w:p w14:paraId="32F58A01">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灌充装置</w:t>
            </w:r>
          </w:p>
        </w:tc>
        <w:tc>
          <w:tcPr>
            <w:tcW w:w="871" w:type="dxa"/>
            <w:shd w:val="clear" w:color="auto" w:fill="auto"/>
            <w:vAlign w:val="center"/>
          </w:tcPr>
          <w:p w14:paraId="19F7264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909" w:type="dxa"/>
            <w:shd w:val="clear" w:color="auto" w:fill="auto"/>
            <w:vAlign w:val="center"/>
          </w:tcPr>
          <w:p w14:paraId="260265CE">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cs="Times New Roman"/>
                <w:color w:val="000000"/>
                <w:kern w:val="2"/>
                <w:sz w:val="21"/>
                <w:szCs w:val="21"/>
                <w:highlight w:val="none"/>
                <w:lang w:val="en-US" w:eastAsia="zh-CN" w:bidi="ar-SA"/>
              </w:rPr>
              <w:t>/</w:t>
            </w:r>
          </w:p>
        </w:tc>
        <w:tc>
          <w:tcPr>
            <w:tcW w:w="1393" w:type="dxa"/>
            <w:shd w:val="clear" w:color="auto" w:fill="auto"/>
            <w:vAlign w:val="center"/>
          </w:tcPr>
          <w:p w14:paraId="3498CD97">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w:t>
            </w:r>
          </w:p>
        </w:tc>
        <w:tc>
          <w:tcPr>
            <w:tcW w:w="1164" w:type="dxa"/>
            <w:shd w:val="clear" w:color="auto" w:fill="auto"/>
            <w:vAlign w:val="center"/>
          </w:tcPr>
          <w:p w14:paraId="3BA86A6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w:t>
            </w:r>
          </w:p>
        </w:tc>
        <w:tc>
          <w:tcPr>
            <w:tcW w:w="1178" w:type="dxa"/>
            <w:vAlign w:val="center"/>
          </w:tcPr>
          <w:p w14:paraId="354E370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6F9C870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763B591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21</w:t>
            </w:r>
          </w:p>
        </w:tc>
        <w:tc>
          <w:tcPr>
            <w:tcW w:w="1164" w:type="dxa"/>
            <w:gridSpan w:val="2"/>
            <w:vMerge w:val="continue"/>
            <w:vAlign w:val="center"/>
          </w:tcPr>
          <w:p w14:paraId="1FFFEEE3">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p>
        </w:tc>
        <w:tc>
          <w:tcPr>
            <w:tcW w:w="1438" w:type="dxa"/>
            <w:gridSpan w:val="3"/>
            <w:shd w:val="clear" w:color="auto" w:fill="auto"/>
            <w:vAlign w:val="center"/>
          </w:tcPr>
          <w:p w14:paraId="29757CF4">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冷冻容器</w:t>
            </w:r>
          </w:p>
        </w:tc>
        <w:tc>
          <w:tcPr>
            <w:tcW w:w="871" w:type="dxa"/>
            <w:shd w:val="clear" w:color="auto" w:fill="auto"/>
            <w:vAlign w:val="center"/>
          </w:tcPr>
          <w:p w14:paraId="030C649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909" w:type="dxa"/>
            <w:shd w:val="clear" w:color="auto" w:fill="auto"/>
            <w:vAlign w:val="center"/>
          </w:tcPr>
          <w:p w14:paraId="12D9A7D5">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cs="Times New Roman"/>
                <w:color w:val="000000"/>
                <w:kern w:val="2"/>
                <w:sz w:val="21"/>
                <w:szCs w:val="21"/>
                <w:highlight w:val="none"/>
                <w:lang w:val="en-US" w:eastAsia="zh-CN" w:bidi="ar-SA"/>
              </w:rPr>
              <w:t>/</w:t>
            </w:r>
          </w:p>
        </w:tc>
        <w:tc>
          <w:tcPr>
            <w:tcW w:w="1393" w:type="dxa"/>
            <w:shd w:val="clear" w:color="auto" w:fill="auto"/>
            <w:vAlign w:val="center"/>
          </w:tcPr>
          <w:p w14:paraId="48599AE9">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32EFE7C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7C08AFC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6A1197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57B50EB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22</w:t>
            </w:r>
          </w:p>
        </w:tc>
        <w:tc>
          <w:tcPr>
            <w:tcW w:w="2602" w:type="dxa"/>
            <w:gridSpan w:val="5"/>
            <w:shd w:val="clear" w:color="auto" w:fill="auto"/>
            <w:vAlign w:val="center"/>
          </w:tcPr>
          <w:p w14:paraId="37905616">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空气过滤器</w:t>
            </w:r>
          </w:p>
        </w:tc>
        <w:tc>
          <w:tcPr>
            <w:tcW w:w="871" w:type="dxa"/>
            <w:shd w:val="clear" w:color="auto" w:fill="auto"/>
            <w:vAlign w:val="center"/>
          </w:tcPr>
          <w:p w14:paraId="762E446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1909" w:type="dxa"/>
            <w:shd w:val="clear" w:color="auto" w:fill="auto"/>
            <w:vAlign w:val="center"/>
          </w:tcPr>
          <w:p w14:paraId="09CBD4C0">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DN65</w:t>
            </w:r>
          </w:p>
        </w:tc>
        <w:tc>
          <w:tcPr>
            <w:tcW w:w="1393" w:type="dxa"/>
            <w:shd w:val="clear" w:color="auto" w:fill="auto"/>
            <w:vAlign w:val="center"/>
          </w:tcPr>
          <w:p w14:paraId="4379FF6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537B3CC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58D54E6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3793EFA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53817F2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23</w:t>
            </w:r>
          </w:p>
        </w:tc>
        <w:tc>
          <w:tcPr>
            <w:tcW w:w="2602" w:type="dxa"/>
            <w:gridSpan w:val="5"/>
            <w:shd w:val="clear" w:color="auto" w:fill="auto"/>
            <w:vAlign w:val="center"/>
          </w:tcPr>
          <w:p w14:paraId="63E67693">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水环真空泵</w:t>
            </w:r>
          </w:p>
        </w:tc>
        <w:tc>
          <w:tcPr>
            <w:tcW w:w="871" w:type="dxa"/>
            <w:shd w:val="clear" w:color="auto" w:fill="auto"/>
            <w:vAlign w:val="center"/>
          </w:tcPr>
          <w:p w14:paraId="093F246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1909" w:type="dxa"/>
            <w:shd w:val="clear" w:color="auto" w:fill="auto"/>
            <w:vAlign w:val="center"/>
          </w:tcPr>
          <w:p w14:paraId="0EB7200F">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w:t>
            </w:r>
          </w:p>
        </w:tc>
        <w:tc>
          <w:tcPr>
            <w:tcW w:w="1393" w:type="dxa"/>
            <w:shd w:val="clear" w:color="auto" w:fill="auto"/>
            <w:vAlign w:val="center"/>
          </w:tcPr>
          <w:p w14:paraId="1E95050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694C9D4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178" w:type="dxa"/>
            <w:vAlign w:val="center"/>
          </w:tcPr>
          <w:p w14:paraId="121E9F0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2A42ED5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9757" w:type="dxa"/>
            <w:gridSpan w:val="11"/>
            <w:vAlign w:val="center"/>
          </w:tcPr>
          <w:p w14:paraId="7275C1D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二期项目（年产1万瓶混合气及标准气）</w:t>
            </w:r>
          </w:p>
        </w:tc>
      </w:tr>
      <w:tr w14:paraId="79F78F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0EDB182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24</w:t>
            </w:r>
          </w:p>
        </w:tc>
        <w:tc>
          <w:tcPr>
            <w:tcW w:w="2602" w:type="dxa"/>
            <w:gridSpan w:val="5"/>
            <w:shd w:val="clear" w:color="auto" w:fill="auto"/>
            <w:vAlign w:val="center"/>
          </w:tcPr>
          <w:p w14:paraId="27163514">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氮气集装格</w:t>
            </w:r>
          </w:p>
        </w:tc>
        <w:tc>
          <w:tcPr>
            <w:tcW w:w="871" w:type="dxa"/>
            <w:shd w:val="clear" w:color="auto" w:fill="auto"/>
            <w:vAlign w:val="center"/>
          </w:tcPr>
          <w:p w14:paraId="4C0CE89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zh-TW" w:eastAsia="zh-TW"/>
              </w:rPr>
              <w:t>台</w:t>
            </w:r>
          </w:p>
        </w:tc>
        <w:tc>
          <w:tcPr>
            <w:tcW w:w="1909" w:type="dxa"/>
            <w:shd w:val="clear" w:color="auto" w:fill="auto"/>
            <w:vAlign w:val="center"/>
          </w:tcPr>
          <w:p w14:paraId="64788065">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公称工作压力20MPa，容积0.8m3</w:t>
            </w:r>
          </w:p>
        </w:tc>
        <w:tc>
          <w:tcPr>
            <w:tcW w:w="1393" w:type="dxa"/>
            <w:shd w:val="clear" w:color="auto" w:fill="auto"/>
            <w:vAlign w:val="center"/>
          </w:tcPr>
          <w:p w14:paraId="5AEA644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0BE8A74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178" w:type="dxa"/>
            <w:vAlign w:val="center"/>
          </w:tcPr>
          <w:p w14:paraId="2E26733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0974B43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0869ECC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25</w:t>
            </w:r>
          </w:p>
        </w:tc>
        <w:tc>
          <w:tcPr>
            <w:tcW w:w="2602" w:type="dxa"/>
            <w:gridSpan w:val="5"/>
            <w:shd w:val="clear" w:color="auto" w:fill="auto"/>
            <w:vAlign w:val="center"/>
          </w:tcPr>
          <w:p w14:paraId="47411C1D">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氩气集装格</w:t>
            </w:r>
          </w:p>
        </w:tc>
        <w:tc>
          <w:tcPr>
            <w:tcW w:w="871" w:type="dxa"/>
            <w:shd w:val="clear" w:color="auto" w:fill="auto"/>
            <w:vAlign w:val="center"/>
          </w:tcPr>
          <w:p w14:paraId="437E28E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zh-TW" w:eastAsia="zh-TW"/>
              </w:rPr>
              <w:t>台</w:t>
            </w:r>
          </w:p>
        </w:tc>
        <w:tc>
          <w:tcPr>
            <w:tcW w:w="1909" w:type="dxa"/>
            <w:shd w:val="clear" w:color="auto" w:fill="auto"/>
            <w:vAlign w:val="center"/>
          </w:tcPr>
          <w:p w14:paraId="6D45550B">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公称工作压力20MPa，容积0.8m3</w:t>
            </w:r>
          </w:p>
        </w:tc>
        <w:tc>
          <w:tcPr>
            <w:tcW w:w="1393" w:type="dxa"/>
            <w:shd w:val="clear" w:color="auto" w:fill="auto"/>
            <w:vAlign w:val="center"/>
          </w:tcPr>
          <w:p w14:paraId="41C8F0F8">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03F38B1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178" w:type="dxa"/>
            <w:vAlign w:val="center"/>
          </w:tcPr>
          <w:p w14:paraId="6FB86ED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0D6A2F1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2952457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26</w:t>
            </w:r>
          </w:p>
        </w:tc>
        <w:tc>
          <w:tcPr>
            <w:tcW w:w="2602" w:type="dxa"/>
            <w:gridSpan w:val="5"/>
            <w:shd w:val="clear" w:color="auto" w:fill="auto"/>
            <w:vAlign w:val="center"/>
          </w:tcPr>
          <w:p w14:paraId="0E576894">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氮气纯化系统</w:t>
            </w:r>
          </w:p>
        </w:tc>
        <w:tc>
          <w:tcPr>
            <w:tcW w:w="871" w:type="dxa"/>
            <w:shd w:val="clear" w:color="auto" w:fill="auto"/>
            <w:vAlign w:val="center"/>
          </w:tcPr>
          <w:p w14:paraId="7224541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zh-TW" w:eastAsia="zh-TW"/>
              </w:rPr>
              <w:t>台</w:t>
            </w:r>
          </w:p>
        </w:tc>
        <w:tc>
          <w:tcPr>
            <w:tcW w:w="1909" w:type="dxa"/>
            <w:shd w:val="clear" w:color="auto" w:fill="auto"/>
            <w:vAlign w:val="center"/>
          </w:tcPr>
          <w:p w14:paraId="3F8F4DF8">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7NP800-I-UP，先普</w:t>
            </w:r>
          </w:p>
        </w:tc>
        <w:tc>
          <w:tcPr>
            <w:tcW w:w="1393" w:type="dxa"/>
            <w:shd w:val="clear" w:color="auto" w:fill="auto"/>
            <w:vAlign w:val="center"/>
          </w:tcPr>
          <w:p w14:paraId="4B18052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6EBCC87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178" w:type="dxa"/>
            <w:vAlign w:val="center"/>
          </w:tcPr>
          <w:p w14:paraId="527E3EE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0F6386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1B6D8E9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27</w:t>
            </w:r>
          </w:p>
        </w:tc>
        <w:tc>
          <w:tcPr>
            <w:tcW w:w="2602" w:type="dxa"/>
            <w:gridSpan w:val="5"/>
            <w:shd w:val="clear" w:color="auto" w:fill="auto"/>
            <w:vAlign w:val="center"/>
          </w:tcPr>
          <w:p w14:paraId="753327B0">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氩气纯化系统</w:t>
            </w:r>
          </w:p>
        </w:tc>
        <w:tc>
          <w:tcPr>
            <w:tcW w:w="871" w:type="dxa"/>
            <w:shd w:val="clear" w:color="auto" w:fill="auto"/>
            <w:vAlign w:val="center"/>
          </w:tcPr>
          <w:p w14:paraId="7CD7BD7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zh-TW" w:eastAsia="zh-TW"/>
              </w:rPr>
              <w:t>台</w:t>
            </w:r>
          </w:p>
        </w:tc>
        <w:tc>
          <w:tcPr>
            <w:tcW w:w="1909" w:type="dxa"/>
            <w:shd w:val="clear" w:color="auto" w:fill="auto"/>
            <w:vAlign w:val="center"/>
          </w:tcPr>
          <w:p w14:paraId="3A64619D">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7NP300-I-UP，先普</w:t>
            </w:r>
          </w:p>
        </w:tc>
        <w:tc>
          <w:tcPr>
            <w:tcW w:w="1393" w:type="dxa"/>
            <w:shd w:val="clear" w:color="auto" w:fill="auto"/>
            <w:vAlign w:val="center"/>
          </w:tcPr>
          <w:p w14:paraId="70065BC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4E73B45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178" w:type="dxa"/>
            <w:vAlign w:val="center"/>
          </w:tcPr>
          <w:p w14:paraId="214570F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0F0E1CB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0EAC536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28</w:t>
            </w:r>
          </w:p>
        </w:tc>
        <w:tc>
          <w:tcPr>
            <w:tcW w:w="2602" w:type="dxa"/>
            <w:gridSpan w:val="5"/>
            <w:shd w:val="clear" w:color="auto" w:fill="auto"/>
            <w:vAlign w:val="center"/>
          </w:tcPr>
          <w:p w14:paraId="378962AA">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钢瓶混匀机</w:t>
            </w:r>
          </w:p>
        </w:tc>
        <w:tc>
          <w:tcPr>
            <w:tcW w:w="871" w:type="dxa"/>
            <w:shd w:val="clear" w:color="auto" w:fill="auto"/>
            <w:vAlign w:val="center"/>
          </w:tcPr>
          <w:p w14:paraId="02D98BC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zh-TW" w:eastAsia="zh-TW"/>
              </w:rPr>
              <w:t>台</w:t>
            </w:r>
          </w:p>
        </w:tc>
        <w:tc>
          <w:tcPr>
            <w:tcW w:w="1909" w:type="dxa"/>
            <w:shd w:val="clear" w:color="auto" w:fill="auto"/>
            <w:vAlign w:val="center"/>
          </w:tcPr>
          <w:p w14:paraId="109C7D4A">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HYJ-2B型气体混匀机</w:t>
            </w:r>
          </w:p>
        </w:tc>
        <w:tc>
          <w:tcPr>
            <w:tcW w:w="1393" w:type="dxa"/>
            <w:shd w:val="clear" w:color="auto" w:fill="auto"/>
            <w:vAlign w:val="center"/>
          </w:tcPr>
          <w:p w14:paraId="0FF457D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3631852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178" w:type="dxa"/>
            <w:vAlign w:val="center"/>
          </w:tcPr>
          <w:p w14:paraId="381F289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3B0720B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1E62B13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29</w:t>
            </w:r>
          </w:p>
        </w:tc>
        <w:tc>
          <w:tcPr>
            <w:tcW w:w="2602" w:type="dxa"/>
            <w:gridSpan w:val="5"/>
            <w:shd w:val="clear" w:color="auto" w:fill="auto"/>
            <w:vAlign w:val="center"/>
          </w:tcPr>
          <w:p w14:paraId="56D2995D">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气体增压机</w:t>
            </w:r>
          </w:p>
        </w:tc>
        <w:tc>
          <w:tcPr>
            <w:tcW w:w="871" w:type="dxa"/>
            <w:shd w:val="clear" w:color="auto" w:fill="auto"/>
            <w:vAlign w:val="center"/>
          </w:tcPr>
          <w:p w14:paraId="29895CB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zh-TW" w:eastAsia="zh-TW"/>
              </w:rPr>
              <w:t>台</w:t>
            </w:r>
          </w:p>
        </w:tc>
        <w:tc>
          <w:tcPr>
            <w:tcW w:w="1909" w:type="dxa"/>
            <w:shd w:val="clear" w:color="auto" w:fill="auto"/>
            <w:vAlign w:val="center"/>
          </w:tcPr>
          <w:p w14:paraId="32B52801">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DDT40气体增压泵</w:t>
            </w:r>
          </w:p>
        </w:tc>
        <w:tc>
          <w:tcPr>
            <w:tcW w:w="1393" w:type="dxa"/>
            <w:shd w:val="clear" w:color="auto" w:fill="auto"/>
            <w:vAlign w:val="center"/>
          </w:tcPr>
          <w:p w14:paraId="345FD72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2</w:t>
            </w:r>
          </w:p>
        </w:tc>
        <w:tc>
          <w:tcPr>
            <w:tcW w:w="1164" w:type="dxa"/>
            <w:shd w:val="clear" w:color="auto" w:fill="auto"/>
            <w:vAlign w:val="center"/>
          </w:tcPr>
          <w:p w14:paraId="32A983E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2</w:t>
            </w:r>
          </w:p>
        </w:tc>
        <w:tc>
          <w:tcPr>
            <w:tcW w:w="1178" w:type="dxa"/>
            <w:vAlign w:val="center"/>
          </w:tcPr>
          <w:p w14:paraId="622EDA5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34B1415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651D45B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30</w:t>
            </w:r>
          </w:p>
        </w:tc>
        <w:tc>
          <w:tcPr>
            <w:tcW w:w="2602" w:type="dxa"/>
            <w:gridSpan w:val="5"/>
            <w:shd w:val="clear" w:color="auto" w:fill="auto"/>
            <w:vAlign w:val="center"/>
          </w:tcPr>
          <w:p w14:paraId="74D2EFC0">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配气管路系统</w:t>
            </w:r>
          </w:p>
        </w:tc>
        <w:tc>
          <w:tcPr>
            <w:tcW w:w="871" w:type="dxa"/>
            <w:shd w:val="clear" w:color="auto" w:fill="auto"/>
            <w:vAlign w:val="center"/>
          </w:tcPr>
          <w:p w14:paraId="6A55E2A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zh-TW" w:eastAsia="zh-TW"/>
              </w:rPr>
              <w:t>台</w:t>
            </w:r>
          </w:p>
        </w:tc>
        <w:tc>
          <w:tcPr>
            <w:tcW w:w="1909" w:type="dxa"/>
            <w:shd w:val="clear" w:color="auto" w:fill="auto"/>
            <w:vAlign w:val="center"/>
          </w:tcPr>
          <w:p w14:paraId="5B2D94AE">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EP级管路</w:t>
            </w:r>
          </w:p>
        </w:tc>
        <w:tc>
          <w:tcPr>
            <w:tcW w:w="1393" w:type="dxa"/>
            <w:shd w:val="clear" w:color="auto" w:fill="auto"/>
            <w:vAlign w:val="center"/>
          </w:tcPr>
          <w:p w14:paraId="40CDAA7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5892B92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178" w:type="dxa"/>
            <w:vAlign w:val="center"/>
          </w:tcPr>
          <w:p w14:paraId="5B70701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5BA4C93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3E758F0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31</w:t>
            </w:r>
          </w:p>
        </w:tc>
        <w:tc>
          <w:tcPr>
            <w:tcW w:w="2602" w:type="dxa"/>
            <w:gridSpan w:val="5"/>
            <w:shd w:val="clear" w:color="auto" w:fill="auto"/>
            <w:vAlign w:val="center"/>
          </w:tcPr>
          <w:p w14:paraId="66F7B569">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气瓶烘箱</w:t>
            </w:r>
          </w:p>
        </w:tc>
        <w:tc>
          <w:tcPr>
            <w:tcW w:w="871" w:type="dxa"/>
            <w:shd w:val="clear" w:color="auto" w:fill="auto"/>
            <w:vAlign w:val="center"/>
          </w:tcPr>
          <w:p w14:paraId="104A1D8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zh-TW" w:eastAsia="zh-TW"/>
              </w:rPr>
              <w:t>台</w:t>
            </w:r>
          </w:p>
        </w:tc>
        <w:tc>
          <w:tcPr>
            <w:tcW w:w="1909" w:type="dxa"/>
            <w:shd w:val="clear" w:color="auto" w:fill="auto"/>
            <w:vAlign w:val="center"/>
          </w:tcPr>
          <w:p w14:paraId="0AAE922E">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EP级管路</w:t>
            </w:r>
          </w:p>
        </w:tc>
        <w:tc>
          <w:tcPr>
            <w:tcW w:w="1393" w:type="dxa"/>
            <w:shd w:val="clear" w:color="auto" w:fill="auto"/>
            <w:vAlign w:val="center"/>
          </w:tcPr>
          <w:p w14:paraId="5B4F359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53711ED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178" w:type="dxa"/>
            <w:vAlign w:val="center"/>
          </w:tcPr>
          <w:p w14:paraId="1215F88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3A6C4B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6AE9B1A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32</w:t>
            </w:r>
          </w:p>
        </w:tc>
        <w:tc>
          <w:tcPr>
            <w:tcW w:w="2602" w:type="dxa"/>
            <w:gridSpan w:val="5"/>
            <w:shd w:val="clear" w:color="auto" w:fill="auto"/>
            <w:vAlign w:val="center"/>
          </w:tcPr>
          <w:p w14:paraId="6CC2BA64">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干式真空泵</w:t>
            </w:r>
          </w:p>
        </w:tc>
        <w:tc>
          <w:tcPr>
            <w:tcW w:w="871" w:type="dxa"/>
            <w:shd w:val="clear" w:color="auto" w:fill="auto"/>
            <w:vAlign w:val="center"/>
          </w:tcPr>
          <w:p w14:paraId="1E748D8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zh-TW" w:eastAsia="zh-TW"/>
              </w:rPr>
              <w:t>台</w:t>
            </w:r>
          </w:p>
        </w:tc>
        <w:tc>
          <w:tcPr>
            <w:tcW w:w="1909" w:type="dxa"/>
            <w:shd w:val="clear" w:color="auto" w:fill="auto"/>
            <w:vAlign w:val="center"/>
          </w:tcPr>
          <w:p w14:paraId="02571086">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真空度≤3Pa，抽速80~100m3/h</w:t>
            </w:r>
          </w:p>
        </w:tc>
        <w:tc>
          <w:tcPr>
            <w:tcW w:w="1393" w:type="dxa"/>
            <w:shd w:val="clear" w:color="auto" w:fill="auto"/>
            <w:vAlign w:val="center"/>
          </w:tcPr>
          <w:p w14:paraId="3D93DF1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3</w:t>
            </w:r>
          </w:p>
        </w:tc>
        <w:tc>
          <w:tcPr>
            <w:tcW w:w="1164" w:type="dxa"/>
            <w:shd w:val="clear" w:color="auto" w:fill="auto"/>
            <w:vAlign w:val="center"/>
          </w:tcPr>
          <w:p w14:paraId="02B02A1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3</w:t>
            </w:r>
          </w:p>
        </w:tc>
        <w:tc>
          <w:tcPr>
            <w:tcW w:w="1178" w:type="dxa"/>
            <w:vAlign w:val="center"/>
          </w:tcPr>
          <w:p w14:paraId="716553E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766E152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4D3AEC3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33</w:t>
            </w:r>
          </w:p>
        </w:tc>
        <w:tc>
          <w:tcPr>
            <w:tcW w:w="2602" w:type="dxa"/>
            <w:gridSpan w:val="5"/>
            <w:shd w:val="clear" w:color="auto" w:fill="auto"/>
            <w:vAlign w:val="center"/>
          </w:tcPr>
          <w:p w14:paraId="2B241B6C">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配气面板</w:t>
            </w:r>
          </w:p>
        </w:tc>
        <w:tc>
          <w:tcPr>
            <w:tcW w:w="871" w:type="dxa"/>
            <w:shd w:val="clear" w:color="auto" w:fill="auto"/>
            <w:vAlign w:val="center"/>
          </w:tcPr>
          <w:p w14:paraId="012EFA9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zh-TW" w:eastAsia="zh-TW"/>
              </w:rPr>
              <w:t>台</w:t>
            </w:r>
          </w:p>
        </w:tc>
        <w:tc>
          <w:tcPr>
            <w:tcW w:w="1909" w:type="dxa"/>
            <w:shd w:val="clear" w:color="auto" w:fill="auto"/>
            <w:vAlign w:val="center"/>
          </w:tcPr>
          <w:p w14:paraId="6CECA586">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杭氧自主研发</w:t>
            </w:r>
          </w:p>
        </w:tc>
        <w:tc>
          <w:tcPr>
            <w:tcW w:w="1393" w:type="dxa"/>
            <w:shd w:val="clear" w:color="auto" w:fill="auto"/>
            <w:vAlign w:val="center"/>
          </w:tcPr>
          <w:p w14:paraId="4DD4356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3</w:t>
            </w:r>
          </w:p>
        </w:tc>
        <w:tc>
          <w:tcPr>
            <w:tcW w:w="1164" w:type="dxa"/>
            <w:shd w:val="clear" w:color="auto" w:fill="auto"/>
            <w:vAlign w:val="center"/>
          </w:tcPr>
          <w:p w14:paraId="0A7A862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3</w:t>
            </w:r>
          </w:p>
        </w:tc>
        <w:tc>
          <w:tcPr>
            <w:tcW w:w="1178" w:type="dxa"/>
            <w:vAlign w:val="center"/>
          </w:tcPr>
          <w:p w14:paraId="7A8E813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1B4C3EA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5923A89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34</w:t>
            </w:r>
          </w:p>
        </w:tc>
        <w:tc>
          <w:tcPr>
            <w:tcW w:w="2602" w:type="dxa"/>
            <w:gridSpan w:val="5"/>
            <w:shd w:val="clear" w:color="auto" w:fill="auto"/>
            <w:vAlign w:val="center"/>
          </w:tcPr>
          <w:p w14:paraId="22FC1377">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仪表电控系统</w:t>
            </w:r>
          </w:p>
        </w:tc>
        <w:tc>
          <w:tcPr>
            <w:tcW w:w="871" w:type="dxa"/>
            <w:shd w:val="clear" w:color="auto" w:fill="auto"/>
            <w:vAlign w:val="center"/>
          </w:tcPr>
          <w:p w14:paraId="22185EB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zh-TW" w:eastAsia="zh-TW"/>
              </w:rPr>
              <w:t>台</w:t>
            </w:r>
          </w:p>
        </w:tc>
        <w:tc>
          <w:tcPr>
            <w:tcW w:w="1909" w:type="dxa"/>
            <w:shd w:val="clear" w:color="auto" w:fill="auto"/>
            <w:vAlign w:val="center"/>
          </w:tcPr>
          <w:p w14:paraId="67D72646">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PLC控制系统</w:t>
            </w:r>
          </w:p>
        </w:tc>
        <w:tc>
          <w:tcPr>
            <w:tcW w:w="1393" w:type="dxa"/>
            <w:shd w:val="clear" w:color="auto" w:fill="auto"/>
            <w:vAlign w:val="center"/>
          </w:tcPr>
          <w:p w14:paraId="2D4F31E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3</w:t>
            </w:r>
          </w:p>
        </w:tc>
        <w:tc>
          <w:tcPr>
            <w:tcW w:w="1164" w:type="dxa"/>
            <w:shd w:val="clear" w:color="auto" w:fill="auto"/>
            <w:vAlign w:val="center"/>
          </w:tcPr>
          <w:p w14:paraId="5E7D56D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3</w:t>
            </w:r>
          </w:p>
        </w:tc>
        <w:tc>
          <w:tcPr>
            <w:tcW w:w="1178" w:type="dxa"/>
            <w:vAlign w:val="center"/>
          </w:tcPr>
          <w:p w14:paraId="3C750BE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1AED14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4E29E38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35</w:t>
            </w:r>
          </w:p>
        </w:tc>
        <w:tc>
          <w:tcPr>
            <w:tcW w:w="2602" w:type="dxa"/>
            <w:gridSpan w:val="5"/>
            <w:shd w:val="clear" w:color="auto" w:fill="auto"/>
            <w:vAlign w:val="center"/>
          </w:tcPr>
          <w:p w14:paraId="60620058">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电子天平</w:t>
            </w:r>
          </w:p>
        </w:tc>
        <w:tc>
          <w:tcPr>
            <w:tcW w:w="871" w:type="dxa"/>
            <w:shd w:val="clear" w:color="auto" w:fill="auto"/>
            <w:vAlign w:val="center"/>
          </w:tcPr>
          <w:p w14:paraId="1A30C91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1909" w:type="dxa"/>
            <w:shd w:val="clear" w:color="auto" w:fill="auto"/>
            <w:vAlign w:val="center"/>
          </w:tcPr>
          <w:p w14:paraId="66C1F48A">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151kg，50mg</w:t>
            </w:r>
          </w:p>
        </w:tc>
        <w:tc>
          <w:tcPr>
            <w:tcW w:w="1393" w:type="dxa"/>
            <w:shd w:val="clear" w:color="auto" w:fill="auto"/>
            <w:vAlign w:val="center"/>
          </w:tcPr>
          <w:p w14:paraId="5472E94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3106E02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178" w:type="dxa"/>
            <w:vAlign w:val="center"/>
          </w:tcPr>
          <w:p w14:paraId="2A3E93C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26583D0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640" w:type="dxa"/>
            <w:vAlign w:val="center"/>
          </w:tcPr>
          <w:p w14:paraId="3B048AB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36</w:t>
            </w:r>
          </w:p>
        </w:tc>
        <w:tc>
          <w:tcPr>
            <w:tcW w:w="2602" w:type="dxa"/>
            <w:gridSpan w:val="5"/>
            <w:shd w:val="clear" w:color="auto" w:fill="auto"/>
            <w:vAlign w:val="center"/>
          </w:tcPr>
          <w:p w14:paraId="717B447C">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电子天平</w:t>
            </w:r>
          </w:p>
        </w:tc>
        <w:tc>
          <w:tcPr>
            <w:tcW w:w="871" w:type="dxa"/>
            <w:shd w:val="clear" w:color="auto" w:fill="auto"/>
            <w:vAlign w:val="center"/>
          </w:tcPr>
          <w:p w14:paraId="32641D2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1909" w:type="dxa"/>
            <w:shd w:val="clear" w:color="auto" w:fill="auto"/>
            <w:vAlign w:val="center"/>
          </w:tcPr>
          <w:p w14:paraId="4A4EFA5E">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32kg，10mg</w:t>
            </w:r>
          </w:p>
        </w:tc>
        <w:tc>
          <w:tcPr>
            <w:tcW w:w="1393" w:type="dxa"/>
            <w:shd w:val="clear" w:color="auto" w:fill="auto"/>
            <w:vAlign w:val="center"/>
          </w:tcPr>
          <w:p w14:paraId="36B8EF3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164" w:type="dxa"/>
            <w:shd w:val="clear" w:color="auto" w:fill="auto"/>
            <w:vAlign w:val="center"/>
          </w:tcPr>
          <w:p w14:paraId="72C5808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178" w:type="dxa"/>
            <w:vAlign w:val="center"/>
          </w:tcPr>
          <w:p w14:paraId="087FD41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442A2B4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2E48817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37</w:t>
            </w:r>
          </w:p>
        </w:tc>
        <w:tc>
          <w:tcPr>
            <w:tcW w:w="0" w:type="auto"/>
            <w:gridSpan w:val="5"/>
            <w:shd w:val="clear" w:color="auto" w:fill="auto"/>
            <w:vAlign w:val="center"/>
          </w:tcPr>
          <w:p w14:paraId="183073AA">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液氮储槽</w:t>
            </w:r>
          </w:p>
        </w:tc>
        <w:tc>
          <w:tcPr>
            <w:tcW w:w="0" w:type="auto"/>
            <w:shd w:val="clear" w:color="auto" w:fill="auto"/>
            <w:vAlign w:val="center"/>
          </w:tcPr>
          <w:p w14:paraId="0955196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0" w:type="auto"/>
            <w:shd w:val="clear" w:color="auto" w:fill="auto"/>
            <w:vAlign w:val="center"/>
          </w:tcPr>
          <w:p w14:paraId="494C58FF">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50m3</w:t>
            </w:r>
          </w:p>
        </w:tc>
        <w:tc>
          <w:tcPr>
            <w:tcW w:w="0" w:type="auto"/>
            <w:shd w:val="clear" w:color="auto" w:fill="auto"/>
            <w:vAlign w:val="center"/>
          </w:tcPr>
          <w:p w14:paraId="35CA764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0" w:type="auto"/>
            <w:shd w:val="clear" w:color="auto" w:fill="auto"/>
            <w:vAlign w:val="center"/>
          </w:tcPr>
          <w:p w14:paraId="2C1DB85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0" w:type="auto"/>
            <w:vAlign w:val="center"/>
          </w:tcPr>
          <w:p w14:paraId="5B9380B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6D1FA33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45DFAF8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38</w:t>
            </w:r>
          </w:p>
        </w:tc>
        <w:tc>
          <w:tcPr>
            <w:tcW w:w="0" w:type="auto"/>
            <w:gridSpan w:val="5"/>
            <w:shd w:val="clear" w:color="auto" w:fill="auto"/>
            <w:vAlign w:val="center"/>
          </w:tcPr>
          <w:p w14:paraId="58BAF3CF">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液氮泵</w:t>
            </w:r>
          </w:p>
        </w:tc>
        <w:tc>
          <w:tcPr>
            <w:tcW w:w="0" w:type="auto"/>
            <w:shd w:val="clear" w:color="auto" w:fill="auto"/>
            <w:vAlign w:val="center"/>
          </w:tcPr>
          <w:p w14:paraId="67DC93F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0" w:type="auto"/>
            <w:shd w:val="clear" w:color="auto" w:fill="auto"/>
            <w:vAlign w:val="center"/>
          </w:tcPr>
          <w:p w14:paraId="0D6529C7">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BP-2707.5kw</w:t>
            </w:r>
          </w:p>
        </w:tc>
        <w:tc>
          <w:tcPr>
            <w:tcW w:w="0" w:type="auto"/>
            <w:shd w:val="clear" w:color="auto" w:fill="auto"/>
            <w:vAlign w:val="center"/>
          </w:tcPr>
          <w:p w14:paraId="25AF638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2</w:t>
            </w:r>
          </w:p>
        </w:tc>
        <w:tc>
          <w:tcPr>
            <w:tcW w:w="0" w:type="auto"/>
            <w:shd w:val="clear" w:color="auto" w:fill="auto"/>
            <w:vAlign w:val="center"/>
          </w:tcPr>
          <w:p w14:paraId="637AB6E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2</w:t>
            </w:r>
          </w:p>
        </w:tc>
        <w:tc>
          <w:tcPr>
            <w:tcW w:w="0" w:type="auto"/>
            <w:vAlign w:val="center"/>
          </w:tcPr>
          <w:p w14:paraId="0D0DD04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0B9DFD5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0D3529D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39</w:t>
            </w:r>
          </w:p>
        </w:tc>
        <w:tc>
          <w:tcPr>
            <w:tcW w:w="0" w:type="auto"/>
            <w:gridSpan w:val="5"/>
            <w:shd w:val="clear" w:color="auto" w:fill="auto"/>
            <w:vAlign w:val="center"/>
          </w:tcPr>
          <w:p w14:paraId="79A0B57C">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纯化器</w:t>
            </w:r>
          </w:p>
        </w:tc>
        <w:tc>
          <w:tcPr>
            <w:tcW w:w="0" w:type="auto"/>
            <w:shd w:val="clear" w:color="auto" w:fill="auto"/>
            <w:vAlign w:val="center"/>
          </w:tcPr>
          <w:p w14:paraId="0709791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0" w:type="auto"/>
            <w:shd w:val="clear" w:color="auto" w:fill="auto"/>
            <w:vAlign w:val="center"/>
          </w:tcPr>
          <w:p w14:paraId="57E8F8C8">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0" w:type="auto"/>
            <w:shd w:val="clear" w:color="auto" w:fill="auto"/>
            <w:vAlign w:val="center"/>
          </w:tcPr>
          <w:p w14:paraId="28BD1B7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0" w:type="auto"/>
            <w:vAlign w:val="center"/>
          </w:tcPr>
          <w:p w14:paraId="2C69E14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4706304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无变化</w:t>
            </w:r>
          </w:p>
        </w:tc>
      </w:tr>
      <w:tr w14:paraId="379B023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9757" w:type="dxa"/>
            <w:gridSpan w:val="11"/>
            <w:vAlign w:val="center"/>
          </w:tcPr>
          <w:p w14:paraId="61A5BAC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color w:val="000000"/>
                <w:kern w:val="2"/>
                <w:sz w:val="21"/>
                <w:szCs w:val="21"/>
                <w:lang w:val="en-US" w:eastAsia="zh-CN" w:bidi="ar-SA"/>
              </w:rPr>
              <w:t>三期项目（年产40kg超高纯气体）</w:t>
            </w:r>
          </w:p>
        </w:tc>
      </w:tr>
      <w:tr w14:paraId="738D3DD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25F7C17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40</w:t>
            </w:r>
          </w:p>
        </w:tc>
        <w:tc>
          <w:tcPr>
            <w:tcW w:w="2602" w:type="dxa"/>
            <w:gridSpan w:val="5"/>
            <w:shd w:val="clear" w:color="auto" w:fill="auto"/>
            <w:vAlign w:val="center"/>
          </w:tcPr>
          <w:p w14:paraId="7CA021DD">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液氮储槽</w:t>
            </w:r>
          </w:p>
        </w:tc>
        <w:tc>
          <w:tcPr>
            <w:tcW w:w="0" w:type="auto"/>
            <w:shd w:val="clear" w:color="auto" w:fill="auto"/>
            <w:vAlign w:val="center"/>
          </w:tcPr>
          <w:p w14:paraId="12EF7FB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0" w:type="auto"/>
            <w:shd w:val="clear" w:color="auto" w:fill="auto"/>
            <w:vAlign w:val="center"/>
          </w:tcPr>
          <w:p w14:paraId="6D41813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50m3</w:t>
            </w:r>
          </w:p>
        </w:tc>
        <w:tc>
          <w:tcPr>
            <w:tcW w:w="0" w:type="auto"/>
            <w:shd w:val="clear" w:color="auto" w:fill="auto"/>
            <w:vAlign w:val="center"/>
          </w:tcPr>
          <w:p w14:paraId="063735C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76A5200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45DCFCF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4B51103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144EBCE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41</w:t>
            </w:r>
          </w:p>
        </w:tc>
        <w:tc>
          <w:tcPr>
            <w:tcW w:w="1195" w:type="dxa"/>
            <w:gridSpan w:val="4"/>
            <w:vMerge w:val="restart"/>
            <w:shd w:val="clear" w:color="auto" w:fill="auto"/>
            <w:vAlign w:val="center"/>
          </w:tcPr>
          <w:p w14:paraId="7EF2EC7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精馏冷箱</w:t>
            </w:r>
          </w:p>
        </w:tc>
        <w:tc>
          <w:tcPr>
            <w:tcW w:w="1407" w:type="dxa"/>
            <w:shd w:val="clear" w:color="auto" w:fill="auto"/>
            <w:vAlign w:val="center"/>
          </w:tcPr>
          <w:p w14:paraId="09A6E9D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精馏塔C1</w:t>
            </w:r>
          </w:p>
        </w:tc>
        <w:tc>
          <w:tcPr>
            <w:tcW w:w="0" w:type="auto"/>
            <w:shd w:val="clear" w:color="auto" w:fill="auto"/>
            <w:vAlign w:val="center"/>
          </w:tcPr>
          <w:p w14:paraId="383E379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0" w:type="auto"/>
            <w:shd w:val="clear" w:color="auto" w:fill="auto"/>
            <w:vAlign w:val="center"/>
          </w:tcPr>
          <w:p w14:paraId="360702D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填料塔</w:t>
            </w:r>
          </w:p>
        </w:tc>
        <w:tc>
          <w:tcPr>
            <w:tcW w:w="0" w:type="auto"/>
            <w:shd w:val="clear" w:color="auto" w:fill="auto"/>
            <w:vAlign w:val="center"/>
          </w:tcPr>
          <w:p w14:paraId="164B8D8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shd w:val="clear" w:color="auto" w:fill="auto"/>
            <w:vAlign w:val="center"/>
          </w:tcPr>
          <w:p w14:paraId="2345D929">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6C36AA2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7223E8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65FAFE4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42</w:t>
            </w:r>
          </w:p>
        </w:tc>
        <w:tc>
          <w:tcPr>
            <w:tcW w:w="1195" w:type="dxa"/>
            <w:gridSpan w:val="4"/>
            <w:vMerge w:val="continue"/>
            <w:shd w:val="clear" w:color="auto" w:fill="auto"/>
            <w:vAlign w:val="center"/>
          </w:tcPr>
          <w:p w14:paraId="16CEE08B">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407" w:type="dxa"/>
            <w:shd w:val="clear" w:color="auto" w:fill="auto"/>
            <w:vAlign w:val="center"/>
          </w:tcPr>
          <w:p w14:paraId="63C5A11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C1冷凝器</w:t>
            </w:r>
          </w:p>
        </w:tc>
        <w:tc>
          <w:tcPr>
            <w:tcW w:w="0" w:type="auto"/>
            <w:shd w:val="clear" w:color="auto" w:fill="auto"/>
            <w:vAlign w:val="center"/>
          </w:tcPr>
          <w:p w14:paraId="655FAA9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0" w:type="auto"/>
            <w:shd w:val="clear" w:color="auto" w:fill="auto"/>
            <w:vAlign w:val="center"/>
          </w:tcPr>
          <w:p w14:paraId="3CD1A03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列管换热器</w:t>
            </w:r>
          </w:p>
        </w:tc>
        <w:tc>
          <w:tcPr>
            <w:tcW w:w="0" w:type="auto"/>
            <w:shd w:val="clear" w:color="auto" w:fill="auto"/>
            <w:vAlign w:val="center"/>
          </w:tcPr>
          <w:p w14:paraId="11FA60B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shd w:val="clear" w:color="auto" w:fill="auto"/>
            <w:vAlign w:val="center"/>
          </w:tcPr>
          <w:p w14:paraId="59340839">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70608EA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61261EB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30D6DB7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43</w:t>
            </w:r>
          </w:p>
        </w:tc>
        <w:tc>
          <w:tcPr>
            <w:tcW w:w="1195" w:type="dxa"/>
            <w:gridSpan w:val="4"/>
            <w:vMerge w:val="continue"/>
            <w:shd w:val="clear" w:color="auto" w:fill="auto"/>
            <w:vAlign w:val="center"/>
          </w:tcPr>
          <w:p w14:paraId="4B592D22">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407" w:type="dxa"/>
            <w:shd w:val="clear" w:color="auto" w:fill="auto"/>
            <w:vAlign w:val="center"/>
          </w:tcPr>
          <w:p w14:paraId="1EDBFAD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C1蒸发器</w:t>
            </w:r>
          </w:p>
        </w:tc>
        <w:tc>
          <w:tcPr>
            <w:tcW w:w="0" w:type="auto"/>
            <w:shd w:val="clear" w:color="auto" w:fill="auto"/>
            <w:vAlign w:val="center"/>
          </w:tcPr>
          <w:p w14:paraId="3DAF3CE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0" w:type="auto"/>
            <w:shd w:val="clear" w:color="auto" w:fill="auto"/>
            <w:vAlign w:val="center"/>
          </w:tcPr>
          <w:p w14:paraId="0813E1A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氮气加热器</w:t>
            </w:r>
          </w:p>
        </w:tc>
        <w:tc>
          <w:tcPr>
            <w:tcW w:w="0" w:type="auto"/>
            <w:shd w:val="clear" w:color="auto" w:fill="auto"/>
            <w:vAlign w:val="center"/>
          </w:tcPr>
          <w:p w14:paraId="28B4CB9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shd w:val="clear" w:color="auto" w:fill="auto"/>
            <w:vAlign w:val="center"/>
          </w:tcPr>
          <w:p w14:paraId="6D319E08">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5A6F854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03507F7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7CD3730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44</w:t>
            </w:r>
          </w:p>
        </w:tc>
        <w:tc>
          <w:tcPr>
            <w:tcW w:w="1195" w:type="dxa"/>
            <w:gridSpan w:val="4"/>
            <w:vMerge w:val="continue"/>
            <w:shd w:val="clear" w:color="auto" w:fill="auto"/>
            <w:vAlign w:val="center"/>
          </w:tcPr>
          <w:p w14:paraId="51937256">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407" w:type="dxa"/>
            <w:shd w:val="clear" w:color="auto" w:fill="auto"/>
            <w:vAlign w:val="center"/>
          </w:tcPr>
          <w:p w14:paraId="5A7640D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精馏塔C2</w:t>
            </w:r>
          </w:p>
        </w:tc>
        <w:tc>
          <w:tcPr>
            <w:tcW w:w="0" w:type="auto"/>
            <w:shd w:val="clear" w:color="auto" w:fill="auto"/>
            <w:vAlign w:val="center"/>
          </w:tcPr>
          <w:p w14:paraId="24DBB2A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0" w:type="auto"/>
            <w:shd w:val="clear" w:color="auto" w:fill="auto"/>
            <w:vAlign w:val="center"/>
          </w:tcPr>
          <w:p w14:paraId="2FC13F8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填料塔</w:t>
            </w:r>
          </w:p>
        </w:tc>
        <w:tc>
          <w:tcPr>
            <w:tcW w:w="0" w:type="auto"/>
            <w:shd w:val="clear" w:color="auto" w:fill="auto"/>
            <w:vAlign w:val="center"/>
          </w:tcPr>
          <w:p w14:paraId="15C22AE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shd w:val="clear" w:color="auto" w:fill="auto"/>
            <w:vAlign w:val="center"/>
          </w:tcPr>
          <w:p w14:paraId="08BD5435">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0C8A78B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2F45AAB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70F6802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45</w:t>
            </w:r>
          </w:p>
        </w:tc>
        <w:tc>
          <w:tcPr>
            <w:tcW w:w="1195" w:type="dxa"/>
            <w:gridSpan w:val="4"/>
            <w:vMerge w:val="continue"/>
            <w:shd w:val="clear" w:color="auto" w:fill="auto"/>
            <w:vAlign w:val="center"/>
          </w:tcPr>
          <w:p w14:paraId="1DA1FB81">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407" w:type="dxa"/>
            <w:shd w:val="clear" w:color="auto" w:fill="auto"/>
            <w:vAlign w:val="center"/>
          </w:tcPr>
          <w:p w14:paraId="760A3DF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C2冷凝器</w:t>
            </w:r>
          </w:p>
        </w:tc>
        <w:tc>
          <w:tcPr>
            <w:tcW w:w="0" w:type="auto"/>
            <w:shd w:val="clear" w:color="auto" w:fill="auto"/>
            <w:vAlign w:val="center"/>
          </w:tcPr>
          <w:p w14:paraId="4A279F5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0" w:type="auto"/>
            <w:shd w:val="clear" w:color="auto" w:fill="auto"/>
            <w:vAlign w:val="center"/>
          </w:tcPr>
          <w:p w14:paraId="1CBFE21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列管换热器</w:t>
            </w:r>
          </w:p>
        </w:tc>
        <w:tc>
          <w:tcPr>
            <w:tcW w:w="0" w:type="auto"/>
            <w:shd w:val="clear" w:color="auto" w:fill="auto"/>
            <w:vAlign w:val="center"/>
          </w:tcPr>
          <w:p w14:paraId="4279962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shd w:val="clear" w:color="auto" w:fill="auto"/>
            <w:vAlign w:val="center"/>
          </w:tcPr>
          <w:p w14:paraId="55984104">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00E636B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202DEE6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70C6EE6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46</w:t>
            </w:r>
          </w:p>
        </w:tc>
        <w:tc>
          <w:tcPr>
            <w:tcW w:w="1195" w:type="dxa"/>
            <w:gridSpan w:val="4"/>
            <w:vMerge w:val="continue"/>
            <w:shd w:val="clear" w:color="auto" w:fill="auto"/>
            <w:vAlign w:val="center"/>
          </w:tcPr>
          <w:p w14:paraId="5650A755">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407" w:type="dxa"/>
            <w:shd w:val="clear" w:color="auto" w:fill="auto"/>
            <w:vAlign w:val="center"/>
          </w:tcPr>
          <w:p w14:paraId="1E1F06F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C2蒸发器</w:t>
            </w:r>
          </w:p>
        </w:tc>
        <w:tc>
          <w:tcPr>
            <w:tcW w:w="0" w:type="auto"/>
            <w:shd w:val="clear" w:color="auto" w:fill="auto"/>
            <w:vAlign w:val="center"/>
          </w:tcPr>
          <w:p w14:paraId="27B4D64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0" w:type="auto"/>
            <w:shd w:val="clear" w:color="auto" w:fill="auto"/>
            <w:vAlign w:val="center"/>
          </w:tcPr>
          <w:p w14:paraId="57A6B9B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电加热器，2kw</w:t>
            </w:r>
          </w:p>
        </w:tc>
        <w:tc>
          <w:tcPr>
            <w:tcW w:w="0" w:type="auto"/>
            <w:shd w:val="clear" w:color="auto" w:fill="auto"/>
            <w:vAlign w:val="center"/>
          </w:tcPr>
          <w:p w14:paraId="4511FC5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shd w:val="clear" w:color="auto" w:fill="auto"/>
            <w:vAlign w:val="center"/>
          </w:tcPr>
          <w:p w14:paraId="35EA2C51">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53A1C6E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062B275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300C131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47</w:t>
            </w:r>
          </w:p>
        </w:tc>
        <w:tc>
          <w:tcPr>
            <w:tcW w:w="1195" w:type="dxa"/>
            <w:gridSpan w:val="4"/>
            <w:vMerge w:val="continue"/>
            <w:shd w:val="clear" w:color="auto" w:fill="auto"/>
            <w:vAlign w:val="center"/>
          </w:tcPr>
          <w:p w14:paraId="4AD7A267">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407" w:type="dxa"/>
            <w:shd w:val="clear" w:color="auto" w:fill="auto"/>
            <w:vAlign w:val="center"/>
          </w:tcPr>
          <w:p w14:paraId="3A37ACB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精馏塔C3</w:t>
            </w:r>
          </w:p>
        </w:tc>
        <w:tc>
          <w:tcPr>
            <w:tcW w:w="0" w:type="auto"/>
            <w:shd w:val="clear" w:color="auto" w:fill="auto"/>
            <w:vAlign w:val="center"/>
          </w:tcPr>
          <w:p w14:paraId="7294EF1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0" w:type="auto"/>
            <w:shd w:val="clear" w:color="auto" w:fill="auto"/>
            <w:vAlign w:val="center"/>
          </w:tcPr>
          <w:p w14:paraId="60586F9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填料塔</w:t>
            </w:r>
          </w:p>
        </w:tc>
        <w:tc>
          <w:tcPr>
            <w:tcW w:w="0" w:type="auto"/>
            <w:shd w:val="clear" w:color="auto" w:fill="auto"/>
            <w:vAlign w:val="center"/>
          </w:tcPr>
          <w:p w14:paraId="33964EE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shd w:val="clear" w:color="auto" w:fill="auto"/>
            <w:vAlign w:val="center"/>
          </w:tcPr>
          <w:p w14:paraId="4D55514A">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4B2ACBB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6AEEA4A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1ED72A2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48</w:t>
            </w:r>
          </w:p>
        </w:tc>
        <w:tc>
          <w:tcPr>
            <w:tcW w:w="1195" w:type="dxa"/>
            <w:gridSpan w:val="4"/>
            <w:vMerge w:val="continue"/>
            <w:shd w:val="clear" w:color="auto" w:fill="auto"/>
            <w:vAlign w:val="center"/>
          </w:tcPr>
          <w:p w14:paraId="1853CFCD">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407" w:type="dxa"/>
            <w:shd w:val="clear" w:color="auto" w:fill="auto"/>
            <w:vAlign w:val="center"/>
          </w:tcPr>
          <w:p w14:paraId="4921A22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C3冷凝器</w:t>
            </w:r>
          </w:p>
        </w:tc>
        <w:tc>
          <w:tcPr>
            <w:tcW w:w="0" w:type="auto"/>
            <w:shd w:val="clear" w:color="auto" w:fill="auto"/>
            <w:vAlign w:val="center"/>
          </w:tcPr>
          <w:p w14:paraId="48AD369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0" w:type="auto"/>
            <w:shd w:val="clear" w:color="auto" w:fill="auto"/>
            <w:vAlign w:val="center"/>
          </w:tcPr>
          <w:p w14:paraId="172B74A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列管换热器</w:t>
            </w:r>
          </w:p>
        </w:tc>
        <w:tc>
          <w:tcPr>
            <w:tcW w:w="0" w:type="auto"/>
            <w:shd w:val="clear" w:color="auto" w:fill="auto"/>
            <w:vAlign w:val="center"/>
          </w:tcPr>
          <w:p w14:paraId="4138D8D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shd w:val="clear" w:color="auto" w:fill="auto"/>
            <w:vAlign w:val="center"/>
          </w:tcPr>
          <w:p w14:paraId="0BE26720">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1EC61EA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2320646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3CC96B3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49</w:t>
            </w:r>
          </w:p>
        </w:tc>
        <w:tc>
          <w:tcPr>
            <w:tcW w:w="1195" w:type="dxa"/>
            <w:gridSpan w:val="4"/>
            <w:vMerge w:val="continue"/>
            <w:shd w:val="clear" w:color="auto" w:fill="auto"/>
            <w:vAlign w:val="center"/>
          </w:tcPr>
          <w:p w14:paraId="294C0571">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407" w:type="dxa"/>
            <w:shd w:val="clear" w:color="auto" w:fill="auto"/>
            <w:vAlign w:val="center"/>
          </w:tcPr>
          <w:p w14:paraId="17AB56F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C3蒸发器</w:t>
            </w:r>
          </w:p>
        </w:tc>
        <w:tc>
          <w:tcPr>
            <w:tcW w:w="0" w:type="auto"/>
            <w:shd w:val="clear" w:color="auto" w:fill="auto"/>
            <w:vAlign w:val="center"/>
          </w:tcPr>
          <w:p w14:paraId="33B17AB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0" w:type="auto"/>
            <w:shd w:val="clear" w:color="auto" w:fill="auto"/>
            <w:vAlign w:val="center"/>
          </w:tcPr>
          <w:p w14:paraId="091A7CC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氮气加热器</w:t>
            </w:r>
          </w:p>
        </w:tc>
        <w:tc>
          <w:tcPr>
            <w:tcW w:w="0" w:type="auto"/>
            <w:shd w:val="clear" w:color="auto" w:fill="auto"/>
            <w:vAlign w:val="center"/>
          </w:tcPr>
          <w:p w14:paraId="4F0B2A8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shd w:val="clear" w:color="auto" w:fill="auto"/>
            <w:vAlign w:val="center"/>
          </w:tcPr>
          <w:p w14:paraId="31F54CBB">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59D8664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7B52C66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5A3DFCF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50</w:t>
            </w:r>
          </w:p>
        </w:tc>
        <w:tc>
          <w:tcPr>
            <w:tcW w:w="1195" w:type="dxa"/>
            <w:gridSpan w:val="4"/>
            <w:vMerge w:val="continue"/>
            <w:shd w:val="clear" w:color="auto" w:fill="auto"/>
            <w:vAlign w:val="center"/>
          </w:tcPr>
          <w:p w14:paraId="179CD473">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407" w:type="dxa"/>
            <w:shd w:val="clear" w:color="auto" w:fill="auto"/>
            <w:vAlign w:val="center"/>
          </w:tcPr>
          <w:p w14:paraId="79B506D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精馏塔C4</w:t>
            </w:r>
          </w:p>
        </w:tc>
        <w:tc>
          <w:tcPr>
            <w:tcW w:w="0" w:type="auto"/>
            <w:shd w:val="clear" w:color="auto" w:fill="auto"/>
            <w:vAlign w:val="center"/>
          </w:tcPr>
          <w:p w14:paraId="33B8FD2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0" w:type="auto"/>
            <w:shd w:val="clear" w:color="auto" w:fill="auto"/>
            <w:vAlign w:val="center"/>
          </w:tcPr>
          <w:p w14:paraId="3487F51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填料塔</w:t>
            </w:r>
          </w:p>
        </w:tc>
        <w:tc>
          <w:tcPr>
            <w:tcW w:w="0" w:type="auto"/>
            <w:shd w:val="clear" w:color="auto" w:fill="auto"/>
            <w:vAlign w:val="center"/>
          </w:tcPr>
          <w:p w14:paraId="50DD865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shd w:val="clear" w:color="auto" w:fill="auto"/>
            <w:vAlign w:val="center"/>
          </w:tcPr>
          <w:p w14:paraId="3C3EBB71">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476F040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1D8A97E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296D832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51</w:t>
            </w:r>
          </w:p>
        </w:tc>
        <w:tc>
          <w:tcPr>
            <w:tcW w:w="1195" w:type="dxa"/>
            <w:gridSpan w:val="4"/>
            <w:vMerge w:val="continue"/>
            <w:shd w:val="clear" w:color="auto" w:fill="auto"/>
            <w:vAlign w:val="center"/>
          </w:tcPr>
          <w:p w14:paraId="37D7905B">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407" w:type="dxa"/>
            <w:shd w:val="clear" w:color="auto" w:fill="auto"/>
            <w:vAlign w:val="center"/>
          </w:tcPr>
          <w:p w14:paraId="38B95A4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C4冷凝器</w:t>
            </w:r>
          </w:p>
        </w:tc>
        <w:tc>
          <w:tcPr>
            <w:tcW w:w="0" w:type="auto"/>
            <w:shd w:val="clear" w:color="auto" w:fill="auto"/>
            <w:vAlign w:val="center"/>
          </w:tcPr>
          <w:p w14:paraId="38EFAE5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0" w:type="auto"/>
            <w:shd w:val="clear" w:color="auto" w:fill="auto"/>
            <w:vAlign w:val="center"/>
          </w:tcPr>
          <w:p w14:paraId="3223677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列管换热器</w:t>
            </w:r>
          </w:p>
        </w:tc>
        <w:tc>
          <w:tcPr>
            <w:tcW w:w="0" w:type="auto"/>
            <w:shd w:val="clear" w:color="auto" w:fill="auto"/>
            <w:vAlign w:val="center"/>
          </w:tcPr>
          <w:p w14:paraId="5951E2E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shd w:val="clear" w:color="auto" w:fill="auto"/>
            <w:vAlign w:val="center"/>
          </w:tcPr>
          <w:p w14:paraId="16B5DA82">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58D2959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49F215D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0191CEF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52</w:t>
            </w:r>
          </w:p>
        </w:tc>
        <w:tc>
          <w:tcPr>
            <w:tcW w:w="1195" w:type="dxa"/>
            <w:gridSpan w:val="4"/>
            <w:vMerge w:val="continue"/>
            <w:shd w:val="clear" w:color="auto" w:fill="auto"/>
            <w:vAlign w:val="center"/>
          </w:tcPr>
          <w:p w14:paraId="115D5C6E">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407" w:type="dxa"/>
            <w:shd w:val="clear" w:color="auto" w:fill="auto"/>
            <w:vAlign w:val="center"/>
          </w:tcPr>
          <w:p w14:paraId="22B5D00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C4蒸发器</w:t>
            </w:r>
          </w:p>
        </w:tc>
        <w:tc>
          <w:tcPr>
            <w:tcW w:w="0" w:type="auto"/>
            <w:shd w:val="clear" w:color="auto" w:fill="auto"/>
            <w:vAlign w:val="center"/>
          </w:tcPr>
          <w:p w14:paraId="5BC5E7B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0" w:type="auto"/>
            <w:shd w:val="clear" w:color="auto" w:fill="auto"/>
            <w:vAlign w:val="center"/>
          </w:tcPr>
          <w:p w14:paraId="0F39D3D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电加热器，0.5kw</w:t>
            </w:r>
          </w:p>
        </w:tc>
        <w:tc>
          <w:tcPr>
            <w:tcW w:w="0" w:type="auto"/>
            <w:shd w:val="clear" w:color="auto" w:fill="auto"/>
            <w:vAlign w:val="center"/>
          </w:tcPr>
          <w:p w14:paraId="2213E46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shd w:val="clear" w:color="auto" w:fill="auto"/>
            <w:vAlign w:val="center"/>
          </w:tcPr>
          <w:p w14:paraId="56BC556D">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4AC25B6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3E026F5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7A3D84D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53</w:t>
            </w:r>
          </w:p>
        </w:tc>
        <w:tc>
          <w:tcPr>
            <w:tcW w:w="0" w:type="auto"/>
            <w:gridSpan w:val="5"/>
            <w:shd w:val="clear" w:color="auto" w:fill="auto"/>
            <w:vAlign w:val="center"/>
          </w:tcPr>
          <w:p w14:paraId="289FBE7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空温式加热器</w:t>
            </w:r>
          </w:p>
        </w:tc>
        <w:tc>
          <w:tcPr>
            <w:tcW w:w="0" w:type="auto"/>
            <w:shd w:val="clear" w:color="auto" w:fill="auto"/>
            <w:vAlign w:val="center"/>
          </w:tcPr>
          <w:p w14:paraId="576C3C0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0" w:type="auto"/>
            <w:shd w:val="clear" w:color="auto" w:fill="auto"/>
            <w:vAlign w:val="center"/>
          </w:tcPr>
          <w:p w14:paraId="1114688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0" w:type="auto"/>
            <w:shd w:val="clear" w:color="auto" w:fill="auto"/>
            <w:vAlign w:val="center"/>
          </w:tcPr>
          <w:p w14:paraId="12C3635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shd w:val="clear" w:color="auto" w:fill="auto"/>
            <w:vAlign w:val="center"/>
          </w:tcPr>
          <w:p w14:paraId="1E3FA01B">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0FA121A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4A41144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272B525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54</w:t>
            </w:r>
          </w:p>
        </w:tc>
        <w:tc>
          <w:tcPr>
            <w:tcW w:w="0" w:type="auto"/>
            <w:gridSpan w:val="5"/>
            <w:shd w:val="clear" w:color="auto" w:fill="auto"/>
            <w:vAlign w:val="center"/>
          </w:tcPr>
          <w:p w14:paraId="5FE36F0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产品充瓶装置</w:t>
            </w:r>
          </w:p>
        </w:tc>
        <w:tc>
          <w:tcPr>
            <w:tcW w:w="0" w:type="auto"/>
            <w:shd w:val="clear" w:color="auto" w:fill="auto"/>
            <w:vAlign w:val="center"/>
          </w:tcPr>
          <w:p w14:paraId="69E52C4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0" w:type="auto"/>
            <w:shd w:val="clear" w:color="auto" w:fill="auto"/>
            <w:vAlign w:val="center"/>
          </w:tcPr>
          <w:p w14:paraId="761C003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0" w:type="auto"/>
            <w:shd w:val="clear" w:color="auto" w:fill="auto"/>
            <w:vAlign w:val="center"/>
          </w:tcPr>
          <w:p w14:paraId="1D5318E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shd w:val="clear" w:color="auto" w:fill="auto"/>
            <w:vAlign w:val="center"/>
          </w:tcPr>
          <w:p w14:paraId="0026DCF5">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2D0BFFD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7709B0C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47E373F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55</w:t>
            </w:r>
          </w:p>
        </w:tc>
        <w:tc>
          <w:tcPr>
            <w:tcW w:w="0" w:type="auto"/>
            <w:gridSpan w:val="5"/>
            <w:shd w:val="clear" w:color="auto" w:fill="auto"/>
            <w:vAlign w:val="center"/>
          </w:tcPr>
          <w:p w14:paraId="7D47C73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仪控设备</w:t>
            </w:r>
          </w:p>
        </w:tc>
        <w:tc>
          <w:tcPr>
            <w:tcW w:w="0" w:type="auto"/>
            <w:shd w:val="clear" w:color="auto" w:fill="auto"/>
            <w:vAlign w:val="center"/>
          </w:tcPr>
          <w:p w14:paraId="30F6A14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0" w:type="auto"/>
            <w:shd w:val="clear" w:color="auto" w:fill="auto"/>
            <w:vAlign w:val="center"/>
          </w:tcPr>
          <w:p w14:paraId="02DE759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0" w:type="auto"/>
            <w:vAlign w:val="center"/>
          </w:tcPr>
          <w:p w14:paraId="07BEBDB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shd w:val="clear" w:color="auto" w:fill="auto"/>
            <w:vAlign w:val="center"/>
          </w:tcPr>
          <w:p w14:paraId="17A5F902">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2709F29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4E0A99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4AF3343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56</w:t>
            </w:r>
          </w:p>
        </w:tc>
        <w:tc>
          <w:tcPr>
            <w:tcW w:w="0" w:type="auto"/>
            <w:gridSpan w:val="5"/>
            <w:shd w:val="clear" w:color="auto" w:fill="auto"/>
            <w:vAlign w:val="center"/>
          </w:tcPr>
          <w:p w14:paraId="5E89DE7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电控设备</w:t>
            </w:r>
          </w:p>
        </w:tc>
        <w:tc>
          <w:tcPr>
            <w:tcW w:w="0" w:type="auto"/>
            <w:shd w:val="clear" w:color="auto" w:fill="auto"/>
            <w:vAlign w:val="center"/>
          </w:tcPr>
          <w:p w14:paraId="56AC7B3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0" w:type="auto"/>
            <w:shd w:val="clear" w:color="auto" w:fill="auto"/>
            <w:vAlign w:val="center"/>
          </w:tcPr>
          <w:p w14:paraId="01A096D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0" w:type="auto"/>
            <w:vAlign w:val="center"/>
          </w:tcPr>
          <w:p w14:paraId="649AB81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shd w:val="clear" w:color="auto" w:fill="auto"/>
            <w:vAlign w:val="center"/>
          </w:tcPr>
          <w:p w14:paraId="114316B3">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621448F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61BC301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27975C8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57</w:t>
            </w:r>
          </w:p>
        </w:tc>
        <w:tc>
          <w:tcPr>
            <w:tcW w:w="0" w:type="auto"/>
            <w:gridSpan w:val="5"/>
            <w:shd w:val="clear" w:color="auto" w:fill="auto"/>
            <w:vAlign w:val="center"/>
          </w:tcPr>
          <w:p w14:paraId="4FF682C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液氮泵</w:t>
            </w:r>
          </w:p>
        </w:tc>
        <w:tc>
          <w:tcPr>
            <w:tcW w:w="0" w:type="auto"/>
            <w:shd w:val="clear" w:color="auto" w:fill="auto"/>
            <w:vAlign w:val="center"/>
          </w:tcPr>
          <w:p w14:paraId="48664A8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0" w:type="auto"/>
            <w:shd w:val="clear" w:color="auto" w:fill="auto"/>
            <w:vAlign w:val="center"/>
          </w:tcPr>
          <w:p w14:paraId="4786540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BP-2707.5kw</w:t>
            </w:r>
          </w:p>
        </w:tc>
        <w:tc>
          <w:tcPr>
            <w:tcW w:w="0" w:type="auto"/>
            <w:vAlign w:val="center"/>
          </w:tcPr>
          <w:p w14:paraId="0C4AFB6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w:t>
            </w:r>
          </w:p>
        </w:tc>
        <w:tc>
          <w:tcPr>
            <w:tcW w:w="0" w:type="auto"/>
            <w:shd w:val="clear" w:color="auto" w:fill="auto"/>
            <w:vAlign w:val="center"/>
          </w:tcPr>
          <w:p w14:paraId="0FFE3AC5">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2</w:t>
            </w:r>
          </w:p>
        </w:tc>
        <w:tc>
          <w:tcPr>
            <w:tcW w:w="0" w:type="auto"/>
            <w:vAlign w:val="center"/>
          </w:tcPr>
          <w:p w14:paraId="59AEF95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r w14:paraId="6D249C5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0" w:type="auto"/>
            <w:vAlign w:val="center"/>
          </w:tcPr>
          <w:p w14:paraId="7A4DA82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58</w:t>
            </w:r>
          </w:p>
        </w:tc>
        <w:tc>
          <w:tcPr>
            <w:tcW w:w="0" w:type="auto"/>
            <w:gridSpan w:val="5"/>
            <w:shd w:val="clear" w:color="auto" w:fill="auto"/>
            <w:vAlign w:val="center"/>
          </w:tcPr>
          <w:p w14:paraId="396FD61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放空消声器</w:t>
            </w:r>
          </w:p>
        </w:tc>
        <w:tc>
          <w:tcPr>
            <w:tcW w:w="0" w:type="auto"/>
            <w:shd w:val="clear" w:color="auto" w:fill="auto"/>
            <w:vAlign w:val="center"/>
          </w:tcPr>
          <w:p w14:paraId="0AA189C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0" w:type="auto"/>
            <w:shd w:val="clear" w:color="auto" w:fill="auto"/>
            <w:vAlign w:val="center"/>
          </w:tcPr>
          <w:p w14:paraId="0433BF8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0" w:type="auto"/>
            <w:vAlign w:val="center"/>
          </w:tcPr>
          <w:p w14:paraId="4FC2400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0" w:type="auto"/>
            <w:shd w:val="clear" w:color="auto" w:fill="auto"/>
            <w:vAlign w:val="center"/>
          </w:tcPr>
          <w:p w14:paraId="3849C048">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1</w:t>
            </w:r>
          </w:p>
        </w:tc>
        <w:tc>
          <w:tcPr>
            <w:tcW w:w="0" w:type="auto"/>
            <w:vAlign w:val="center"/>
          </w:tcPr>
          <w:p w14:paraId="4D5B83C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无变化</w:t>
            </w:r>
          </w:p>
        </w:tc>
      </w:tr>
    </w:tbl>
    <w:p w14:paraId="1398BD96">
      <w:pPr>
        <w:snapToGrid w:val="0"/>
        <w:spacing w:line="360" w:lineRule="auto"/>
        <w:ind w:firstLine="200" w:firstLineChars="200"/>
        <w:rPr>
          <w:rFonts w:hint="eastAsia" w:ascii="Times New Roman" w:hAnsi="Times New Roman" w:cs="Times New Roman"/>
          <w:sz w:val="10"/>
          <w:szCs w:val="10"/>
          <w:highlight w:val="none"/>
          <w:lang w:val="en-US" w:eastAsia="zh-CN"/>
        </w:rPr>
      </w:pPr>
    </w:p>
    <w:p w14:paraId="31F60979">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根据企业提供资料及现场核查，项目实际生产设备种类与环评一致，不新增产能，不新增污染物及污染物排放量，不影响产能，不属于重大变动。</w:t>
      </w:r>
    </w:p>
    <w:p w14:paraId="3B88E70A">
      <w:pPr>
        <w:pStyle w:val="3"/>
        <w:rPr>
          <w:rFonts w:eastAsia="宋体"/>
          <w:highlight w:val="none"/>
        </w:rPr>
      </w:pPr>
      <w:bookmarkStart w:id="34" w:name="_Toc2058"/>
      <w:bookmarkStart w:id="35" w:name="_Toc20384"/>
      <w:r>
        <w:rPr>
          <w:rFonts w:eastAsia="宋体"/>
          <w:highlight w:val="none"/>
        </w:rPr>
        <w:t>3.</w:t>
      </w:r>
      <w:r>
        <w:rPr>
          <w:rFonts w:hint="eastAsia" w:eastAsia="宋体"/>
          <w:highlight w:val="none"/>
          <w:lang w:val="en-US" w:eastAsia="zh-CN"/>
        </w:rPr>
        <w:t>5</w:t>
      </w:r>
      <w:r>
        <w:rPr>
          <w:rFonts w:eastAsia="宋体"/>
          <w:highlight w:val="none"/>
        </w:rPr>
        <w:t>水源及水平衡</w:t>
      </w:r>
      <w:bookmarkEnd w:id="34"/>
      <w:bookmarkEnd w:id="35"/>
    </w:p>
    <w:p w14:paraId="14CBF9FE">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lang w:val="en-US" w:eastAsia="zh-CN"/>
        </w:rPr>
        <w:t>本项目用水主要</w:t>
      </w:r>
      <w:r>
        <w:rPr>
          <w:rFonts w:hint="eastAsia" w:ascii="Times New Roman" w:hAnsi="Times New Roman" w:cs="Times New Roman"/>
          <w:sz w:val="24"/>
          <w:szCs w:val="24"/>
          <w:highlight w:val="none"/>
          <w:lang w:val="en-US" w:eastAsia="zh-CN"/>
        </w:rPr>
        <w:t>为生产过程中的水蒸气和职工生活用水。</w:t>
      </w:r>
    </w:p>
    <w:p w14:paraId="5123A32B">
      <w:pPr>
        <w:snapToGrid w:val="0"/>
        <w:spacing w:line="360" w:lineRule="auto"/>
        <w:ind w:firstLine="480" w:firstLineChars="200"/>
        <w:rPr>
          <w:rFonts w:hint="default"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（1）项目用水情况</w:t>
      </w:r>
    </w:p>
    <w:p w14:paraId="5A6AE56C">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水蒸气：一期项目蒸汽使用量为400t/a，二期项目蒸汽使用量为1000t/a。</w:t>
      </w:r>
    </w:p>
    <w:p w14:paraId="36E0202F">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sz w:val="24"/>
          <w:szCs w:val="24"/>
          <w:highlight w:val="none"/>
          <w:lang w:val="en-US" w:eastAsia="zh-CN"/>
        </w:rPr>
        <w:t>生活用水：本项目劳动定员新增10人，年工作天数330天，用水量约为330t/a。</w:t>
      </w:r>
    </w:p>
    <w:p w14:paraId="48356227">
      <w:pPr>
        <w:snapToGrid w:val="0"/>
        <w:spacing w:line="360" w:lineRule="auto"/>
        <w:ind w:firstLine="480" w:firstLineChars="200"/>
        <w:rPr>
          <w:rFonts w:hint="default" w:ascii="Times New Roman" w:hAnsi="Times New Roman" w:cs="Times New Roman" w:eastAsiaTheme="minorEastAsia"/>
          <w:color w:val="auto"/>
          <w:sz w:val="24"/>
          <w:szCs w:val="24"/>
          <w:lang w:val="en-US" w:eastAsia="zh-CN"/>
        </w:rPr>
      </w:pPr>
      <w:r>
        <w:rPr>
          <w:rFonts w:hint="eastAsia" w:ascii="Times New Roman" w:hAnsi="Times New Roman" w:cs="Times New Roman"/>
          <w:color w:val="auto"/>
          <w:sz w:val="24"/>
          <w:szCs w:val="24"/>
          <w:highlight w:val="none"/>
          <w:lang w:eastAsia="zh-CN"/>
        </w:rPr>
        <w:t>（</w:t>
      </w:r>
      <w:r>
        <w:rPr>
          <w:rFonts w:hint="eastAsia" w:ascii="Times New Roman" w:hAnsi="Times New Roman" w:cs="Times New Roman"/>
          <w:color w:val="auto"/>
          <w:sz w:val="24"/>
          <w:szCs w:val="24"/>
          <w:highlight w:val="none"/>
          <w:lang w:val="en-US" w:eastAsia="zh-CN"/>
        </w:rPr>
        <w:t>2</w:t>
      </w:r>
      <w:r>
        <w:rPr>
          <w:rFonts w:hint="eastAsia" w:ascii="Times New Roman" w:hAnsi="Times New Roman" w:cs="Times New Roman"/>
          <w:color w:val="auto"/>
          <w:sz w:val="24"/>
          <w:szCs w:val="24"/>
          <w:highlight w:val="none"/>
          <w:lang w:eastAsia="zh-CN"/>
        </w:rPr>
        <w:t>）</w:t>
      </w:r>
      <w:r>
        <w:rPr>
          <w:rFonts w:hint="eastAsia" w:ascii="Times New Roman" w:hAnsi="Times New Roman" w:cs="Times New Roman"/>
          <w:color w:val="auto"/>
          <w:sz w:val="24"/>
          <w:szCs w:val="24"/>
          <w:highlight w:val="none"/>
          <w:lang w:val="en-US" w:eastAsia="zh-CN"/>
        </w:rPr>
        <w:t>项目</w:t>
      </w:r>
      <w:r>
        <w:rPr>
          <w:rFonts w:hint="eastAsia" w:ascii="Times New Roman" w:hAnsi="Times New Roman" w:cs="Times New Roman"/>
          <w:color w:val="auto"/>
          <w:sz w:val="24"/>
          <w:szCs w:val="24"/>
          <w:lang w:val="en-US" w:eastAsia="zh-CN"/>
        </w:rPr>
        <w:t>废水产生及排放情况</w:t>
      </w:r>
    </w:p>
    <w:p w14:paraId="702E9379">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本项目产生的废水主要为反应冷却水、蒸汽冷凝水、抽真空废水、循环冷却水排水和员工生活污水。</w:t>
      </w:r>
    </w:p>
    <w:p w14:paraId="3897C3E4">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反应冷却水：项目生产过程中产生的工艺废水主要为反应冷却水。根据物料平衡，以贫氪氙液氧为原料进行精氪氙提取生产时除甲烷过程中会产生水蒸气，部分水蒸气经过冷却后形成液态水，经气液分离器吸附析出0.365t/a，由于每天产生量少，且基本不含其他污染物，经收集后作为循环冷却水补充水。</w:t>
      </w:r>
    </w:p>
    <w:p w14:paraId="4772C1EA">
      <w:pPr>
        <w:snapToGrid w:val="0"/>
        <w:spacing w:line="360" w:lineRule="auto"/>
        <w:ind w:firstLine="480" w:firstLineChars="200"/>
        <w:rPr>
          <w:rFonts w:hint="default"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蒸汽冷凝水：气瓶处理依托现有设备，蒸汽冷凝水主要为使用蒸汽加热清洗气瓶内部产生的，一期和二期的蒸汽使用量共计为1400t/a，由于接触时间短，且后续会经烘箱烘干处理，大部分通过气态形式挥发到大气中，产生率以70%计，产生量为980t/a，气瓶内部不含污染性气体且干净，基本无颗粒粉尘等物质，因此冷凝水中基本不含其他污染物，经收集后可作为循环冷却水补充水。</w:t>
      </w:r>
    </w:p>
    <w:p w14:paraId="5222718A">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抽真空废水：气瓶预处理前使用水环真空泵对其进行抽真空，使用循环冷却水系统中的水作为介质，会产生抽真空废水，年产生量为20t，因只接触氪氙气体，不接触其他污染物，直接通过管道回用至循环冷却水回用。</w:t>
      </w:r>
    </w:p>
    <w:p w14:paraId="2410C9C2">
      <w:pPr>
        <w:snapToGrid w:val="0"/>
        <w:spacing w:line="360" w:lineRule="auto"/>
        <w:ind w:firstLine="480" w:firstLineChars="200"/>
        <w:rPr>
          <w:rFonts w:hint="default"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循环冷却水排水：本项目新增冷却水循环量为20t/h，新增外排水量为0.005t/h，即39.6t/a。</w:t>
      </w:r>
    </w:p>
    <w:p w14:paraId="04FC0086">
      <w:pPr>
        <w:snapToGrid w:val="0"/>
        <w:spacing w:line="360" w:lineRule="auto"/>
        <w:ind w:firstLine="480" w:firstLineChars="200"/>
        <w:rPr>
          <w:rFonts w:hint="eastAsia" w:ascii="Times New Roman" w:hAnsi="Times New Roman" w:cs="Times New Roman"/>
          <w:color w:val="auto"/>
          <w:sz w:val="24"/>
          <w:szCs w:val="24"/>
          <w:highlight w:val="none"/>
          <w:lang w:val="en-US" w:eastAsia="zh-CN"/>
        </w:rPr>
      </w:pPr>
      <w:r>
        <w:rPr>
          <w:rFonts w:hint="eastAsia" w:ascii="Times New Roman" w:hAnsi="Times New Roman" w:cs="Times New Roman"/>
          <w:color w:val="auto"/>
          <w:sz w:val="24"/>
          <w:szCs w:val="24"/>
          <w:highlight w:val="none"/>
          <w:lang w:val="en-US" w:eastAsia="zh-CN"/>
        </w:rPr>
        <w:t>生活用水量为</w:t>
      </w:r>
      <w:r>
        <w:rPr>
          <w:rFonts w:hint="eastAsia" w:ascii="Times New Roman" w:hAnsi="Times New Roman" w:cs="Times New Roman"/>
          <w:color w:val="auto"/>
          <w:sz w:val="24"/>
          <w:szCs w:val="24"/>
          <w:lang w:val="en-US" w:eastAsia="zh-CN"/>
        </w:rPr>
        <w:t>330</w:t>
      </w:r>
      <w:r>
        <w:rPr>
          <w:rFonts w:hint="default" w:ascii="Times New Roman" w:hAnsi="Times New Roman" w:cs="Times New Roman"/>
          <w:color w:val="auto"/>
          <w:sz w:val="24"/>
          <w:szCs w:val="24"/>
          <w:lang w:val="en-US" w:eastAsia="zh-CN"/>
        </w:rPr>
        <w:t>t/a</w:t>
      </w:r>
      <w:r>
        <w:rPr>
          <w:rFonts w:hint="eastAsia" w:ascii="Times New Roman" w:hAnsi="Times New Roman" w:cs="Times New Roman"/>
          <w:color w:val="auto"/>
          <w:sz w:val="24"/>
          <w:szCs w:val="24"/>
          <w:lang w:val="en-US" w:eastAsia="zh-CN"/>
        </w:rPr>
        <w:t>，污水产生量按85%算，则生活污水产生量为280.5t/a</w:t>
      </w:r>
      <w:r>
        <w:rPr>
          <w:rFonts w:hint="eastAsia" w:ascii="Times New Roman" w:hAnsi="Times New Roman" w:cs="Times New Roman"/>
          <w:color w:val="auto"/>
          <w:sz w:val="24"/>
          <w:szCs w:val="24"/>
          <w:highlight w:val="none"/>
          <w:lang w:val="en-US" w:eastAsia="zh-CN"/>
        </w:rPr>
        <w:t>。</w:t>
      </w:r>
    </w:p>
    <w:p w14:paraId="2F2AA29C">
      <w:pPr>
        <w:snapToGrid w:val="0"/>
        <w:spacing w:line="360" w:lineRule="auto"/>
        <w:ind w:firstLine="480" w:firstLineChars="200"/>
        <w:rPr>
          <w:rFonts w:ascii="Times New Roman" w:hAnsi="Times New Roman" w:cs="Times New Roman"/>
          <w:sz w:val="24"/>
          <w:szCs w:val="24"/>
          <w:highlight w:val="none"/>
        </w:rPr>
      </w:pPr>
      <w:r>
        <w:rPr>
          <w:rFonts w:hint="eastAsia" w:ascii="Times New Roman" w:hAnsi="Times New Roman" w:cs="Times New Roman"/>
          <w:color w:val="auto"/>
          <w:sz w:val="24"/>
          <w:szCs w:val="24"/>
        </w:rPr>
        <w:t>项目水平衡图见图3.</w:t>
      </w:r>
      <w:r>
        <w:rPr>
          <w:rFonts w:hint="eastAsia" w:ascii="Times New Roman" w:hAnsi="Times New Roman" w:cs="Times New Roman"/>
          <w:color w:val="auto"/>
          <w:sz w:val="24"/>
          <w:szCs w:val="24"/>
          <w:lang w:val="en-US" w:eastAsia="zh-CN"/>
        </w:rPr>
        <w:t>5</w:t>
      </w:r>
      <w:r>
        <w:rPr>
          <w:rFonts w:hint="eastAsia" w:ascii="Times New Roman" w:hAnsi="Times New Roman" w:cs="Times New Roman"/>
          <w:color w:val="auto"/>
          <w:sz w:val="24"/>
          <w:szCs w:val="24"/>
        </w:rPr>
        <w:t>-1</w:t>
      </w:r>
      <w:r>
        <w:rPr>
          <w:rFonts w:hint="eastAsia" w:ascii="Times New Roman" w:hAnsi="Times New Roman" w:cs="Times New Roman"/>
          <w:sz w:val="24"/>
          <w:szCs w:val="24"/>
          <w:highlight w:val="none"/>
        </w:rPr>
        <w:t>。</w:t>
      </w:r>
    </w:p>
    <w:p w14:paraId="6A65BBD1">
      <w:pPr>
        <w:snapToGrid w:val="0"/>
        <w:spacing w:line="360" w:lineRule="auto"/>
        <w:jc w:val="center"/>
        <w:rPr>
          <w:rFonts w:hint="eastAsia" w:eastAsiaTheme="minorEastAsia"/>
          <w:lang w:eastAsia="zh-CN"/>
        </w:rPr>
      </w:pPr>
      <w:r>
        <w:rPr>
          <w:color w:val="auto"/>
        </w:rPr>
        <w:object>
          <v:shape id="_x0000_i1025" o:spt="75" type="#_x0000_t75" style="height:212.45pt;width:316.25pt;" o:ole="t" filled="f" o:preferrelative="t" stroked="f" coordsize="21600,21600">
            <v:path/>
            <v:fill on="f" focussize="0,0"/>
            <v:stroke on="f"/>
            <v:imagedata r:id="rId23" o:title=""/>
            <o:lock v:ext="edit" aspectratio="t"/>
            <w10:wrap type="none"/>
            <w10:anchorlock/>
          </v:shape>
          <o:OLEObject Type="Embed" ProgID="Visio.Drawing.11" ShapeID="_x0000_i1025" DrawAspect="Content" ObjectID="_1468075725" r:id="rId22">
            <o:LockedField>false</o:LockedField>
          </o:OLEObject>
        </w:object>
      </w:r>
    </w:p>
    <w:p w14:paraId="5D212BD5">
      <w:pPr>
        <w:snapToGrid w:val="0"/>
        <w:spacing w:line="360" w:lineRule="auto"/>
        <w:jc w:val="center"/>
        <w:rPr>
          <w:rFonts w:ascii="Times New Roman" w:hAnsi="Times New Roman" w:eastAsia="宋体"/>
          <w:b/>
          <w:highlight w:val="none"/>
        </w:rPr>
      </w:pPr>
      <w:r>
        <w:rPr>
          <w:rFonts w:ascii="Times New Roman" w:hAnsi="Times New Roman" w:eastAsia="宋体"/>
          <w:b/>
          <w:highlight w:val="none"/>
        </w:rPr>
        <w:t xml:space="preserve">图 </w:t>
      </w:r>
      <w:r>
        <w:rPr>
          <w:rFonts w:ascii="Times New Roman" w:hAnsi="Times New Roman" w:eastAsia="宋体" w:cs="Times New Roman"/>
          <w:b/>
          <w:highlight w:val="none"/>
        </w:rPr>
        <w:t>3.</w:t>
      </w:r>
      <w:r>
        <w:rPr>
          <w:rFonts w:hint="eastAsia" w:ascii="Times New Roman" w:hAnsi="Times New Roman" w:eastAsia="宋体" w:cs="Times New Roman"/>
          <w:b/>
          <w:highlight w:val="none"/>
          <w:lang w:val="en-US" w:eastAsia="zh-CN"/>
        </w:rPr>
        <w:t>5</w:t>
      </w:r>
      <w:r>
        <w:rPr>
          <w:rFonts w:ascii="Times New Roman" w:hAnsi="Times New Roman" w:eastAsia="宋体" w:cs="Times New Roman"/>
          <w:b/>
          <w:highlight w:val="none"/>
        </w:rPr>
        <w:t xml:space="preserve">-1  </w:t>
      </w:r>
      <w:r>
        <w:rPr>
          <w:rFonts w:ascii="Times New Roman" w:hAnsi="Times New Roman" w:eastAsia="宋体"/>
          <w:b/>
          <w:highlight w:val="none"/>
        </w:rPr>
        <w:t>项目水平衡图（单位：</w:t>
      </w:r>
      <w:r>
        <w:rPr>
          <w:rFonts w:ascii="Times New Roman" w:hAnsi="Times New Roman" w:eastAsia="宋体" w:cs="Times New Roman"/>
          <w:b/>
          <w:highlight w:val="none"/>
        </w:rPr>
        <w:t>t/a</w:t>
      </w:r>
      <w:r>
        <w:rPr>
          <w:rFonts w:ascii="Times New Roman" w:hAnsi="Times New Roman" w:eastAsia="宋体"/>
          <w:b/>
          <w:highlight w:val="none"/>
        </w:rPr>
        <w:t>）</w:t>
      </w:r>
    </w:p>
    <w:p w14:paraId="376BD1A3">
      <w:pPr>
        <w:pStyle w:val="3"/>
        <w:rPr>
          <w:rFonts w:eastAsia="宋体"/>
        </w:rPr>
      </w:pPr>
      <w:bookmarkStart w:id="36" w:name="_Toc20407"/>
      <w:bookmarkStart w:id="37" w:name="_Toc2407"/>
      <w:bookmarkStart w:id="38" w:name="_Hlk535413610"/>
      <w:bookmarkStart w:id="39" w:name="_Hlk523347195"/>
      <w:r>
        <w:rPr>
          <w:rFonts w:eastAsia="宋体"/>
        </w:rPr>
        <w:t>3.</w:t>
      </w:r>
      <w:r>
        <w:rPr>
          <w:rFonts w:hint="eastAsia" w:eastAsia="宋体"/>
          <w:lang w:val="en-US" w:eastAsia="zh-CN"/>
        </w:rPr>
        <w:t>6</w:t>
      </w:r>
      <w:r>
        <w:rPr>
          <w:rFonts w:eastAsia="宋体"/>
        </w:rPr>
        <w:t>生产工艺</w:t>
      </w:r>
      <w:bookmarkEnd w:id="36"/>
      <w:bookmarkEnd w:id="37"/>
    </w:p>
    <w:bookmarkEnd w:id="38"/>
    <w:p w14:paraId="24516A6A">
      <w:pPr>
        <w:pStyle w:val="4"/>
        <w:rPr>
          <w:rFonts w:hint="default" w:eastAsiaTheme="minorEastAsia"/>
          <w:lang w:val="en-US" w:eastAsia="zh-CN"/>
        </w:rPr>
      </w:pPr>
      <w:bookmarkStart w:id="40" w:name="_Toc22750"/>
      <w:r>
        <w:rPr>
          <w:rFonts w:hint="eastAsia"/>
          <w:lang w:val="en-US" w:eastAsia="zh-CN"/>
        </w:rPr>
        <w:t>3</w:t>
      </w:r>
      <w:r>
        <w:rPr>
          <w:rFonts w:hint="eastAsia"/>
        </w:rPr>
        <w:t>.</w:t>
      </w:r>
      <w:r>
        <w:rPr>
          <w:rFonts w:hint="eastAsia"/>
          <w:lang w:val="en-US" w:eastAsia="zh-CN"/>
        </w:rPr>
        <w:t>6</w:t>
      </w:r>
      <w:r>
        <w:rPr>
          <w:rFonts w:hint="eastAsia"/>
        </w:rPr>
        <w:t>.1</w:t>
      </w:r>
      <w:r>
        <w:rPr>
          <w:rFonts w:hint="eastAsia"/>
          <w:lang w:val="en-US" w:eastAsia="zh-CN"/>
        </w:rPr>
        <w:t>生产工艺流程</w:t>
      </w:r>
      <w:bookmarkEnd w:id="40"/>
    </w:p>
    <w:p w14:paraId="28C3F48A">
      <w:pPr>
        <w:numPr>
          <w:ilvl w:val="0"/>
          <w:numId w:val="0"/>
        </w:numPr>
        <w:tabs>
          <w:tab w:val="left" w:pos="5382"/>
        </w:tabs>
        <w:spacing w:line="360" w:lineRule="auto"/>
        <w:ind w:firstLine="240" w:firstLineChars="100"/>
        <w:rPr>
          <w:rFonts w:hint="eastAsia" w:ascii="Times New Roman" w:hAnsi="Times New Roman" w:cs="Times New Roman"/>
          <w:sz w:val="24"/>
          <w:szCs w:val="24"/>
          <w:lang w:eastAsia="zh-CN"/>
        </w:rPr>
      </w:pPr>
      <w:r>
        <w:rPr>
          <w:rFonts w:hint="eastAsia" w:ascii="Times New Roman" w:hAnsi="Times New Roman" w:cs="Times New Roman"/>
          <w:sz w:val="24"/>
          <w:szCs w:val="24"/>
          <w:lang w:val="en-US" w:eastAsia="zh-CN"/>
        </w:rPr>
        <w:t>一、一期项目</w:t>
      </w:r>
      <w:r>
        <w:rPr>
          <w:rFonts w:hint="eastAsia" w:ascii="Times New Roman" w:hAnsi="Times New Roman" w:cs="Times New Roman"/>
          <w:sz w:val="24"/>
          <w:szCs w:val="24"/>
        </w:rPr>
        <w:t>生产工艺具体</w:t>
      </w:r>
      <w:r>
        <w:rPr>
          <w:rFonts w:ascii="Times New Roman" w:hAnsi="Times New Roman" w:cs="Times New Roman"/>
          <w:sz w:val="24"/>
          <w:szCs w:val="24"/>
        </w:rPr>
        <w:t>见下图3.</w:t>
      </w:r>
      <w:r>
        <w:rPr>
          <w:rFonts w:hint="eastAsia" w:ascii="Times New Roman" w:hAnsi="Times New Roman" w:cs="Times New Roman"/>
          <w:sz w:val="24"/>
          <w:szCs w:val="24"/>
          <w:lang w:val="en-US" w:eastAsia="zh-CN"/>
        </w:rPr>
        <w:t>6</w:t>
      </w:r>
      <w:r>
        <w:rPr>
          <w:rFonts w:ascii="Times New Roman" w:hAnsi="Times New Roman" w:cs="Times New Roman"/>
          <w:sz w:val="24"/>
          <w:szCs w:val="24"/>
        </w:rPr>
        <w:t>-</w:t>
      </w:r>
      <w:r>
        <w:rPr>
          <w:rFonts w:hint="eastAsia" w:ascii="Times New Roman" w:hAnsi="Times New Roman" w:cs="Times New Roman"/>
          <w:sz w:val="24"/>
          <w:szCs w:val="24"/>
        </w:rPr>
        <w:t>1</w:t>
      </w:r>
      <w:r>
        <w:rPr>
          <w:rFonts w:ascii="Times New Roman" w:hAnsi="Times New Roman" w:cs="Times New Roman"/>
          <w:sz w:val="24"/>
          <w:szCs w:val="24"/>
        </w:rPr>
        <w:t>：</w:t>
      </w:r>
      <w:r>
        <w:rPr>
          <w:rFonts w:hint="eastAsia" w:ascii="Times New Roman" w:hAnsi="Times New Roman" w:cs="Times New Roman"/>
          <w:sz w:val="24"/>
          <w:szCs w:val="24"/>
          <w:lang w:eastAsia="zh-CN"/>
        </w:rPr>
        <w:tab/>
      </w:r>
    </w:p>
    <w:p w14:paraId="612427F6">
      <w:pPr>
        <w:spacing w:line="360" w:lineRule="auto"/>
        <w:jc w:val="center"/>
        <w:rPr>
          <w:rFonts w:hint="eastAsia" w:ascii="Times New Roman" w:hAnsi="Times New Roman" w:cs="Times New Roman" w:eastAsiaTheme="minorEastAsia"/>
          <w:sz w:val="24"/>
          <w:szCs w:val="24"/>
          <w:lang w:eastAsia="zh-CN"/>
        </w:rPr>
      </w:pPr>
      <w:r>
        <w:rPr>
          <w:color w:val="auto"/>
        </w:rPr>
        <w:object>
          <v:shape id="_x0000_i1026" o:spt="75" type="#_x0000_t75" style="height:525.7pt;width:411.6pt;" o:ole="t" filled="f" o:preferrelative="t" stroked="f" coordsize="21600,21600">
            <v:path/>
            <v:fill on="f" focussize="0,0"/>
            <v:stroke on="f"/>
            <v:imagedata r:id="rId25" o:title=""/>
            <o:lock v:ext="edit" aspectratio="f"/>
            <w10:wrap type="none"/>
            <w10:anchorlock/>
          </v:shape>
          <o:OLEObject Type="Embed" ProgID="Visio.Drawing.15" ShapeID="_x0000_i1026" DrawAspect="Content" ObjectID="_1468075726" r:id="rId24">
            <o:LockedField>false</o:LockedField>
          </o:OLEObject>
        </w:object>
      </w:r>
    </w:p>
    <w:p w14:paraId="49550114">
      <w:pPr>
        <w:spacing w:line="360" w:lineRule="auto"/>
        <w:ind w:left="480"/>
        <w:jc w:val="center"/>
        <w:rPr>
          <w:rFonts w:hint="eastAsia" w:ascii="Times New Roman" w:hAnsi="Times New Roman" w:cs="Times New Roman"/>
          <w:b/>
          <w:bCs/>
          <w:sz w:val="24"/>
          <w:szCs w:val="24"/>
        </w:rPr>
      </w:pPr>
      <w:r>
        <w:rPr>
          <w:rFonts w:ascii="Times New Roman" w:hAnsi="Times New Roman" w:cs="Times New Roman"/>
          <w:b/>
          <w:bCs/>
          <w:sz w:val="24"/>
          <w:szCs w:val="24"/>
        </w:rPr>
        <w:t>图3.</w:t>
      </w:r>
      <w:r>
        <w:rPr>
          <w:rFonts w:hint="eastAsia" w:ascii="Times New Roman" w:hAnsi="Times New Roman" w:cs="Times New Roman"/>
          <w:b/>
          <w:bCs/>
          <w:sz w:val="24"/>
          <w:szCs w:val="24"/>
          <w:lang w:val="en-US" w:eastAsia="zh-CN"/>
        </w:rPr>
        <w:t>6</w:t>
      </w:r>
      <w:r>
        <w:rPr>
          <w:rFonts w:ascii="Times New Roman" w:hAnsi="Times New Roman" w:cs="Times New Roman"/>
          <w:b/>
          <w:bCs/>
          <w:sz w:val="24"/>
          <w:szCs w:val="24"/>
        </w:rPr>
        <w:t>-</w:t>
      </w:r>
      <w:r>
        <w:rPr>
          <w:rFonts w:hint="eastAsia" w:ascii="Times New Roman" w:hAnsi="Times New Roman" w:cs="Times New Roman"/>
          <w:b/>
          <w:bCs/>
          <w:sz w:val="24"/>
          <w:szCs w:val="24"/>
        </w:rPr>
        <w:t>1</w:t>
      </w:r>
      <w:r>
        <w:rPr>
          <w:rFonts w:ascii="Times New Roman" w:hAnsi="Times New Roman" w:cs="Times New Roman"/>
          <w:b/>
          <w:bCs/>
          <w:sz w:val="24"/>
          <w:szCs w:val="24"/>
        </w:rPr>
        <w:t xml:space="preserve"> </w:t>
      </w:r>
      <w:r>
        <w:rPr>
          <w:rFonts w:hint="eastAsia" w:ascii="Times New Roman" w:hAnsi="Times New Roman" w:cs="Times New Roman"/>
          <w:b/>
          <w:bCs/>
          <w:sz w:val="24"/>
          <w:szCs w:val="24"/>
          <w:lang w:val="en-US" w:eastAsia="zh-CN"/>
        </w:rPr>
        <w:t>一期项目氪氙</w:t>
      </w:r>
      <w:r>
        <w:rPr>
          <w:rFonts w:hint="eastAsia" w:ascii="Times New Roman" w:hAnsi="Times New Roman" w:cs="Times New Roman"/>
          <w:b/>
          <w:bCs/>
          <w:sz w:val="24"/>
          <w:szCs w:val="24"/>
        </w:rPr>
        <w:t>生产工艺流程</w:t>
      </w:r>
    </w:p>
    <w:p w14:paraId="0AC0652C">
      <w:pPr>
        <w:numPr>
          <w:ilvl w:val="0"/>
          <w:numId w:val="0"/>
        </w:numPr>
        <w:tabs>
          <w:tab w:val="left" w:pos="5382"/>
        </w:tabs>
        <w:spacing w:line="360" w:lineRule="auto"/>
        <w:ind w:firstLine="240" w:firstLineChars="100"/>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主要工艺流程简述：</w:t>
      </w:r>
    </w:p>
    <w:p w14:paraId="33207ACD">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1、一期项目氪氙生产工艺流程说明</w:t>
      </w:r>
    </w:p>
    <w:p w14:paraId="436EB30A">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（1）除甲烷、气体纯化</w:t>
      </w:r>
    </w:p>
    <w:p w14:paraId="0ECED4BE">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贫氪氙液氧存储于液氧储罐中，通过高压液氧泵泵入到贫氪塔内，通入常温氮气作为热源和液氧换热，之后通入电加热器加热，温度达到450℃。经电加热器加热后的贫氪氙氧进入除甲烷催化炉中，在钯触媒的作用下，甲烷与氧发生化学反应，生成二氧化碳和水，除去甲烷的贫氪氙液氧再次经过换热器与正流的贫氪氙液氧换热冷却后进入分子筛纯化系统，经过冷却的液氧通过气液分离器将部分液化的反应冷却水析出，接着通过切换使用的分子筛纯化器，利用分子筛将二氧化碳、水蒸气吸附。分子筛纯化器为两只切换使用，其中一只工作时，另一只再生。</w:t>
      </w:r>
    </w:p>
    <w:p w14:paraId="59E2B9B5">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除甲烷过程中会产生液态冷却水，只含有少量二氧化碳，基本不含其他污染物，产生量极少，作为循环冷却水补充水，同时会产生废钯触媒，外售综合利用。分子筛再生时会产生再生废气，主要是来自空气中的杂质气体、二氧化碳、H</w:t>
      </w:r>
      <w:r>
        <w:rPr>
          <w:rFonts w:hint="eastAsia" w:ascii="Times New Roman" w:hAnsi="Times New Roman" w:cs="Times New Roman"/>
          <w:color w:val="auto"/>
          <w:sz w:val="24"/>
          <w:szCs w:val="24"/>
          <w:vertAlign w:val="subscript"/>
          <w:lang w:val="en-US" w:eastAsia="zh-CN"/>
        </w:rPr>
        <w:t>2</w:t>
      </w:r>
      <w:r>
        <w:rPr>
          <w:rFonts w:hint="eastAsia" w:ascii="Times New Roman" w:hAnsi="Times New Roman" w:cs="Times New Roman"/>
          <w:color w:val="auto"/>
          <w:sz w:val="24"/>
          <w:szCs w:val="24"/>
          <w:lang w:val="en-US" w:eastAsia="zh-CN"/>
        </w:rPr>
        <w:t>O和吹除所用的氮气，对环境污染小，直接通过放空消声器排放于空气中。该阶段会产生废分子筛，作为一般固废外售综合利用。</w:t>
      </w:r>
    </w:p>
    <w:p w14:paraId="2D70DEBC">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（2）浓缩、分离</w:t>
      </w:r>
    </w:p>
    <w:p w14:paraId="1E9A3D52">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经分子筛纯化系统处理后的氧进入分馏塔系统中的粗氪氙冷却塔，以液氮作为冷源，之后进入氪氙浓缩塔。通过氪氙浓缩塔顶部冷凝器的冷凝和底部蒸发器的蒸发，产生回流液和上升气，其中冷凝器以液氮作为冷源，常温氮气与氧换热，蒸发器采用电加热的形式。氪氙在氪氙浓缩塔内通过精馏实现氪氙与氧的分离，换热后的氮作为后续换热器的冷源使用后随放空气排放，氧以气态形式从顶部回收，并入到衢州杭氧管网，供给衢州杭氧使用，氪氙气体不断液化积存在塔的底部，在塔底抽出粗氪氙混合液送入到稀有试验平台项目中氪氙精提取生产线中的氪氙分离塔。</w:t>
      </w:r>
    </w:p>
    <w:p w14:paraId="161FAA35">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通过氪氙分离塔顶部冷凝器的冷凝和底部蒸发器的蒸发，产生回流液和上升气，其中冷凝器以液氮作为冷源，底部蒸发器采用电加热器对底部加热的形式。纯氪氙混合液通过精馏，低沸点组分氪汽化上升，从塔顶部抽出进入纯氪塔，高沸点组分氙则液化积聚在分离塔底部，之后从底部抽出进入除杂精馏塔。</w:t>
      </w:r>
    </w:p>
    <w:p w14:paraId="1695864E">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氪氙浓缩塔生产过程中会形成不凝气，通过分馏塔系统自带的放空消声器作为放空气排放，主要成分是氮气与氧气，氪氙分离塔精馏过程中形成的不凝气主要成分是氧和氪，通过管道回收到原料入口利用。</w:t>
      </w:r>
    </w:p>
    <w:p w14:paraId="095DF92A">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（3）氪、氙提纯</w:t>
      </w:r>
    </w:p>
    <w:p w14:paraId="705302E0">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氪提纯：由塔顶部引出的纯氪进入纯氪塔（底部有加热器），底部液化的其它杂质气体质量极其微小，放空处理，从顶部获得纯氪气，进入纯氪集液器，积累到一定量后从收集器的底部抽出送入冷冻系统（液氮作冷源）冷冻，然后汽化充瓶或经汽化后经膜压机压缩后充瓶。</w:t>
      </w:r>
    </w:p>
    <w:p w14:paraId="6CFB4040">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氙提纯：底部的粗氙液送入除杂精馏塔，通过精馏使氙气与微量的杂质气体分离。氙气从顶部到达纯氙塔（底部有电加热器），经过纯化后获得纯氙气，进入冷冻系统（液氮作冷源）冷冻，然后气化充瓶或经汽化后经膜压机压缩后充瓶。</w:t>
      </w:r>
    </w:p>
    <w:p w14:paraId="45CEEC21">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氪氙充装气瓶使用前对其进行抽真空、蒸汽对气瓶内部加热等预处理，待气瓶内达到真空状态后使用，期间会产生抽真空废水和蒸汽冷凝水因真空泵废水和蒸汽冷凝水接触为瓶中残留的氪氙气体，废水中无其它污染物质，重新进入循环水系统中，污染物在公用工程中分析。</w:t>
      </w:r>
    </w:p>
    <w:p w14:paraId="67F51EDC">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纯氪塔、纯氙塔等设备在精馏过程中均会有杂质气体及少量不纯氪氙气体排放，通过分馏塔系统自带的放空消声器作为放空气排放，主要成分为氧气、氮气及少量氪、氙，对环境影响小，直接排入大气环境。</w:t>
      </w:r>
    </w:p>
    <w:p w14:paraId="4EBDE5DE">
      <w:pPr>
        <w:numPr>
          <w:ilvl w:val="0"/>
          <w:numId w:val="0"/>
        </w:numPr>
        <w:tabs>
          <w:tab w:val="left" w:pos="5382"/>
        </w:tabs>
        <w:spacing w:line="360" w:lineRule="auto"/>
        <w:ind w:firstLine="240" w:firstLineChars="100"/>
        <w:rPr>
          <w:rFonts w:hint="eastAsia" w:ascii="Times New Roman" w:hAnsi="Times New Roman" w:cs="Times New Roman"/>
          <w:sz w:val="24"/>
          <w:szCs w:val="24"/>
          <w:lang w:eastAsia="zh-CN"/>
        </w:rPr>
      </w:pPr>
      <w:r>
        <w:rPr>
          <w:rFonts w:hint="eastAsia" w:ascii="Times New Roman" w:hAnsi="Times New Roman" w:cs="Times New Roman"/>
          <w:sz w:val="24"/>
          <w:szCs w:val="24"/>
          <w:lang w:val="en-US" w:eastAsia="zh-CN"/>
        </w:rPr>
        <w:t>二、二期项目</w:t>
      </w:r>
      <w:r>
        <w:rPr>
          <w:rFonts w:hint="eastAsia" w:ascii="Times New Roman" w:hAnsi="Times New Roman" w:cs="Times New Roman"/>
          <w:sz w:val="24"/>
          <w:szCs w:val="24"/>
        </w:rPr>
        <w:t>生产工艺具体</w:t>
      </w:r>
      <w:r>
        <w:rPr>
          <w:rFonts w:ascii="Times New Roman" w:hAnsi="Times New Roman" w:cs="Times New Roman"/>
          <w:sz w:val="24"/>
          <w:szCs w:val="24"/>
        </w:rPr>
        <w:t>见下图3.</w:t>
      </w:r>
      <w:r>
        <w:rPr>
          <w:rFonts w:hint="eastAsia" w:ascii="Times New Roman" w:hAnsi="Times New Roman" w:cs="Times New Roman"/>
          <w:sz w:val="24"/>
          <w:szCs w:val="24"/>
          <w:lang w:val="en-US" w:eastAsia="zh-CN"/>
        </w:rPr>
        <w:t>6</w:t>
      </w:r>
      <w:r>
        <w:rPr>
          <w:rFonts w:ascii="Times New Roman" w:hAnsi="Times New Roman" w:cs="Times New Roman"/>
          <w:sz w:val="24"/>
          <w:szCs w:val="24"/>
        </w:rPr>
        <w:t>-</w:t>
      </w:r>
      <w:r>
        <w:rPr>
          <w:rFonts w:hint="eastAsia" w:ascii="Times New Roman" w:hAnsi="Times New Roman" w:cs="Times New Roman"/>
          <w:sz w:val="24"/>
          <w:szCs w:val="24"/>
          <w:lang w:val="en-US" w:eastAsia="zh-CN"/>
        </w:rPr>
        <w:t>2</w:t>
      </w:r>
      <w:r>
        <w:rPr>
          <w:rFonts w:ascii="Times New Roman" w:hAnsi="Times New Roman" w:cs="Times New Roman"/>
          <w:sz w:val="24"/>
          <w:szCs w:val="24"/>
        </w:rPr>
        <w:t>：</w:t>
      </w:r>
      <w:r>
        <w:rPr>
          <w:rFonts w:hint="eastAsia" w:ascii="Times New Roman" w:hAnsi="Times New Roman" w:cs="Times New Roman"/>
          <w:sz w:val="24"/>
          <w:szCs w:val="24"/>
          <w:lang w:eastAsia="zh-CN"/>
        </w:rPr>
        <w:tab/>
      </w:r>
    </w:p>
    <w:p w14:paraId="73697459">
      <w:pPr>
        <w:spacing w:line="360" w:lineRule="auto"/>
        <w:jc w:val="center"/>
        <w:rPr>
          <w:rFonts w:hint="eastAsia" w:ascii="Times New Roman" w:hAnsi="Times New Roman" w:cs="Times New Roman" w:eastAsiaTheme="minorEastAsia"/>
          <w:sz w:val="24"/>
          <w:szCs w:val="24"/>
          <w:lang w:eastAsia="zh-CN"/>
        </w:rPr>
      </w:pPr>
      <w:r>
        <w:rPr>
          <w:color w:val="auto"/>
        </w:rPr>
        <w:object>
          <v:shape id="_x0000_i1027" o:spt="75" type="#_x0000_t75" style="height:302.45pt;width:415.2pt;" o:ole="t" filled="f" o:preferrelative="t" stroked="f" coordsize="21600,21600">
            <v:path/>
            <v:fill on="f" focussize="0,0"/>
            <v:stroke on="f"/>
            <v:imagedata r:id="rId27" o:title=""/>
            <o:lock v:ext="edit" aspectratio="f"/>
            <w10:wrap type="none"/>
            <w10:anchorlock/>
          </v:shape>
          <o:OLEObject Type="Embed" ProgID="Visio.Drawing.15" ShapeID="_x0000_i1027" DrawAspect="Content" ObjectID="_1468075727" r:id="rId26">
            <o:LockedField>false</o:LockedField>
          </o:OLEObject>
        </w:object>
      </w:r>
    </w:p>
    <w:p w14:paraId="5649D7EB">
      <w:pPr>
        <w:spacing w:line="360" w:lineRule="auto"/>
        <w:ind w:left="480"/>
        <w:jc w:val="center"/>
        <w:rPr>
          <w:rFonts w:hint="eastAsia" w:ascii="Times New Roman" w:hAnsi="Times New Roman" w:cs="Times New Roman"/>
          <w:b/>
          <w:bCs/>
          <w:sz w:val="24"/>
          <w:szCs w:val="24"/>
        </w:rPr>
      </w:pPr>
      <w:r>
        <w:rPr>
          <w:rFonts w:ascii="Times New Roman" w:hAnsi="Times New Roman" w:cs="Times New Roman"/>
          <w:b/>
          <w:bCs/>
          <w:sz w:val="24"/>
          <w:szCs w:val="24"/>
        </w:rPr>
        <w:t>图3.</w:t>
      </w:r>
      <w:r>
        <w:rPr>
          <w:rFonts w:hint="eastAsia" w:ascii="Times New Roman" w:hAnsi="Times New Roman" w:cs="Times New Roman"/>
          <w:b/>
          <w:bCs/>
          <w:sz w:val="24"/>
          <w:szCs w:val="24"/>
          <w:lang w:val="en-US" w:eastAsia="zh-CN"/>
        </w:rPr>
        <w:t>6</w:t>
      </w:r>
      <w:r>
        <w:rPr>
          <w:rFonts w:ascii="Times New Roman" w:hAnsi="Times New Roman" w:cs="Times New Roman"/>
          <w:b/>
          <w:bCs/>
          <w:sz w:val="24"/>
          <w:szCs w:val="24"/>
        </w:rPr>
        <w:t>-</w:t>
      </w:r>
      <w:r>
        <w:rPr>
          <w:rFonts w:hint="eastAsia" w:ascii="Times New Roman" w:hAnsi="Times New Roman" w:cs="Times New Roman"/>
          <w:b/>
          <w:bCs/>
          <w:sz w:val="24"/>
          <w:szCs w:val="24"/>
          <w:lang w:val="en-US" w:eastAsia="zh-CN"/>
        </w:rPr>
        <w:t>2</w:t>
      </w:r>
      <w:r>
        <w:rPr>
          <w:rFonts w:ascii="Times New Roman" w:hAnsi="Times New Roman" w:cs="Times New Roman"/>
          <w:b/>
          <w:bCs/>
          <w:sz w:val="24"/>
          <w:szCs w:val="24"/>
        </w:rPr>
        <w:t xml:space="preserve"> </w:t>
      </w:r>
      <w:r>
        <w:rPr>
          <w:rFonts w:hint="eastAsia" w:ascii="Times New Roman" w:hAnsi="Times New Roman" w:cs="Times New Roman"/>
          <w:b/>
          <w:bCs/>
          <w:sz w:val="24"/>
          <w:szCs w:val="24"/>
          <w:lang w:val="en-US" w:eastAsia="zh-CN"/>
        </w:rPr>
        <w:t>二期项目气体充装</w:t>
      </w:r>
      <w:r>
        <w:rPr>
          <w:rFonts w:hint="eastAsia" w:ascii="Times New Roman" w:hAnsi="Times New Roman" w:cs="Times New Roman"/>
          <w:b/>
          <w:bCs/>
          <w:sz w:val="24"/>
          <w:szCs w:val="24"/>
        </w:rPr>
        <w:t>生产工艺流程</w:t>
      </w:r>
    </w:p>
    <w:p w14:paraId="047EDC36">
      <w:pPr>
        <w:numPr>
          <w:ilvl w:val="0"/>
          <w:numId w:val="0"/>
        </w:numPr>
        <w:tabs>
          <w:tab w:val="left" w:pos="5382"/>
        </w:tabs>
        <w:spacing w:line="360" w:lineRule="auto"/>
        <w:ind w:firstLine="240" w:firstLineChars="100"/>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主要工艺流程简述：</w:t>
      </w:r>
    </w:p>
    <w:p w14:paraId="1783A135">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1、二期项目气体充装生产工艺流程说明</w:t>
      </w:r>
    </w:p>
    <w:p w14:paraId="471F1692">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（1）气瓶预处理：</w:t>
      </w:r>
    </w:p>
    <w:p w14:paraId="3ACB6235">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①气瓶外观检查：从客户处回来的带压气瓶，必须做外观检查：凹陷、划伤、裂痕、腐蚀、瓶阀破损、瓶阀无法关死等现象，若有以上现象必须送往专业气瓶修理中心，且企业不回收其它企业的钢瓶。</w:t>
      </w:r>
    </w:p>
    <w:p w14:paraId="724D6322">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②残留气体回收：使用干式真空泵对合格钢瓶内部有毒有害气瓶内的残留气体进行抽真空回收，产生回收废气，经管道收集后进入尾气处理装置处理后排放。</w:t>
      </w:r>
    </w:p>
    <w:p w14:paraId="0B18079B">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③蒸汽加热烘干：回收气体后的气瓶打开瓶口倒置，内部不含有毒有害气体，从瓶口灌入蒸汽进行加热冲洗，蒸汽少部分冷凝下来成为冷凝水基本不含其它污染物，可作为循环冷却水补充水，剩余部分挥发到空气中。经冲洗加热之后的钢瓶进入烘箱烘干（烘箱采用电加热，烘干时间2小时，温度60-70℃），再用氮气置换出内部残留的空气，去除瓶子的水汽后进入抽真空工序，产生气瓶抽真空废气。真空度满足要求的气瓶方可进入充灌工序。</w:t>
      </w:r>
    </w:p>
    <w:p w14:paraId="0867F587">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该工序均依托现有项目的气瓶处理间内的设备进行处理。</w:t>
      </w:r>
    </w:p>
    <w:p w14:paraId="269EEC5E">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置换气体纯化：将企业现有项目生产线生产的高纯度的置换气（氮气或氩气）经管道进入纯化系统去湿（通过分子筛吸附去除气体中微量的水），该工序会产生废分子筛。气体经纯化后通过气体增压机增压到10~15兆帕后，经管道进入混配系统对充装管道内部空气进行气体置换。</w:t>
      </w:r>
    </w:p>
    <w:p w14:paraId="1429B61E">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（2）气瓶充装：</w:t>
      </w:r>
    </w:p>
    <w:p w14:paraId="3CB7A81D">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①气瓶检查连接：将气瓶连接至配气充装柜，并使用高压氮气（&gt;15MPa）进行检漏。</w:t>
      </w:r>
    </w:p>
    <w:p w14:paraId="2391F491">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②充装管线抽真空:将充装管线内的氮气卸至尾气系统，对充装管线抽真空（真空度&lt;1Pa），充入少量组分气（0.1~0.2MPa），通过管道卸至尾气系统或放空，对充装管线抽真空（真空度&lt;1Pa），重复此步骤3次以上，该步骤会产生充装废气，有毒有害气体充装线（该充装线专用于混配含氟、氯化氢、一氧化二氮、一氧化碳等有毒有害气体的充装（不包括甲烷和乙炔气体））的废气进入尾气处理装置处理后排放，其余两条充装线（主要包括氢气，氧气，氮气，甲烷，乙炔、氦气等，其中甲类气体氢气通过阻燃器放空，甲烷、乙炔因年使用量分别为1.368m3/a（共计0.003t），使用量极少且相对应产生的废气产生量也极少，因此不对其定量分析）。废气放空处理。</w:t>
      </w:r>
    </w:p>
    <w:p w14:paraId="4B1D245B">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③检查确认系统各阀门状态，缓慢开启瓶阀，将各组分气体按作业指导书要求充入气瓶内，达到规定重量或压力后停止充装（混合气一般采用分压法配置，标准气一般采用称重法配置）。其中超高纯标准气需要经过纯化器处理吸附气体中微量的粉尘之后充装进入气瓶，该工序会产生废分子筛。</w:t>
      </w:r>
    </w:p>
    <w:p w14:paraId="5CBD4532">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④余气处理放空：将管线内剩余的组分气通过管道卸入尾气系统，该步骤会产生充装废气，有毒有害气体充装线的废气进入尾气处理装置处理后排放，其余两条充装线废气放空处理。</w:t>
      </w:r>
    </w:p>
    <w:p w14:paraId="334E5793">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⑤卸瓶称重：在充装完成组分气后，拆下气瓶进行复秤。卸瓶过程中气瓶接口处会有少量的废气外溢，即为卸瓶废气，经集气罩收集后送入尾气处理装置处理后排放。超高纯标准气只含有一种组分，直接进入第10步卸瓶混匀。</w:t>
      </w:r>
    </w:p>
    <w:p w14:paraId="2F3C3F63">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⑥重复1-2步骤，期间因抽真空产生的充装废气与前述的充装废气一并卸至尾气系统或放空，有毒有害气体充装线的废气进入尾气处理装置处理后排放，其余两条充装线废气放空处理。</w:t>
      </w:r>
    </w:p>
    <w:p w14:paraId="4424D628">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⑦检查确认系统各阀门状态，缓慢开启瓶阀，将底气按作业指导书要求充入气瓶内，达到规定重量或压力后停止充装（混合气一般采用分压法配置，标准气一般采用称重法配置）</w:t>
      </w:r>
    </w:p>
    <w:p w14:paraId="22BF8C9C">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⑧余气放空处理：将充装管线内的底气放空处理，该步骤产生的充装废气与上述充装废气一同卸至尾气系统或放空，有毒有害气体充装线的废气进入尾气处理装置处理后排放，其余两条充装线废气放空处理。</w:t>
      </w:r>
    </w:p>
    <w:p w14:paraId="428F8EC5">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⑨卸瓶称重：卸下气瓶，称重，卸瓶过程中气瓶接口处会有少量的废气外溢，即为卸瓶废气，经集气罩收集后送入尾气处理装置处理后排放。</w:t>
      </w:r>
    </w:p>
    <w:p w14:paraId="23B8FE40">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⑩将充装好的混合气瓶，放置在混匀机上进行混匀（15分钟以上）</w:t>
      </w:r>
    </w:p>
    <w:p w14:paraId="291F23E0">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气体取样分析：混匀结束后交分析，进行组分分析，产生分析废气，分析后经管道送至通风柜收集后送至尾气处理装置处理后排放。</w:t>
      </w:r>
    </w:p>
    <w:p w14:paraId="45FE5151">
      <w:pPr>
        <w:numPr>
          <w:ilvl w:val="0"/>
          <w:numId w:val="0"/>
        </w:numPr>
        <w:tabs>
          <w:tab w:val="left" w:pos="5382"/>
        </w:tabs>
        <w:spacing w:line="360" w:lineRule="auto"/>
        <w:ind w:firstLine="240" w:firstLineChars="100"/>
        <w:rPr>
          <w:rFonts w:hint="eastAsia" w:ascii="Times New Roman" w:hAnsi="Times New Roman" w:cs="Times New Roman"/>
          <w:sz w:val="24"/>
          <w:szCs w:val="24"/>
          <w:lang w:eastAsia="zh-CN"/>
        </w:rPr>
      </w:pPr>
      <w:r>
        <w:rPr>
          <w:rFonts w:hint="eastAsia" w:ascii="Times New Roman" w:hAnsi="Times New Roman" w:cs="Times New Roman"/>
          <w:sz w:val="24"/>
          <w:szCs w:val="24"/>
          <w:lang w:val="en-US" w:eastAsia="zh-CN"/>
        </w:rPr>
        <w:t>三、三期项目</w:t>
      </w:r>
      <w:r>
        <w:rPr>
          <w:rFonts w:hint="eastAsia" w:ascii="Times New Roman" w:hAnsi="Times New Roman" w:cs="Times New Roman"/>
          <w:sz w:val="24"/>
          <w:szCs w:val="24"/>
        </w:rPr>
        <w:t>生产工艺具体</w:t>
      </w:r>
      <w:r>
        <w:rPr>
          <w:rFonts w:ascii="Times New Roman" w:hAnsi="Times New Roman" w:cs="Times New Roman"/>
          <w:sz w:val="24"/>
          <w:szCs w:val="24"/>
        </w:rPr>
        <w:t>见下图3.</w:t>
      </w:r>
      <w:r>
        <w:rPr>
          <w:rFonts w:hint="eastAsia" w:ascii="Times New Roman" w:hAnsi="Times New Roman" w:cs="Times New Roman"/>
          <w:sz w:val="24"/>
          <w:szCs w:val="24"/>
          <w:lang w:val="en-US" w:eastAsia="zh-CN"/>
        </w:rPr>
        <w:t>6</w:t>
      </w:r>
      <w:r>
        <w:rPr>
          <w:rFonts w:ascii="Times New Roman" w:hAnsi="Times New Roman" w:cs="Times New Roman"/>
          <w:sz w:val="24"/>
          <w:szCs w:val="24"/>
        </w:rPr>
        <w:t>-</w:t>
      </w:r>
      <w:r>
        <w:rPr>
          <w:rFonts w:hint="eastAsia" w:ascii="Times New Roman" w:hAnsi="Times New Roman" w:cs="Times New Roman"/>
          <w:sz w:val="24"/>
          <w:szCs w:val="24"/>
          <w:lang w:val="en-US" w:eastAsia="zh-CN"/>
        </w:rPr>
        <w:t>3</w:t>
      </w:r>
      <w:r>
        <w:rPr>
          <w:rFonts w:ascii="Times New Roman" w:hAnsi="Times New Roman" w:cs="Times New Roman"/>
          <w:sz w:val="24"/>
          <w:szCs w:val="24"/>
        </w:rPr>
        <w:t>：</w:t>
      </w:r>
      <w:r>
        <w:rPr>
          <w:rFonts w:hint="eastAsia" w:ascii="Times New Roman" w:hAnsi="Times New Roman" w:cs="Times New Roman"/>
          <w:sz w:val="24"/>
          <w:szCs w:val="24"/>
          <w:lang w:eastAsia="zh-CN"/>
        </w:rPr>
        <w:tab/>
      </w:r>
    </w:p>
    <w:p w14:paraId="758D3319">
      <w:pPr>
        <w:spacing w:line="360" w:lineRule="auto"/>
        <w:jc w:val="center"/>
        <w:rPr>
          <w:rFonts w:hint="eastAsia" w:ascii="Times New Roman" w:hAnsi="Times New Roman" w:cs="Times New Roman" w:eastAsiaTheme="minorEastAsia"/>
          <w:sz w:val="24"/>
          <w:szCs w:val="24"/>
          <w:lang w:eastAsia="zh-CN"/>
        </w:rPr>
      </w:pPr>
      <w:r>
        <w:rPr>
          <w:color w:val="auto"/>
        </w:rPr>
        <w:object>
          <v:shape id="_x0000_i1028" o:spt="75" type="#_x0000_t75" style="height:215.6pt;width:206.2pt;" o:ole="t" filled="f" o:preferrelative="t" stroked="f" coordsize="21600,21600">
            <v:path/>
            <v:fill on="f" focussize="0,0"/>
            <v:stroke on="f"/>
            <v:imagedata r:id="rId29" o:title=""/>
            <o:lock v:ext="edit" aspectratio="f"/>
            <w10:wrap type="none"/>
            <w10:anchorlock/>
          </v:shape>
          <o:OLEObject Type="Embed" ProgID="Visio.Drawing.15" ShapeID="_x0000_i1028" DrawAspect="Content" ObjectID="_1468075728" r:id="rId28">
            <o:LockedField>false</o:LockedField>
          </o:OLEObject>
        </w:object>
      </w:r>
    </w:p>
    <w:p w14:paraId="63BA3F75">
      <w:pPr>
        <w:spacing w:line="360" w:lineRule="auto"/>
        <w:ind w:left="480"/>
        <w:jc w:val="center"/>
        <w:rPr>
          <w:rFonts w:hint="eastAsia" w:ascii="Times New Roman" w:hAnsi="Times New Roman" w:cs="Times New Roman"/>
          <w:b/>
          <w:bCs/>
          <w:sz w:val="24"/>
          <w:szCs w:val="24"/>
        </w:rPr>
      </w:pPr>
      <w:r>
        <w:rPr>
          <w:rFonts w:ascii="Times New Roman" w:hAnsi="Times New Roman" w:cs="Times New Roman"/>
          <w:b/>
          <w:bCs/>
          <w:sz w:val="24"/>
          <w:szCs w:val="24"/>
        </w:rPr>
        <w:t>图3.</w:t>
      </w:r>
      <w:r>
        <w:rPr>
          <w:rFonts w:hint="eastAsia" w:ascii="Times New Roman" w:hAnsi="Times New Roman" w:cs="Times New Roman"/>
          <w:b/>
          <w:bCs/>
          <w:sz w:val="24"/>
          <w:szCs w:val="24"/>
          <w:lang w:val="en-US" w:eastAsia="zh-CN"/>
        </w:rPr>
        <w:t>6</w:t>
      </w:r>
      <w:r>
        <w:rPr>
          <w:rFonts w:ascii="Times New Roman" w:hAnsi="Times New Roman" w:cs="Times New Roman"/>
          <w:b/>
          <w:bCs/>
          <w:sz w:val="24"/>
          <w:szCs w:val="24"/>
        </w:rPr>
        <w:t>-</w:t>
      </w:r>
      <w:r>
        <w:rPr>
          <w:rFonts w:hint="eastAsia" w:ascii="Times New Roman" w:hAnsi="Times New Roman" w:cs="Times New Roman"/>
          <w:b/>
          <w:bCs/>
          <w:sz w:val="24"/>
          <w:szCs w:val="24"/>
          <w:lang w:val="en-US" w:eastAsia="zh-CN"/>
        </w:rPr>
        <w:t>3</w:t>
      </w:r>
      <w:r>
        <w:rPr>
          <w:rFonts w:ascii="Times New Roman" w:hAnsi="Times New Roman" w:cs="Times New Roman"/>
          <w:b/>
          <w:bCs/>
          <w:sz w:val="24"/>
          <w:szCs w:val="24"/>
        </w:rPr>
        <w:t xml:space="preserve"> </w:t>
      </w:r>
      <w:r>
        <w:rPr>
          <w:rFonts w:hint="eastAsia" w:ascii="Times New Roman" w:hAnsi="Times New Roman" w:cs="Times New Roman"/>
          <w:b/>
          <w:bCs/>
          <w:sz w:val="24"/>
          <w:szCs w:val="24"/>
          <w:lang w:val="en-US" w:eastAsia="zh-CN"/>
        </w:rPr>
        <w:t>三期项目超高纯气体</w:t>
      </w:r>
      <w:r>
        <w:rPr>
          <w:rFonts w:hint="eastAsia" w:ascii="Times New Roman" w:hAnsi="Times New Roman" w:cs="Times New Roman"/>
          <w:b/>
          <w:bCs/>
          <w:sz w:val="24"/>
          <w:szCs w:val="24"/>
        </w:rPr>
        <w:t>生产工艺流程</w:t>
      </w:r>
    </w:p>
    <w:p w14:paraId="2C9B0838">
      <w:pPr>
        <w:numPr>
          <w:ilvl w:val="0"/>
          <w:numId w:val="0"/>
        </w:numPr>
        <w:tabs>
          <w:tab w:val="left" w:pos="5382"/>
        </w:tabs>
        <w:spacing w:line="360" w:lineRule="auto"/>
        <w:ind w:firstLine="240" w:firstLineChars="100"/>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主要工艺流程简述：</w:t>
      </w:r>
    </w:p>
    <w:p w14:paraId="0A626A80">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1、三期项目超高纯气体生产工艺流程说明</w:t>
      </w:r>
    </w:p>
    <w:p w14:paraId="5CE27513">
      <w:pPr>
        <w:snapToGrid w:val="0"/>
        <w:spacing w:line="360" w:lineRule="auto"/>
        <w:ind w:firstLine="480" w:firstLineChars="200"/>
        <w:rPr>
          <w:rFonts w:hint="eastAsia"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原料氧气经管道至减压阀减压后送入精馏冷箱中的精馏塔C1（精馏温度90-100K），同时通入常温氮气作为冷箱密封，进行超高纯氧第一级纯化。纯化后的目标超高纯氧从C1塔顶部进入第二级精馏塔C2塔（精馏温度90-100K），进一步精馏浓缩超高纯氧。底部富集的超高纯氧经过电伴热带复温气化，从塔顶通道送入第三级精馏塔C3塔（精馏温度90-100K），通过精馏在底部得到丰度较高的目标超高纯氧；然后再经过电伴热带复温气化，并通过塔顶通道送入精馏塔C4（精馏温度90-100K），再一次精馏浓缩，最后在底部得到满足丰度要求的超高纯氧O</w:t>
      </w:r>
      <w:r>
        <w:rPr>
          <w:rFonts w:hint="eastAsia" w:ascii="Times New Roman" w:hAnsi="Times New Roman" w:cs="Times New Roman"/>
          <w:color w:val="auto"/>
          <w:sz w:val="24"/>
          <w:szCs w:val="24"/>
          <w:vertAlign w:val="subscript"/>
          <w:lang w:val="en-US" w:eastAsia="zh-CN"/>
        </w:rPr>
        <w:t>2</w:t>
      </w:r>
      <w:r>
        <w:rPr>
          <w:rFonts w:hint="eastAsia" w:ascii="Times New Roman" w:hAnsi="Times New Roman" w:cs="Times New Roman"/>
          <w:color w:val="auto"/>
          <w:sz w:val="24"/>
          <w:szCs w:val="24"/>
          <w:lang w:val="en-US" w:eastAsia="zh-CN"/>
        </w:rPr>
        <w:t>（氧原子量18）。最后将得到的超高纯氧产物复温气化，低压充钢瓶。四个精馏塔产生的废气主要成分为氧气O</w:t>
      </w:r>
      <w:r>
        <w:rPr>
          <w:rFonts w:hint="eastAsia" w:ascii="Times New Roman" w:hAnsi="Times New Roman" w:cs="Times New Roman"/>
          <w:color w:val="auto"/>
          <w:sz w:val="24"/>
          <w:szCs w:val="24"/>
          <w:vertAlign w:val="subscript"/>
          <w:lang w:val="en-US" w:eastAsia="zh-CN"/>
        </w:rPr>
        <w:t>2</w:t>
      </w:r>
      <w:r>
        <w:rPr>
          <w:rFonts w:hint="eastAsia" w:ascii="Times New Roman" w:hAnsi="Times New Roman" w:cs="Times New Roman"/>
          <w:color w:val="auto"/>
          <w:sz w:val="24"/>
          <w:szCs w:val="24"/>
          <w:lang w:val="en-US" w:eastAsia="zh-CN"/>
        </w:rPr>
        <w:t>（氧原子量16）和氮气，通过管道直接放空。整套装置通过液氮储槽提供液氮，作为各个精馏塔的冷源。</w:t>
      </w:r>
    </w:p>
    <w:bookmarkEnd w:id="39"/>
    <w:p w14:paraId="7A5D5545">
      <w:pPr>
        <w:pStyle w:val="4"/>
        <w:rPr>
          <w:rFonts w:hint="default" w:eastAsiaTheme="minorEastAsia"/>
          <w:lang w:val="en-US" w:eastAsia="zh-CN"/>
        </w:rPr>
      </w:pPr>
      <w:bookmarkStart w:id="41" w:name="_Toc25286"/>
      <w:r>
        <w:rPr>
          <w:rFonts w:hint="eastAsia"/>
          <w:lang w:val="en-US" w:eastAsia="zh-CN"/>
        </w:rPr>
        <w:t>3</w:t>
      </w:r>
      <w:r>
        <w:rPr>
          <w:rFonts w:hint="eastAsia"/>
        </w:rPr>
        <w:t>.</w:t>
      </w:r>
      <w:r>
        <w:rPr>
          <w:rFonts w:hint="eastAsia"/>
          <w:lang w:val="en-US" w:eastAsia="zh-CN"/>
        </w:rPr>
        <w:t>6</w:t>
      </w:r>
      <w:r>
        <w:rPr>
          <w:rFonts w:hint="eastAsia"/>
        </w:rPr>
        <w:t>.</w:t>
      </w:r>
      <w:r>
        <w:rPr>
          <w:rFonts w:hint="eastAsia"/>
          <w:lang w:val="en-US" w:eastAsia="zh-CN"/>
        </w:rPr>
        <w:t>2生产工艺及产污环节</w:t>
      </w:r>
      <w:bookmarkEnd w:id="41"/>
    </w:p>
    <w:p w14:paraId="1E08E54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sz w:val="24"/>
          <w:szCs w:val="24"/>
          <w:highlight w:val="none"/>
          <w:lang w:val="en-US" w:eastAsia="zh-CN"/>
        </w:rPr>
      </w:pPr>
      <w:r>
        <w:rPr>
          <w:rFonts w:ascii="宋体" w:hAnsi="宋体" w:eastAsia="宋体" w:cs="宋体"/>
          <w:sz w:val="24"/>
          <w:szCs w:val="24"/>
          <w:highlight w:val="none"/>
        </w:rPr>
        <w:t>项目在生产运行中会产生废气、废水、噪声和固废，</w:t>
      </w:r>
      <w:r>
        <w:rPr>
          <w:rFonts w:hint="eastAsia" w:ascii="宋体" w:hAnsi="宋体" w:eastAsia="宋体" w:cs="宋体"/>
          <w:b w:val="0"/>
          <w:bCs w:val="0"/>
          <w:sz w:val="24"/>
          <w:szCs w:val="24"/>
          <w:highlight w:val="none"/>
          <w:lang w:val="en-US" w:eastAsia="zh-CN"/>
        </w:rPr>
        <w:t>详见</w:t>
      </w:r>
      <w:r>
        <w:rPr>
          <w:rFonts w:hint="eastAsia" w:ascii="Times New Roman" w:hAnsi="Times New Roman" w:cs="Times New Roman" w:eastAsiaTheme="minorEastAsia"/>
          <w:b w:val="0"/>
          <w:bCs w:val="0"/>
          <w:kern w:val="2"/>
          <w:sz w:val="24"/>
          <w:szCs w:val="24"/>
          <w:highlight w:val="none"/>
          <w:lang w:val="en-US" w:eastAsia="zh-CN" w:bidi="ar-SA"/>
        </w:rPr>
        <w:t>表3.6-1</w:t>
      </w:r>
      <w:r>
        <w:rPr>
          <w:rFonts w:hint="eastAsia" w:ascii="Times New Roman" w:hAnsi="Times New Roman" w:cs="Times New Roman"/>
          <w:b w:val="0"/>
          <w:bCs w:val="0"/>
          <w:kern w:val="2"/>
          <w:sz w:val="24"/>
          <w:szCs w:val="24"/>
          <w:highlight w:val="none"/>
          <w:lang w:val="en-US" w:eastAsia="zh-CN" w:bidi="ar-SA"/>
        </w:rPr>
        <w:t>。</w:t>
      </w:r>
    </w:p>
    <w:p w14:paraId="22395C12">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center"/>
        <w:textAlignment w:val="auto"/>
        <w:rPr>
          <w:rFonts w:hint="eastAsia" w:ascii="Times New Roman" w:hAnsi="Times New Roman" w:cs="Times New Roman"/>
          <w:b/>
          <w:bCs/>
          <w:kern w:val="2"/>
          <w:sz w:val="24"/>
          <w:szCs w:val="24"/>
          <w:highlight w:val="none"/>
          <w:lang w:val="en-US" w:eastAsia="zh-CN" w:bidi="ar-SA"/>
        </w:rPr>
      </w:pPr>
      <w:r>
        <w:rPr>
          <w:rFonts w:hint="eastAsia" w:ascii="Times New Roman" w:hAnsi="Times New Roman" w:cs="Times New Roman" w:eastAsiaTheme="minorEastAsia"/>
          <w:b/>
          <w:bCs/>
          <w:kern w:val="2"/>
          <w:sz w:val="24"/>
          <w:szCs w:val="24"/>
          <w:highlight w:val="none"/>
          <w:lang w:val="en-US" w:eastAsia="zh-CN" w:bidi="ar-SA"/>
        </w:rPr>
        <w:t>表3.</w:t>
      </w:r>
      <w:r>
        <w:rPr>
          <w:rFonts w:hint="eastAsia" w:ascii="Times New Roman" w:hAnsi="Times New Roman" w:cs="Times New Roman"/>
          <w:b/>
          <w:bCs/>
          <w:kern w:val="2"/>
          <w:sz w:val="24"/>
          <w:szCs w:val="24"/>
          <w:highlight w:val="none"/>
          <w:lang w:val="en-US" w:eastAsia="zh-CN" w:bidi="ar-SA"/>
        </w:rPr>
        <w:t>6</w:t>
      </w:r>
      <w:r>
        <w:rPr>
          <w:rFonts w:hint="eastAsia" w:ascii="Times New Roman" w:hAnsi="Times New Roman" w:cs="Times New Roman" w:eastAsiaTheme="minorEastAsia"/>
          <w:b/>
          <w:bCs/>
          <w:kern w:val="2"/>
          <w:sz w:val="24"/>
          <w:szCs w:val="24"/>
          <w:highlight w:val="none"/>
          <w:lang w:val="en-US" w:eastAsia="zh-CN" w:bidi="ar-SA"/>
        </w:rPr>
        <w:t xml:space="preserve">-1 </w:t>
      </w:r>
      <w:r>
        <w:rPr>
          <w:rFonts w:hint="eastAsia" w:ascii="Times New Roman" w:hAnsi="Times New Roman" w:cs="Times New Roman"/>
          <w:b/>
          <w:bCs/>
          <w:kern w:val="2"/>
          <w:sz w:val="24"/>
          <w:szCs w:val="24"/>
          <w:highlight w:val="none"/>
          <w:lang w:val="en-US" w:eastAsia="zh-CN" w:bidi="ar-SA"/>
        </w:rPr>
        <w:t>本</w:t>
      </w:r>
      <w:r>
        <w:rPr>
          <w:rFonts w:hint="eastAsia" w:ascii="Times New Roman" w:hAnsi="Times New Roman" w:cs="Times New Roman" w:eastAsiaTheme="minorEastAsia"/>
          <w:b/>
          <w:bCs/>
          <w:kern w:val="2"/>
          <w:sz w:val="24"/>
          <w:szCs w:val="24"/>
          <w:highlight w:val="none"/>
          <w:lang w:val="en-US" w:eastAsia="zh-CN" w:bidi="ar-SA"/>
        </w:rPr>
        <w:t>项目</w:t>
      </w:r>
      <w:r>
        <w:rPr>
          <w:rFonts w:hint="eastAsia" w:ascii="Times New Roman" w:hAnsi="Times New Roman" w:cs="Times New Roman"/>
          <w:b/>
          <w:bCs/>
          <w:kern w:val="2"/>
          <w:sz w:val="24"/>
          <w:szCs w:val="24"/>
          <w:highlight w:val="none"/>
          <w:lang w:val="en-US" w:eastAsia="zh-CN" w:bidi="ar-SA"/>
        </w:rPr>
        <w:t>污染因子表</w:t>
      </w:r>
    </w:p>
    <w:tbl>
      <w:tblPr>
        <w:tblStyle w:val="101"/>
        <w:tblW w:w="4908"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703"/>
        <w:gridCol w:w="1337"/>
        <w:gridCol w:w="1593"/>
        <w:gridCol w:w="2450"/>
        <w:gridCol w:w="3054"/>
      </w:tblGrid>
      <w:tr w14:paraId="3FF1A5E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tblHeader/>
          <w:jc w:val="center"/>
        </w:trPr>
        <w:tc>
          <w:tcPr>
            <w:tcW w:w="702" w:type="dxa"/>
            <w:vAlign w:val="center"/>
          </w:tcPr>
          <w:p w14:paraId="2BBD192F">
            <w:pPr>
              <w:snapToGrid w:val="0"/>
              <w:ind w:right="104" w:rightChars="0"/>
              <w:jc w:val="center"/>
              <w:rPr>
                <w:rFonts w:hint="eastAsia" w:ascii="Times New Roman" w:hAnsi="Times New Roman" w:eastAsia="宋体" w:cs="Times New Roman"/>
                <w:b/>
                <w:bCs w:val="0"/>
                <w:sz w:val="21"/>
                <w:szCs w:val="21"/>
                <w:highlight w:val="none"/>
                <w:lang w:val="en-US" w:eastAsia="zh-CN"/>
              </w:rPr>
            </w:pPr>
            <w:r>
              <w:rPr>
                <w:rFonts w:hint="eastAsia" w:ascii="Times New Roman" w:hAnsi="Times New Roman" w:eastAsia="宋体" w:cs="Times New Roman"/>
                <w:b/>
                <w:bCs w:val="0"/>
                <w:sz w:val="21"/>
                <w:szCs w:val="21"/>
                <w:highlight w:val="none"/>
                <w:lang w:val="en-US" w:eastAsia="zh-CN"/>
              </w:rPr>
              <w:t>类别</w:t>
            </w:r>
          </w:p>
        </w:tc>
        <w:tc>
          <w:tcPr>
            <w:tcW w:w="1336" w:type="dxa"/>
            <w:vAlign w:val="center"/>
          </w:tcPr>
          <w:p w14:paraId="7E0F6AFF">
            <w:pPr>
              <w:snapToGrid w:val="0"/>
              <w:ind w:right="104" w:rightChars="0"/>
              <w:jc w:val="center"/>
              <w:rPr>
                <w:rFonts w:hint="eastAsia" w:ascii="Times New Roman" w:hAnsi="Times New Roman" w:eastAsia="宋体" w:cs="Times New Roman"/>
                <w:b/>
                <w:bCs w:val="0"/>
                <w:sz w:val="21"/>
                <w:szCs w:val="21"/>
                <w:highlight w:val="none"/>
                <w:lang w:val="en-US" w:eastAsia="zh-CN"/>
              </w:rPr>
            </w:pPr>
            <w:r>
              <w:rPr>
                <w:rFonts w:hint="eastAsia" w:ascii="Times New Roman" w:hAnsi="Times New Roman" w:eastAsia="宋体" w:cs="Times New Roman"/>
                <w:b/>
                <w:bCs w:val="0"/>
                <w:sz w:val="21"/>
                <w:szCs w:val="21"/>
                <w:highlight w:val="none"/>
                <w:lang w:val="en-US" w:eastAsia="zh-CN"/>
              </w:rPr>
              <w:t>编号</w:t>
            </w:r>
          </w:p>
        </w:tc>
        <w:tc>
          <w:tcPr>
            <w:tcW w:w="1591" w:type="dxa"/>
            <w:vAlign w:val="center"/>
          </w:tcPr>
          <w:p w14:paraId="0FAC58E3">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eastAsia" w:ascii="Times New Roman" w:hAnsi="Times New Roman" w:eastAsia="宋体" w:cs="Times New Roman"/>
                <w:b/>
                <w:bCs w:val="0"/>
                <w:sz w:val="21"/>
                <w:szCs w:val="21"/>
                <w:highlight w:val="none"/>
                <w:lang w:val="en-US" w:eastAsia="zh-CN"/>
              </w:rPr>
              <w:t>产生工序</w:t>
            </w:r>
          </w:p>
        </w:tc>
        <w:tc>
          <w:tcPr>
            <w:tcW w:w="2447" w:type="dxa"/>
            <w:vAlign w:val="center"/>
          </w:tcPr>
          <w:p w14:paraId="06C05A9B">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eastAsia" w:ascii="Times New Roman" w:hAnsi="Times New Roman" w:eastAsia="宋体" w:cs="Times New Roman"/>
                <w:b/>
                <w:bCs w:val="0"/>
                <w:sz w:val="21"/>
                <w:szCs w:val="21"/>
                <w:highlight w:val="none"/>
                <w:lang w:val="en-US" w:eastAsia="zh-CN"/>
              </w:rPr>
              <w:t>污染物</w:t>
            </w:r>
          </w:p>
        </w:tc>
        <w:tc>
          <w:tcPr>
            <w:tcW w:w="3051" w:type="dxa"/>
            <w:vAlign w:val="center"/>
          </w:tcPr>
          <w:p w14:paraId="1AE01811">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eastAsia" w:ascii="Times New Roman" w:hAnsi="Times New Roman" w:eastAsia="宋体" w:cs="Times New Roman"/>
                <w:b/>
                <w:bCs w:val="0"/>
                <w:sz w:val="21"/>
                <w:szCs w:val="21"/>
                <w:highlight w:val="none"/>
                <w:lang w:val="en-US" w:eastAsia="zh-CN"/>
              </w:rPr>
              <w:t>主要污染因子</w:t>
            </w:r>
          </w:p>
        </w:tc>
      </w:tr>
      <w:tr w14:paraId="1D9D955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9127" w:type="dxa"/>
            <w:gridSpan w:val="5"/>
            <w:shd w:val="clear" w:color="auto" w:fill="auto"/>
            <w:vAlign w:val="center"/>
          </w:tcPr>
          <w:p w14:paraId="543BAC61">
            <w:pPr>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b/>
                <w:bCs/>
                <w:kern w:val="2"/>
                <w:sz w:val="21"/>
                <w:szCs w:val="22"/>
                <w:highlight w:val="none"/>
                <w:lang w:val="en-US" w:eastAsia="zh-CN" w:bidi="ar-SA"/>
              </w:rPr>
              <w:t>一期项目</w:t>
            </w:r>
          </w:p>
        </w:tc>
      </w:tr>
      <w:tr w14:paraId="64CBCB9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2" w:type="dxa"/>
            <w:vMerge w:val="restart"/>
            <w:shd w:val="clear" w:color="auto" w:fill="auto"/>
            <w:vAlign w:val="center"/>
          </w:tcPr>
          <w:p w14:paraId="4D754DEA">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废水</w:t>
            </w:r>
          </w:p>
        </w:tc>
        <w:tc>
          <w:tcPr>
            <w:tcW w:w="1336" w:type="dxa"/>
            <w:shd w:val="clear" w:color="auto" w:fill="auto"/>
            <w:vAlign w:val="center"/>
          </w:tcPr>
          <w:p w14:paraId="7E130672">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W1-1</w:t>
            </w:r>
          </w:p>
        </w:tc>
        <w:tc>
          <w:tcPr>
            <w:tcW w:w="1591" w:type="dxa"/>
            <w:shd w:val="clear" w:color="auto" w:fill="auto"/>
            <w:vAlign w:val="center"/>
          </w:tcPr>
          <w:p w14:paraId="7ACE4E2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反应冷却水</w:t>
            </w:r>
          </w:p>
        </w:tc>
        <w:tc>
          <w:tcPr>
            <w:tcW w:w="2447" w:type="dxa"/>
            <w:shd w:val="clear" w:color="auto" w:fill="auto"/>
            <w:vAlign w:val="center"/>
          </w:tcPr>
          <w:p w14:paraId="407E08B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水</w:t>
            </w:r>
          </w:p>
        </w:tc>
        <w:tc>
          <w:tcPr>
            <w:tcW w:w="3051" w:type="dxa"/>
            <w:shd w:val="clear" w:color="auto" w:fill="auto"/>
            <w:vAlign w:val="center"/>
          </w:tcPr>
          <w:p w14:paraId="2FA7C9D9">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w:t>
            </w:r>
          </w:p>
        </w:tc>
      </w:tr>
      <w:tr w14:paraId="762D4C1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2" w:type="dxa"/>
            <w:vMerge w:val="continue"/>
            <w:vAlign w:val="center"/>
          </w:tcPr>
          <w:p w14:paraId="6EA32044">
            <w:pPr>
              <w:snapToGrid w:val="0"/>
              <w:ind w:right="104" w:rightChars="0"/>
              <w:jc w:val="center"/>
              <w:rPr>
                <w:rFonts w:hint="eastAsia" w:ascii="Times New Roman" w:hAnsi="Times New Roman" w:eastAsia="宋体" w:cs="Times New Roman"/>
                <w:b w:val="0"/>
                <w:bCs/>
                <w:sz w:val="21"/>
                <w:szCs w:val="21"/>
                <w:highlight w:val="none"/>
                <w:lang w:val="en-US" w:eastAsia="zh-CN"/>
              </w:rPr>
            </w:pPr>
          </w:p>
        </w:tc>
        <w:tc>
          <w:tcPr>
            <w:tcW w:w="1336" w:type="dxa"/>
            <w:shd w:val="clear" w:color="auto" w:fill="auto"/>
            <w:vAlign w:val="center"/>
          </w:tcPr>
          <w:p w14:paraId="5EEB339F">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W1-2</w:t>
            </w:r>
          </w:p>
        </w:tc>
        <w:tc>
          <w:tcPr>
            <w:tcW w:w="1591" w:type="dxa"/>
            <w:shd w:val="clear" w:color="auto" w:fill="auto"/>
            <w:vAlign w:val="center"/>
          </w:tcPr>
          <w:p w14:paraId="4B03694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抽真空废水</w:t>
            </w:r>
          </w:p>
        </w:tc>
        <w:tc>
          <w:tcPr>
            <w:tcW w:w="2447" w:type="dxa"/>
            <w:shd w:val="clear" w:color="auto" w:fill="auto"/>
            <w:vAlign w:val="center"/>
          </w:tcPr>
          <w:p w14:paraId="0537C8C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水</w:t>
            </w:r>
          </w:p>
        </w:tc>
        <w:tc>
          <w:tcPr>
            <w:tcW w:w="3051" w:type="dxa"/>
            <w:shd w:val="clear" w:color="auto" w:fill="auto"/>
            <w:vAlign w:val="center"/>
          </w:tcPr>
          <w:p w14:paraId="284F2C3B">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w:t>
            </w:r>
          </w:p>
        </w:tc>
      </w:tr>
      <w:tr w14:paraId="68A2F36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2" w:type="dxa"/>
            <w:vMerge w:val="continue"/>
            <w:vAlign w:val="center"/>
          </w:tcPr>
          <w:p w14:paraId="7DA1B342">
            <w:pPr>
              <w:snapToGrid w:val="0"/>
              <w:ind w:right="104" w:rightChars="0"/>
              <w:jc w:val="center"/>
              <w:rPr>
                <w:rFonts w:hint="eastAsia" w:ascii="Times New Roman" w:hAnsi="Times New Roman" w:eastAsia="宋体" w:cs="Times New Roman"/>
                <w:b w:val="0"/>
                <w:bCs/>
                <w:sz w:val="21"/>
                <w:szCs w:val="21"/>
                <w:highlight w:val="none"/>
                <w:lang w:val="en-US" w:eastAsia="zh-CN"/>
              </w:rPr>
            </w:pPr>
          </w:p>
        </w:tc>
        <w:tc>
          <w:tcPr>
            <w:tcW w:w="1336" w:type="dxa"/>
            <w:shd w:val="clear" w:color="auto" w:fill="auto"/>
            <w:vAlign w:val="center"/>
          </w:tcPr>
          <w:p w14:paraId="61DFED23">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W1-3</w:t>
            </w:r>
          </w:p>
        </w:tc>
        <w:tc>
          <w:tcPr>
            <w:tcW w:w="1591" w:type="dxa"/>
            <w:shd w:val="clear" w:color="auto" w:fill="auto"/>
            <w:vAlign w:val="center"/>
          </w:tcPr>
          <w:p w14:paraId="3442430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蒸汽冷凝水</w:t>
            </w:r>
          </w:p>
        </w:tc>
        <w:tc>
          <w:tcPr>
            <w:tcW w:w="2447" w:type="dxa"/>
            <w:shd w:val="clear" w:color="auto" w:fill="auto"/>
            <w:vAlign w:val="center"/>
          </w:tcPr>
          <w:p w14:paraId="2793047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水</w:t>
            </w:r>
          </w:p>
        </w:tc>
        <w:tc>
          <w:tcPr>
            <w:tcW w:w="3051" w:type="dxa"/>
            <w:shd w:val="clear" w:color="auto" w:fill="auto"/>
            <w:vAlign w:val="center"/>
          </w:tcPr>
          <w:p w14:paraId="0D1340CE">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w:t>
            </w:r>
          </w:p>
        </w:tc>
      </w:tr>
      <w:tr w14:paraId="26D8563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2" w:type="dxa"/>
            <w:vMerge w:val="restart"/>
            <w:vAlign w:val="center"/>
          </w:tcPr>
          <w:p w14:paraId="6DBBCD6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废气</w:t>
            </w:r>
          </w:p>
        </w:tc>
        <w:tc>
          <w:tcPr>
            <w:tcW w:w="1336" w:type="dxa"/>
            <w:shd w:val="clear" w:color="auto" w:fill="auto"/>
            <w:vAlign w:val="center"/>
          </w:tcPr>
          <w:p w14:paraId="1DDB979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G1-1</w:t>
            </w:r>
          </w:p>
        </w:tc>
        <w:tc>
          <w:tcPr>
            <w:tcW w:w="1591" w:type="dxa"/>
            <w:shd w:val="clear" w:color="auto" w:fill="auto"/>
            <w:vAlign w:val="center"/>
          </w:tcPr>
          <w:p w14:paraId="6799D86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分子筛再生废气</w:t>
            </w:r>
          </w:p>
        </w:tc>
        <w:tc>
          <w:tcPr>
            <w:tcW w:w="2447" w:type="dxa"/>
            <w:shd w:val="clear" w:color="auto" w:fill="auto"/>
            <w:vAlign w:val="center"/>
          </w:tcPr>
          <w:p w14:paraId="30A8802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二氧化碳、水蒸气、氮气</w:t>
            </w:r>
          </w:p>
        </w:tc>
        <w:tc>
          <w:tcPr>
            <w:tcW w:w="3051" w:type="dxa"/>
            <w:vAlign w:val="center"/>
          </w:tcPr>
          <w:p w14:paraId="30617F5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w:t>
            </w:r>
          </w:p>
        </w:tc>
      </w:tr>
      <w:tr w14:paraId="5C072DF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2" w:type="dxa"/>
            <w:vMerge w:val="continue"/>
            <w:vAlign w:val="center"/>
          </w:tcPr>
          <w:p w14:paraId="3845BD7E">
            <w:pPr>
              <w:snapToGrid w:val="0"/>
              <w:ind w:right="104" w:rightChars="0"/>
              <w:jc w:val="center"/>
              <w:rPr>
                <w:rFonts w:hint="eastAsia" w:ascii="Times New Roman" w:hAnsi="Times New Roman" w:eastAsia="宋体" w:cs="Times New Roman"/>
                <w:b w:val="0"/>
                <w:bCs/>
                <w:sz w:val="21"/>
                <w:szCs w:val="21"/>
                <w:highlight w:val="none"/>
                <w:lang w:val="en-US" w:eastAsia="zh-CN"/>
              </w:rPr>
            </w:pPr>
          </w:p>
        </w:tc>
        <w:tc>
          <w:tcPr>
            <w:tcW w:w="1336" w:type="dxa"/>
            <w:shd w:val="clear" w:color="auto" w:fill="auto"/>
            <w:vAlign w:val="center"/>
          </w:tcPr>
          <w:p w14:paraId="2DA36BE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G1-2</w:t>
            </w:r>
          </w:p>
        </w:tc>
        <w:tc>
          <w:tcPr>
            <w:tcW w:w="1591" w:type="dxa"/>
            <w:shd w:val="clear" w:color="auto" w:fill="auto"/>
            <w:vAlign w:val="center"/>
          </w:tcPr>
          <w:p w14:paraId="2118A826">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放空气</w:t>
            </w:r>
          </w:p>
        </w:tc>
        <w:tc>
          <w:tcPr>
            <w:tcW w:w="2447" w:type="dxa"/>
            <w:shd w:val="clear" w:color="auto" w:fill="auto"/>
            <w:vAlign w:val="center"/>
          </w:tcPr>
          <w:p w14:paraId="4582087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氧气、氮气、氪、氙</w:t>
            </w:r>
          </w:p>
        </w:tc>
        <w:tc>
          <w:tcPr>
            <w:tcW w:w="3051" w:type="dxa"/>
            <w:vAlign w:val="center"/>
          </w:tcPr>
          <w:p w14:paraId="42B459A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w:t>
            </w:r>
          </w:p>
        </w:tc>
      </w:tr>
      <w:tr w14:paraId="1A8E5F8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2" w:type="dxa"/>
            <w:vAlign w:val="center"/>
          </w:tcPr>
          <w:p w14:paraId="2A9CD7A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噪声</w:t>
            </w:r>
          </w:p>
        </w:tc>
        <w:tc>
          <w:tcPr>
            <w:tcW w:w="1336" w:type="dxa"/>
            <w:shd w:val="clear" w:color="auto" w:fill="auto"/>
            <w:vAlign w:val="center"/>
          </w:tcPr>
          <w:p w14:paraId="55D53F5D">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N</w:t>
            </w:r>
          </w:p>
        </w:tc>
        <w:tc>
          <w:tcPr>
            <w:tcW w:w="1591" w:type="dxa"/>
            <w:shd w:val="clear" w:color="auto" w:fill="auto"/>
            <w:vAlign w:val="center"/>
          </w:tcPr>
          <w:p w14:paraId="68D5D83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放空设备等</w:t>
            </w:r>
          </w:p>
        </w:tc>
        <w:tc>
          <w:tcPr>
            <w:tcW w:w="2447" w:type="dxa"/>
            <w:shd w:val="clear" w:color="auto" w:fill="auto"/>
            <w:vAlign w:val="center"/>
          </w:tcPr>
          <w:p w14:paraId="2A96BA8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噪声</w:t>
            </w:r>
          </w:p>
        </w:tc>
        <w:tc>
          <w:tcPr>
            <w:tcW w:w="3051" w:type="dxa"/>
            <w:vAlign w:val="center"/>
          </w:tcPr>
          <w:p w14:paraId="3F9B007A">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等效连续</w:t>
            </w:r>
            <w:r>
              <w:rPr>
                <w:rFonts w:hint="default" w:ascii="Times New Roman" w:hAnsi="Times New Roman" w:eastAsia="宋体" w:cs="Times New Roman"/>
                <w:b w:val="0"/>
                <w:bCs/>
                <w:sz w:val="21"/>
                <w:szCs w:val="21"/>
                <w:highlight w:val="none"/>
                <w:lang w:val="en-US" w:eastAsia="zh-CN"/>
              </w:rPr>
              <w:t>A</w:t>
            </w:r>
            <w:r>
              <w:rPr>
                <w:rFonts w:hint="eastAsia" w:ascii="Times New Roman" w:hAnsi="Times New Roman" w:eastAsia="宋体" w:cs="Times New Roman"/>
                <w:b w:val="0"/>
                <w:bCs/>
                <w:sz w:val="21"/>
                <w:szCs w:val="21"/>
                <w:highlight w:val="none"/>
                <w:lang w:val="en-US" w:eastAsia="zh-CN"/>
              </w:rPr>
              <w:t>声级</w:t>
            </w:r>
          </w:p>
        </w:tc>
      </w:tr>
      <w:tr w14:paraId="0E976D3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2" w:type="dxa"/>
            <w:vMerge w:val="restart"/>
            <w:vAlign w:val="center"/>
          </w:tcPr>
          <w:p w14:paraId="7877057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固废</w:t>
            </w:r>
          </w:p>
        </w:tc>
        <w:tc>
          <w:tcPr>
            <w:tcW w:w="1336" w:type="dxa"/>
            <w:shd w:val="clear" w:color="auto" w:fill="auto"/>
            <w:vAlign w:val="center"/>
          </w:tcPr>
          <w:p w14:paraId="15E48F5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S1-1</w:t>
            </w:r>
          </w:p>
        </w:tc>
        <w:tc>
          <w:tcPr>
            <w:tcW w:w="1591" w:type="dxa"/>
            <w:shd w:val="clear" w:color="auto" w:fill="auto"/>
            <w:vAlign w:val="center"/>
          </w:tcPr>
          <w:p w14:paraId="0EAD4D4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钯触媒</w:t>
            </w:r>
          </w:p>
        </w:tc>
        <w:tc>
          <w:tcPr>
            <w:tcW w:w="2447" w:type="dxa"/>
            <w:shd w:val="clear" w:color="auto" w:fill="auto"/>
            <w:vAlign w:val="center"/>
          </w:tcPr>
          <w:p w14:paraId="0C85838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钯、活性氧化铝</w:t>
            </w:r>
          </w:p>
        </w:tc>
        <w:tc>
          <w:tcPr>
            <w:tcW w:w="3051" w:type="dxa"/>
            <w:shd w:val="clear" w:color="auto" w:fill="auto"/>
            <w:vAlign w:val="center"/>
          </w:tcPr>
          <w:p w14:paraId="221BCB8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钯、活性氧化铝</w:t>
            </w:r>
          </w:p>
        </w:tc>
      </w:tr>
      <w:tr w14:paraId="3C075F7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2" w:type="dxa"/>
            <w:vMerge w:val="continue"/>
            <w:vAlign w:val="center"/>
          </w:tcPr>
          <w:p w14:paraId="7BCD5AE2">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336" w:type="dxa"/>
            <w:shd w:val="clear" w:color="auto" w:fill="auto"/>
            <w:vAlign w:val="center"/>
          </w:tcPr>
          <w:p w14:paraId="1A27B90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S1-2</w:t>
            </w:r>
          </w:p>
        </w:tc>
        <w:tc>
          <w:tcPr>
            <w:tcW w:w="1591" w:type="dxa"/>
            <w:shd w:val="clear" w:color="auto" w:fill="auto"/>
            <w:vAlign w:val="center"/>
          </w:tcPr>
          <w:p w14:paraId="0A6CE97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废分子筛</w:t>
            </w:r>
          </w:p>
        </w:tc>
        <w:tc>
          <w:tcPr>
            <w:tcW w:w="2447" w:type="dxa"/>
            <w:shd w:val="clear" w:color="auto" w:fill="auto"/>
            <w:vAlign w:val="center"/>
          </w:tcPr>
          <w:p w14:paraId="5084CDC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硅铝酸盐</w:t>
            </w:r>
          </w:p>
        </w:tc>
        <w:tc>
          <w:tcPr>
            <w:tcW w:w="3051" w:type="dxa"/>
            <w:shd w:val="clear" w:color="auto" w:fill="auto"/>
            <w:vAlign w:val="center"/>
          </w:tcPr>
          <w:p w14:paraId="324969B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硅铝酸盐</w:t>
            </w:r>
          </w:p>
        </w:tc>
      </w:tr>
      <w:tr w14:paraId="5B21E68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9127" w:type="dxa"/>
            <w:gridSpan w:val="5"/>
            <w:vAlign w:val="center"/>
          </w:tcPr>
          <w:p w14:paraId="00AE55C3">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bCs w:val="0"/>
                <w:sz w:val="21"/>
                <w:szCs w:val="21"/>
                <w:highlight w:val="none"/>
                <w:lang w:val="en-US" w:eastAsia="zh-CN"/>
              </w:rPr>
              <w:t>二期项目</w:t>
            </w:r>
          </w:p>
        </w:tc>
      </w:tr>
      <w:tr w14:paraId="1FC4452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2" w:type="dxa"/>
            <w:shd w:val="clear" w:color="auto" w:fill="auto"/>
            <w:vAlign w:val="center"/>
          </w:tcPr>
          <w:p w14:paraId="17B3CE7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废水</w:t>
            </w:r>
          </w:p>
        </w:tc>
        <w:tc>
          <w:tcPr>
            <w:tcW w:w="1336" w:type="dxa"/>
            <w:shd w:val="clear" w:color="auto" w:fill="auto"/>
            <w:vAlign w:val="center"/>
          </w:tcPr>
          <w:p w14:paraId="281EAE32">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W2</w:t>
            </w:r>
          </w:p>
        </w:tc>
        <w:tc>
          <w:tcPr>
            <w:tcW w:w="1591" w:type="dxa"/>
            <w:shd w:val="clear" w:color="auto" w:fill="auto"/>
            <w:vAlign w:val="center"/>
          </w:tcPr>
          <w:p w14:paraId="07FE0347">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蒸汽冷凝水</w:t>
            </w:r>
          </w:p>
        </w:tc>
        <w:tc>
          <w:tcPr>
            <w:tcW w:w="2447" w:type="dxa"/>
            <w:shd w:val="clear" w:color="auto" w:fill="auto"/>
            <w:vAlign w:val="center"/>
          </w:tcPr>
          <w:p w14:paraId="0CB7FFEB">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pH、SS</w:t>
            </w:r>
          </w:p>
        </w:tc>
        <w:tc>
          <w:tcPr>
            <w:tcW w:w="3051" w:type="dxa"/>
            <w:shd w:val="clear" w:color="auto" w:fill="auto"/>
            <w:vAlign w:val="center"/>
          </w:tcPr>
          <w:p w14:paraId="6C8D50FA">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SS</w:t>
            </w:r>
          </w:p>
        </w:tc>
      </w:tr>
      <w:tr w14:paraId="7F60E25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2" w:type="dxa"/>
            <w:vMerge w:val="restart"/>
            <w:shd w:val="clear" w:color="auto" w:fill="auto"/>
            <w:vAlign w:val="center"/>
          </w:tcPr>
          <w:p w14:paraId="503D42A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废气</w:t>
            </w:r>
          </w:p>
        </w:tc>
        <w:tc>
          <w:tcPr>
            <w:tcW w:w="1336" w:type="dxa"/>
            <w:shd w:val="clear" w:color="auto" w:fill="auto"/>
            <w:vAlign w:val="center"/>
          </w:tcPr>
          <w:p w14:paraId="1A20F046">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G2-1</w:t>
            </w:r>
          </w:p>
        </w:tc>
        <w:tc>
          <w:tcPr>
            <w:tcW w:w="1591" w:type="dxa"/>
            <w:shd w:val="clear" w:color="auto" w:fill="auto"/>
            <w:vAlign w:val="center"/>
          </w:tcPr>
          <w:p w14:paraId="6DE69643">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回收废气</w:t>
            </w:r>
          </w:p>
        </w:tc>
        <w:tc>
          <w:tcPr>
            <w:tcW w:w="2447" w:type="dxa"/>
            <w:shd w:val="clear" w:color="auto" w:fill="auto"/>
            <w:vAlign w:val="center"/>
          </w:tcPr>
          <w:p w14:paraId="60047252">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一氧化碳、HCl、F</w:t>
            </w:r>
            <w:r>
              <w:rPr>
                <w:rFonts w:hint="eastAsia" w:ascii="Times New Roman" w:hAnsi="Times New Roman" w:eastAsia="宋体" w:cs="Times New Roman"/>
                <w:b w:val="0"/>
                <w:bCs/>
                <w:sz w:val="21"/>
                <w:szCs w:val="21"/>
                <w:highlight w:val="none"/>
                <w:vertAlign w:val="subscript"/>
                <w:lang w:val="en-US" w:eastAsia="zh-CN"/>
              </w:rPr>
              <w:t>2</w:t>
            </w:r>
            <w:r>
              <w:rPr>
                <w:rFonts w:hint="eastAsia" w:ascii="Times New Roman" w:hAnsi="Times New Roman" w:eastAsia="宋体" w:cs="Times New Roman"/>
                <w:b w:val="0"/>
                <w:bCs/>
                <w:sz w:val="21"/>
                <w:szCs w:val="21"/>
                <w:highlight w:val="none"/>
                <w:lang w:val="en-US" w:eastAsia="zh-CN"/>
              </w:rPr>
              <w:t>、甲烷、乙炔、一氧化二氮等</w:t>
            </w:r>
          </w:p>
        </w:tc>
        <w:tc>
          <w:tcPr>
            <w:tcW w:w="3051" w:type="dxa"/>
            <w:shd w:val="clear" w:color="auto" w:fill="auto"/>
            <w:vAlign w:val="center"/>
          </w:tcPr>
          <w:p w14:paraId="1B19057F">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一氧化碳、HCl、F</w:t>
            </w:r>
            <w:r>
              <w:rPr>
                <w:rFonts w:hint="eastAsia" w:ascii="Times New Roman" w:hAnsi="Times New Roman" w:eastAsia="宋体" w:cs="Times New Roman"/>
                <w:b w:val="0"/>
                <w:bCs/>
                <w:sz w:val="21"/>
                <w:szCs w:val="21"/>
                <w:highlight w:val="none"/>
                <w:vertAlign w:val="subscript"/>
                <w:lang w:val="en-US" w:eastAsia="zh-CN"/>
              </w:rPr>
              <w:t>2</w:t>
            </w:r>
            <w:r>
              <w:rPr>
                <w:rFonts w:hint="eastAsia" w:ascii="Times New Roman" w:hAnsi="Times New Roman" w:eastAsia="宋体" w:cs="Times New Roman"/>
                <w:b w:val="0"/>
                <w:bCs/>
                <w:sz w:val="21"/>
                <w:szCs w:val="21"/>
                <w:highlight w:val="none"/>
                <w:lang w:val="en-US" w:eastAsia="zh-CN"/>
              </w:rPr>
              <w:t>、甲烷、乙炔、一氧化二氮等</w:t>
            </w:r>
          </w:p>
        </w:tc>
      </w:tr>
      <w:tr w14:paraId="65AA56F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2" w:type="dxa"/>
            <w:vMerge w:val="continue"/>
            <w:vAlign w:val="center"/>
          </w:tcPr>
          <w:p w14:paraId="04ED6129">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336" w:type="dxa"/>
            <w:shd w:val="clear" w:color="auto" w:fill="auto"/>
            <w:vAlign w:val="center"/>
          </w:tcPr>
          <w:p w14:paraId="3B0A253B">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G2-2</w:t>
            </w:r>
          </w:p>
        </w:tc>
        <w:tc>
          <w:tcPr>
            <w:tcW w:w="1591" w:type="dxa"/>
            <w:shd w:val="clear" w:color="auto" w:fill="auto"/>
            <w:vAlign w:val="center"/>
          </w:tcPr>
          <w:p w14:paraId="6BBFCA17">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抽真空废气</w:t>
            </w:r>
          </w:p>
        </w:tc>
        <w:tc>
          <w:tcPr>
            <w:tcW w:w="2447" w:type="dxa"/>
            <w:shd w:val="clear" w:color="auto" w:fill="auto"/>
            <w:vAlign w:val="center"/>
          </w:tcPr>
          <w:p w14:paraId="6E98110F">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一氧化碳、HCl、F</w:t>
            </w:r>
            <w:r>
              <w:rPr>
                <w:rFonts w:hint="eastAsia" w:ascii="Times New Roman" w:hAnsi="Times New Roman" w:eastAsia="宋体" w:cs="Times New Roman"/>
                <w:b w:val="0"/>
                <w:bCs/>
                <w:sz w:val="21"/>
                <w:szCs w:val="21"/>
                <w:highlight w:val="none"/>
                <w:vertAlign w:val="subscript"/>
                <w:lang w:val="en-US" w:eastAsia="zh-CN"/>
              </w:rPr>
              <w:t>2</w:t>
            </w:r>
            <w:r>
              <w:rPr>
                <w:rFonts w:hint="eastAsia" w:ascii="Times New Roman" w:hAnsi="Times New Roman" w:eastAsia="宋体" w:cs="Times New Roman"/>
                <w:b w:val="0"/>
                <w:bCs/>
                <w:sz w:val="21"/>
                <w:szCs w:val="21"/>
                <w:highlight w:val="none"/>
                <w:lang w:val="en-US" w:eastAsia="zh-CN"/>
              </w:rPr>
              <w:t>、乙炔、甲烷、一氧化二氮等</w:t>
            </w:r>
          </w:p>
        </w:tc>
        <w:tc>
          <w:tcPr>
            <w:tcW w:w="3051" w:type="dxa"/>
            <w:shd w:val="clear" w:color="auto" w:fill="auto"/>
            <w:vAlign w:val="center"/>
          </w:tcPr>
          <w:p w14:paraId="6FA645E8">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一氧化碳、HCl、F</w:t>
            </w:r>
            <w:r>
              <w:rPr>
                <w:rFonts w:hint="eastAsia" w:ascii="Times New Roman" w:hAnsi="Times New Roman" w:eastAsia="宋体" w:cs="Times New Roman"/>
                <w:b w:val="0"/>
                <w:bCs/>
                <w:sz w:val="21"/>
                <w:szCs w:val="21"/>
                <w:highlight w:val="none"/>
                <w:vertAlign w:val="subscript"/>
                <w:lang w:val="en-US" w:eastAsia="zh-CN"/>
              </w:rPr>
              <w:t>2</w:t>
            </w:r>
            <w:r>
              <w:rPr>
                <w:rFonts w:hint="eastAsia" w:ascii="Times New Roman" w:hAnsi="Times New Roman" w:eastAsia="宋体" w:cs="Times New Roman"/>
                <w:b w:val="0"/>
                <w:bCs/>
                <w:sz w:val="21"/>
                <w:szCs w:val="21"/>
                <w:highlight w:val="none"/>
                <w:lang w:val="en-US" w:eastAsia="zh-CN"/>
              </w:rPr>
              <w:t>、乙炔、甲烷、一氧化二氮等</w:t>
            </w:r>
          </w:p>
        </w:tc>
      </w:tr>
      <w:tr w14:paraId="2194746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2" w:type="dxa"/>
            <w:vMerge w:val="continue"/>
            <w:vAlign w:val="center"/>
          </w:tcPr>
          <w:p w14:paraId="4715C4EB">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336" w:type="dxa"/>
            <w:shd w:val="clear" w:color="auto" w:fill="auto"/>
            <w:vAlign w:val="center"/>
          </w:tcPr>
          <w:p w14:paraId="16A8E4FC">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G2-3</w:t>
            </w:r>
          </w:p>
        </w:tc>
        <w:tc>
          <w:tcPr>
            <w:tcW w:w="1591" w:type="dxa"/>
            <w:shd w:val="clear" w:color="auto" w:fill="auto"/>
            <w:vAlign w:val="center"/>
          </w:tcPr>
          <w:p w14:paraId="6DE0FA77">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充装废气</w:t>
            </w:r>
          </w:p>
        </w:tc>
        <w:tc>
          <w:tcPr>
            <w:tcW w:w="2447" w:type="dxa"/>
            <w:shd w:val="clear" w:color="auto" w:fill="auto"/>
            <w:vAlign w:val="center"/>
          </w:tcPr>
          <w:p w14:paraId="0BE1E7A1">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一氧化碳、HCl、F</w:t>
            </w:r>
            <w:r>
              <w:rPr>
                <w:rFonts w:hint="eastAsia" w:ascii="Times New Roman" w:hAnsi="Times New Roman" w:eastAsia="宋体" w:cs="Times New Roman"/>
                <w:b w:val="0"/>
                <w:bCs/>
                <w:sz w:val="21"/>
                <w:szCs w:val="21"/>
                <w:highlight w:val="none"/>
                <w:vertAlign w:val="subscript"/>
                <w:lang w:val="en-US" w:eastAsia="zh-CN"/>
              </w:rPr>
              <w:t>2</w:t>
            </w:r>
            <w:r>
              <w:rPr>
                <w:rFonts w:hint="eastAsia" w:ascii="Times New Roman" w:hAnsi="Times New Roman" w:eastAsia="宋体" w:cs="Times New Roman"/>
                <w:b w:val="0"/>
                <w:bCs/>
                <w:sz w:val="21"/>
                <w:szCs w:val="21"/>
                <w:highlight w:val="none"/>
                <w:lang w:val="en-US" w:eastAsia="zh-CN"/>
              </w:rPr>
              <w:t>、一氧化二氮等</w:t>
            </w:r>
          </w:p>
        </w:tc>
        <w:tc>
          <w:tcPr>
            <w:tcW w:w="3051" w:type="dxa"/>
            <w:shd w:val="clear" w:color="auto" w:fill="auto"/>
            <w:vAlign w:val="center"/>
          </w:tcPr>
          <w:p w14:paraId="4A4ADC41">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一氧化碳、HCl、F</w:t>
            </w:r>
            <w:r>
              <w:rPr>
                <w:rFonts w:hint="eastAsia" w:ascii="Times New Roman" w:hAnsi="Times New Roman" w:eastAsia="宋体" w:cs="Times New Roman"/>
                <w:b w:val="0"/>
                <w:bCs/>
                <w:sz w:val="21"/>
                <w:szCs w:val="21"/>
                <w:highlight w:val="none"/>
                <w:vertAlign w:val="subscript"/>
                <w:lang w:val="en-US" w:eastAsia="zh-CN"/>
              </w:rPr>
              <w:t>2</w:t>
            </w:r>
            <w:r>
              <w:rPr>
                <w:rFonts w:hint="eastAsia" w:ascii="Times New Roman" w:hAnsi="Times New Roman" w:eastAsia="宋体" w:cs="Times New Roman"/>
                <w:b w:val="0"/>
                <w:bCs/>
                <w:sz w:val="21"/>
                <w:szCs w:val="21"/>
                <w:highlight w:val="none"/>
                <w:lang w:val="en-US" w:eastAsia="zh-CN"/>
              </w:rPr>
              <w:t>、一氧化二氮等</w:t>
            </w:r>
          </w:p>
        </w:tc>
      </w:tr>
      <w:tr w14:paraId="1CC6C66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2" w:type="dxa"/>
            <w:vMerge w:val="continue"/>
            <w:vAlign w:val="center"/>
          </w:tcPr>
          <w:p w14:paraId="7D8313EF">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336" w:type="dxa"/>
            <w:shd w:val="clear" w:color="auto" w:fill="auto"/>
            <w:vAlign w:val="center"/>
          </w:tcPr>
          <w:p w14:paraId="32E74EE5">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G2-4</w:t>
            </w:r>
          </w:p>
        </w:tc>
        <w:tc>
          <w:tcPr>
            <w:tcW w:w="1591" w:type="dxa"/>
            <w:shd w:val="clear" w:color="auto" w:fill="auto"/>
            <w:vAlign w:val="center"/>
          </w:tcPr>
          <w:p w14:paraId="5CCA85D4">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卸瓶废气</w:t>
            </w:r>
          </w:p>
        </w:tc>
        <w:tc>
          <w:tcPr>
            <w:tcW w:w="2447" w:type="dxa"/>
            <w:shd w:val="clear" w:color="auto" w:fill="auto"/>
            <w:vAlign w:val="center"/>
          </w:tcPr>
          <w:p w14:paraId="098F7BB9">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一氧化碳、HCl、F</w:t>
            </w:r>
            <w:r>
              <w:rPr>
                <w:rFonts w:hint="eastAsia" w:ascii="Times New Roman" w:hAnsi="Times New Roman" w:eastAsia="宋体" w:cs="Times New Roman"/>
                <w:b w:val="0"/>
                <w:bCs/>
                <w:sz w:val="21"/>
                <w:szCs w:val="21"/>
                <w:highlight w:val="none"/>
                <w:vertAlign w:val="subscript"/>
                <w:lang w:val="en-US" w:eastAsia="zh-CN"/>
              </w:rPr>
              <w:t>2</w:t>
            </w:r>
            <w:r>
              <w:rPr>
                <w:rFonts w:hint="eastAsia" w:ascii="Times New Roman" w:hAnsi="Times New Roman" w:eastAsia="宋体" w:cs="Times New Roman"/>
                <w:b w:val="0"/>
                <w:bCs/>
                <w:sz w:val="21"/>
                <w:szCs w:val="21"/>
                <w:highlight w:val="none"/>
                <w:lang w:val="en-US" w:eastAsia="zh-CN"/>
              </w:rPr>
              <w:t>、乙炔、甲烷、一氧化二氮等</w:t>
            </w:r>
          </w:p>
        </w:tc>
        <w:tc>
          <w:tcPr>
            <w:tcW w:w="3051" w:type="dxa"/>
            <w:shd w:val="clear" w:color="auto" w:fill="auto"/>
            <w:vAlign w:val="center"/>
          </w:tcPr>
          <w:p w14:paraId="1CF6DE01">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一氧化碳、HCl、F</w:t>
            </w:r>
            <w:r>
              <w:rPr>
                <w:rFonts w:hint="eastAsia" w:ascii="Times New Roman" w:hAnsi="Times New Roman" w:eastAsia="宋体" w:cs="Times New Roman"/>
                <w:b w:val="0"/>
                <w:bCs/>
                <w:sz w:val="21"/>
                <w:szCs w:val="21"/>
                <w:highlight w:val="none"/>
                <w:vertAlign w:val="subscript"/>
                <w:lang w:val="en-US" w:eastAsia="zh-CN"/>
              </w:rPr>
              <w:t>2</w:t>
            </w:r>
            <w:r>
              <w:rPr>
                <w:rFonts w:hint="eastAsia" w:ascii="Times New Roman" w:hAnsi="Times New Roman" w:eastAsia="宋体" w:cs="Times New Roman"/>
                <w:b w:val="0"/>
                <w:bCs/>
                <w:sz w:val="21"/>
                <w:szCs w:val="21"/>
                <w:highlight w:val="none"/>
                <w:lang w:val="en-US" w:eastAsia="zh-CN"/>
              </w:rPr>
              <w:t>、乙炔、甲烷、一氧化二氮等</w:t>
            </w:r>
          </w:p>
        </w:tc>
      </w:tr>
      <w:tr w14:paraId="7A60DD6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2" w:type="dxa"/>
            <w:vMerge w:val="continue"/>
            <w:vAlign w:val="center"/>
          </w:tcPr>
          <w:p w14:paraId="59663A44">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336" w:type="dxa"/>
            <w:shd w:val="clear" w:color="auto" w:fill="auto"/>
            <w:vAlign w:val="center"/>
          </w:tcPr>
          <w:p w14:paraId="5894A340">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G2-5</w:t>
            </w:r>
          </w:p>
        </w:tc>
        <w:tc>
          <w:tcPr>
            <w:tcW w:w="1591" w:type="dxa"/>
            <w:shd w:val="clear" w:color="auto" w:fill="auto"/>
            <w:vAlign w:val="center"/>
          </w:tcPr>
          <w:p w14:paraId="06258C74">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分析废气</w:t>
            </w:r>
          </w:p>
        </w:tc>
        <w:tc>
          <w:tcPr>
            <w:tcW w:w="2447" w:type="dxa"/>
            <w:shd w:val="clear" w:color="auto" w:fill="auto"/>
            <w:vAlign w:val="center"/>
          </w:tcPr>
          <w:p w14:paraId="76CF37E5">
            <w:pPr>
              <w:snapToGrid w:val="0"/>
              <w:ind w:right="104" w:rightChars="0"/>
              <w:jc w:val="center"/>
              <w:rPr>
                <w:rFonts w:hint="eastAsia" w:ascii="Times New Roman" w:hAnsi="Times New Roman" w:eastAsia="宋体" w:cs="Times New Roman"/>
                <w:b w:val="0"/>
                <w:bCs/>
                <w:kern w:val="2"/>
                <w:sz w:val="21"/>
                <w:szCs w:val="21"/>
                <w:highlight w:val="none"/>
                <w:lang w:val="en-US" w:eastAsia="zh-CN" w:bidi="ar-SA"/>
              </w:rPr>
            </w:pPr>
            <w:r>
              <w:rPr>
                <w:rFonts w:hint="eastAsia" w:ascii="Times New Roman" w:hAnsi="Times New Roman" w:eastAsia="宋体" w:cs="Times New Roman"/>
                <w:b w:val="0"/>
                <w:bCs/>
                <w:sz w:val="21"/>
                <w:szCs w:val="21"/>
                <w:highlight w:val="none"/>
                <w:lang w:val="en-US" w:eastAsia="zh-CN"/>
              </w:rPr>
              <w:t>一氧化碳、HCl、F</w:t>
            </w:r>
            <w:r>
              <w:rPr>
                <w:rFonts w:hint="eastAsia" w:ascii="Times New Roman" w:hAnsi="Times New Roman" w:eastAsia="宋体" w:cs="Times New Roman"/>
                <w:b w:val="0"/>
                <w:bCs/>
                <w:sz w:val="21"/>
                <w:szCs w:val="21"/>
                <w:highlight w:val="none"/>
                <w:vertAlign w:val="subscript"/>
                <w:lang w:val="en-US" w:eastAsia="zh-CN"/>
              </w:rPr>
              <w:t>2</w:t>
            </w:r>
            <w:r>
              <w:rPr>
                <w:rFonts w:hint="eastAsia" w:ascii="Times New Roman" w:hAnsi="Times New Roman" w:eastAsia="宋体" w:cs="Times New Roman"/>
                <w:b w:val="0"/>
                <w:bCs/>
                <w:sz w:val="21"/>
                <w:szCs w:val="21"/>
                <w:highlight w:val="none"/>
                <w:lang w:val="en-US" w:eastAsia="zh-CN"/>
              </w:rPr>
              <w:t>、甲烷、乙炔、一氧化二氮等</w:t>
            </w:r>
          </w:p>
        </w:tc>
        <w:tc>
          <w:tcPr>
            <w:tcW w:w="3051" w:type="dxa"/>
            <w:shd w:val="clear" w:color="auto" w:fill="auto"/>
            <w:vAlign w:val="center"/>
          </w:tcPr>
          <w:p w14:paraId="4F20B94E">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一氧化碳、HCl、F</w:t>
            </w:r>
            <w:r>
              <w:rPr>
                <w:rFonts w:hint="eastAsia" w:ascii="Times New Roman" w:hAnsi="Times New Roman" w:eastAsia="宋体" w:cs="Times New Roman"/>
                <w:b w:val="0"/>
                <w:bCs/>
                <w:sz w:val="21"/>
                <w:szCs w:val="21"/>
                <w:highlight w:val="none"/>
                <w:vertAlign w:val="subscript"/>
                <w:lang w:val="en-US" w:eastAsia="zh-CN"/>
              </w:rPr>
              <w:t>2</w:t>
            </w:r>
            <w:r>
              <w:rPr>
                <w:rFonts w:hint="eastAsia" w:ascii="Times New Roman" w:hAnsi="Times New Roman" w:eastAsia="宋体" w:cs="Times New Roman"/>
                <w:b w:val="0"/>
                <w:bCs/>
                <w:sz w:val="21"/>
                <w:szCs w:val="21"/>
                <w:highlight w:val="none"/>
                <w:lang w:val="en-US" w:eastAsia="zh-CN"/>
              </w:rPr>
              <w:t>、甲烷、乙炔、一氧化二氮等</w:t>
            </w:r>
          </w:p>
        </w:tc>
      </w:tr>
      <w:tr w14:paraId="543A596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2" w:type="dxa"/>
            <w:vMerge w:val="restart"/>
            <w:shd w:val="clear" w:color="auto" w:fill="auto"/>
            <w:vAlign w:val="center"/>
          </w:tcPr>
          <w:p w14:paraId="0528EF4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固废</w:t>
            </w:r>
          </w:p>
        </w:tc>
        <w:tc>
          <w:tcPr>
            <w:tcW w:w="1336" w:type="dxa"/>
            <w:shd w:val="clear" w:color="auto" w:fill="auto"/>
            <w:vAlign w:val="center"/>
          </w:tcPr>
          <w:p w14:paraId="532173A9">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S2-1</w:t>
            </w:r>
          </w:p>
        </w:tc>
        <w:tc>
          <w:tcPr>
            <w:tcW w:w="1591" w:type="dxa"/>
            <w:shd w:val="clear" w:color="auto" w:fill="auto"/>
            <w:vAlign w:val="center"/>
          </w:tcPr>
          <w:p w14:paraId="2A55255A">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废分子筛</w:t>
            </w:r>
          </w:p>
        </w:tc>
        <w:tc>
          <w:tcPr>
            <w:tcW w:w="2447" w:type="dxa"/>
            <w:shd w:val="clear" w:color="auto" w:fill="auto"/>
            <w:vAlign w:val="center"/>
          </w:tcPr>
          <w:p w14:paraId="3BD3EF7E">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废分子筛</w:t>
            </w:r>
          </w:p>
        </w:tc>
        <w:tc>
          <w:tcPr>
            <w:tcW w:w="3051" w:type="dxa"/>
            <w:shd w:val="clear" w:color="auto" w:fill="auto"/>
            <w:vAlign w:val="center"/>
          </w:tcPr>
          <w:p w14:paraId="2AED4156">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废分子筛</w:t>
            </w:r>
          </w:p>
        </w:tc>
      </w:tr>
      <w:tr w14:paraId="38F70DE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2" w:type="dxa"/>
            <w:vMerge w:val="continue"/>
            <w:vAlign w:val="center"/>
          </w:tcPr>
          <w:p w14:paraId="248B41D3">
            <w:pPr>
              <w:snapToGrid w:val="0"/>
              <w:ind w:right="104" w:rightChars="0"/>
              <w:jc w:val="center"/>
              <w:rPr>
                <w:rFonts w:hint="default" w:ascii="Times New Roman" w:hAnsi="Times New Roman" w:eastAsia="宋体" w:cs="Times New Roman"/>
                <w:b w:val="0"/>
                <w:bCs/>
                <w:sz w:val="21"/>
                <w:szCs w:val="21"/>
                <w:highlight w:val="none"/>
                <w:lang w:val="en-US" w:eastAsia="zh-CN"/>
              </w:rPr>
            </w:pPr>
          </w:p>
        </w:tc>
        <w:tc>
          <w:tcPr>
            <w:tcW w:w="1336" w:type="dxa"/>
            <w:shd w:val="clear" w:color="auto" w:fill="auto"/>
            <w:vAlign w:val="center"/>
          </w:tcPr>
          <w:p w14:paraId="5B415B9B">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S2-2</w:t>
            </w:r>
          </w:p>
        </w:tc>
        <w:tc>
          <w:tcPr>
            <w:tcW w:w="1591" w:type="dxa"/>
            <w:shd w:val="clear" w:color="auto" w:fill="auto"/>
            <w:vAlign w:val="center"/>
          </w:tcPr>
          <w:p w14:paraId="34FBD91B">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废分子筛</w:t>
            </w:r>
          </w:p>
        </w:tc>
        <w:tc>
          <w:tcPr>
            <w:tcW w:w="2447" w:type="dxa"/>
            <w:shd w:val="clear" w:color="auto" w:fill="auto"/>
            <w:vAlign w:val="center"/>
          </w:tcPr>
          <w:p w14:paraId="0E92DCF7">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废分子筛</w:t>
            </w:r>
          </w:p>
        </w:tc>
        <w:tc>
          <w:tcPr>
            <w:tcW w:w="3051" w:type="dxa"/>
            <w:shd w:val="clear" w:color="auto" w:fill="auto"/>
            <w:vAlign w:val="center"/>
          </w:tcPr>
          <w:p w14:paraId="73761D51">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废分子筛</w:t>
            </w:r>
          </w:p>
        </w:tc>
      </w:tr>
      <w:tr w14:paraId="0FD1844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2" w:type="dxa"/>
            <w:shd w:val="clear" w:color="auto" w:fill="auto"/>
            <w:vAlign w:val="center"/>
          </w:tcPr>
          <w:p w14:paraId="326EC8F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噪声</w:t>
            </w:r>
          </w:p>
        </w:tc>
        <w:tc>
          <w:tcPr>
            <w:tcW w:w="1336" w:type="dxa"/>
            <w:shd w:val="clear" w:color="auto" w:fill="auto"/>
            <w:vAlign w:val="center"/>
          </w:tcPr>
          <w:p w14:paraId="0463F0C5">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N</w:t>
            </w:r>
          </w:p>
        </w:tc>
        <w:tc>
          <w:tcPr>
            <w:tcW w:w="1591" w:type="dxa"/>
            <w:shd w:val="clear" w:color="auto" w:fill="auto"/>
            <w:vAlign w:val="center"/>
          </w:tcPr>
          <w:p w14:paraId="6EC3740A">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放空设备等</w:t>
            </w:r>
          </w:p>
        </w:tc>
        <w:tc>
          <w:tcPr>
            <w:tcW w:w="2447" w:type="dxa"/>
            <w:shd w:val="clear" w:color="auto" w:fill="auto"/>
            <w:vAlign w:val="center"/>
          </w:tcPr>
          <w:p w14:paraId="42E77537">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噪声</w:t>
            </w:r>
          </w:p>
        </w:tc>
        <w:tc>
          <w:tcPr>
            <w:tcW w:w="3051" w:type="dxa"/>
            <w:shd w:val="clear" w:color="auto" w:fill="auto"/>
            <w:vAlign w:val="center"/>
          </w:tcPr>
          <w:p w14:paraId="6AB9CA9B">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等效连续</w:t>
            </w:r>
            <w:r>
              <w:rPr>
                <w:rFonts w:hint="default" w:ascii="Times New Roman" w:hAnsi="Times New Roman" w:eastAsia="宋体" w:cs="Times New Roman"/>
                <w:b w:val="0"/>
                <w:bCs/>
                <w:sz w:val="21"/>
                <w:szCs w:val="21"/>
                <w:highlight w:val="none"/>
                <w:lang w:val="en-US" w:eastAsia="zh-CN"/>
              </w:rPr>
              <w:t>A</w:t>
            </w:r>
            <w:r>
              <w:rPr>
                <w:rFonts w:hint="eastAsia" w:ascii="Times New Roman" w:hAnsi="Times New Roman" w:eastAsia="宋体" w:cs="Times New Roman"/>
                <w:b w:val="0"/>
                <w:bCs/>
                <w:sz w:val="21"/>
                <w:szCs w:val="21"/>
                <w:highlight w:val="none"/>
                <w:lang w:val="en-US" w:eastAsia="zh-CN"/>
              </w:rPr>
              <w:t>声级</w:t>
            </w:r>
          </w:p>
        </w:tc>
      </w:tr>
      <w:tr w14:paraId="69CCC87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9127" w:type="dxa"/>
            <w:gridSpan w:val="5"/>
            <w:vAlign w:val="center"/>
          </w:tcPr>
          <w:p w14:paraId="47B4C50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bCs w:val="0"/>
                <w:sz w:val="21"/>
                <w:szCs w:val="21"/>
                <w:highlight w:val="none"/>
                <w:lang w:val="en-US" w:eastAsia="zh-CN"/>
              </w:rPr>
              <w:t>三期项目</w:t>
            </w:r>
          </w:p>
        </w:tc>
      </w:tr>
      <w:tr w14:paraId="0280FDA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2" w:type="dxa"/>
            <w:shd w:val="clear" w:color="auto" w:fill="auto"/>
            <w:vAlign w:val="center"/>
          </w:tcPr>
          <w:p w14:paraId="17757AB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废气</w:t>
            </w:r>
          </w:p>
        </w:tc>
        <w:tc>
          <w:tcPr>
            <w:tcW w:w="1336" w:type="dxa"/>
            <w:shd w:val="clear" w:color="auto" w:fill="auto"/>
            <w:vAlign w:val="center"/>
          </w:tcPr>
          <w:p w14:paraId="3B9DBD79">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G3</w:t>
            </w:r>
          </w:p>
        </w:tc>
        <w:tc>
          <w:tcPr>
            <w:tcW w:w="1591" w:type="dxa"/>
            <w:shd w:val="clear" w:color="auto" w:fill="auto"/>
            <w:vAlign w:val="center"/>
          </w:tcPr>
          <w:p w14:paraId="75A6CA2E">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放空气</w:t>
            </w:r>
          </w:p>
        </w:tc>
        <w:tc>
          <w:tcPr>
            <w:tcW w:w="2447" w:type="dxa"/>
            <w:shd w:val="clear" w:color="auto" w:fill="auto"/>
            <w:vAlign w:val="center"/>
          </w:tcPr>
          <w:p w14:paraId="4129ABAC">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氧气、氮气</w:t>
            </w:r>
          </w:p>
        </w:tc>
        <w:tc>
          <w:tcPr>
            <w:tcW w:w="3051" w:type="dxa"/>
            <w:shd w:val="clear" w:color="auto" w:fill="auto"/>
            <w:vAlign w:val="center"/>
          </w:tcPr>
          <w:p w14:paraId="709F65C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w:t>
            </w:r>
          </w:p>
        </w:tc>
      </w:tr>
      <w:tr w14:paraId="0FA414C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25" w:hRule="atLeast"/>
          <w:jc w:val="center"/>
        </w:trPr>
        <w:tc>
          <w:tcPr>
            <w:tcW w:w="702" w:type="dxa"/>
            <w:shd w:val="clear" w:color="auto" w:fill="auto"/>
            <w:vAlign w:val="center"/>
          </w:tcPr>
          <w:p w14:paraId="2B418F3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噪声</w:t>
            </w:r>
          </w:p>
        </w:tc>
        <w:tc>
          <w:tcPr>
            <w:tcW w:w="1336" w:type="dxa"/>
            <w:shd w:val="clear" w:color="auto" w:fill="auto"/>
            <w:vAlign w:val="center"/>
          </w:tcPr>
          <w:p w14:paraId="399C3B85">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N</w:t>
            </w:r>
          </w:p>
        </w:tc>
        <w:tc>
          <w:tcPr>
            <w:tcW w:w="1591" w:type="dxa"/>
            <w:shd w:val="clear" w:color="auto" w:fill="auto"/>
            <w:vAlign w:val="center"/>
          </w:tcPr>
          <w:p w14:paraId="15C43DCB">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放空设备等</w:t>
            </w:r>
          </w:p>
        </w:tc>
        <w:tc>
          <w:tcPr>
            <w:tcW w:w="2447" w:type="dxa"/>
            <w:shd w:val="clear" w:color="auto" w:fill="auto"/>
            <w:vAlign w:val="center"/>
          </w:tcPr>
          <w:p w14:paraId="5BD87D0A">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噪声</w:t>
            </w:r>
          </w:p>
        </w:tc>
        <w:tc>
          <w:tcPr>
            <w:tcW w:w="3051" w:type="dxa"/>
            <w:shd w:val="clear" w:color="auto" w:fill="auto"/>
            <w:vAlign w:val="center"/>
          </w:tcPr>
          <w:p w14:paraId="6ED603A5">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等效连续</w:t>
            </w:r>
            <w:r>
              <w:rPr>
                <w:rFonts w:hint="default" w:ascii="Times New Roman" w:hAnsi="Times New Roman" w:eastAsia="宋体" w:cs="Times New Roman"/>
                <w:b w:val="0"/>
                <w:bCs/>
                <w:sz w:val="21"/>
                <w:szCs w:val="21"/>
                <w:highlight w:val="none"/>
                <w:lang w:val="en-US" w:eastAsia="zh-CN"/>
              </w:rPr>
              <w:t>A</w:t>
            </w:r>
            <w:r>
              <w:rPr>
                <w:rFonts w:hint="eastAsia" w:ascii="Times New Roman" w:hAnsi="Times New Roman" w:eastAsia="宋体" w:cs="Times New Roman"/>
                <w:b w:val="0"/>
                <w:bCs/>
                <w:sz w:val="21"/>
                <w:szCs w:val="21"/>
                <w:highlight w:val="none"/>
                <w:lang w:val="en-US" w:eastAsia="zh-CN"/>
              </w:rPr>
              <w:t>声级</w:t>
            </w:r>
          </w:p>
        </w:tc>
      </w:tr>
    </w:tbl>
    <w:p w14:paraId="6D34A771">
      <w:pPr>
        <w:keepNext w:val="0"/>
        <w:keepLines w:val="0"/>
        <w:pageBreakBefore w:val="0"/>
        <w:widowControl w:val="0"/>
        <w:kinsoku/>
        <w:wordWrap/>
        <w:overflowPunct/>
        <w:topLinePunct w:val="0"/>
        <w:autoSpaceDE/>
        <w:autoSpaceDN/>
        <w:bidi w:val="0"/>
        <w:adjustRightInd/>
        <w:snapToGrid/>
        <w:spacing w:before="161" w:beforeLines="50" w:line="360" w:lineRule="auto"/>
        <w:ind w:firstLine="480" w:firstLineChars="200"/>
        <w:textAlignment w:val="auto"/>
        <w:rPr>
          <w:rFonts w:hint="eastAsia" w:ascii="Times New Roman" w:hAnsi="Times New Roman" w:cs="Times New Roman" w:eastAsiaTheme="minorEastAsia"/>
          <w:b w:val="0"/>
          <w:bCs w:val="0"/>
          <w:kern w:val="2"/>
          <w:sz w:val="24"/>
          <w:szCs w:val="24"/>
          <w:highlight w:val="none"/>
          <w:lang w:val="en-US" w:eastAsia="zh-CN" w:bidi="ar-SA"/>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r>
        <w:rPr>
          <w:rFonts w:hint="eastAsia" w:ascii="Times New Roman" w:hAnsi="Times New Roman" w:cs="Times New Roman"/>
          <w:sz w:val="24"/>
          <w:szCs w:val="24"/>
          <w:highlight w:val="none"/>
          <w:lang w:val="en-US" w:eastAsia="zh-CN"/>
        </w:rPr>
        <w:t>根据企业提供资料及现场核查，</w:t>
      </w:r>
      <w:r>
        <w:rPr>
          <w:rFonts w:hint="eastAsia" w:ascii="Times New Roman" w:hAnsi="Times New Roman" w:cs="Times New Roman" w:eastAsiaTheme="minorEastAsia"/>
          <w:b w:val="0"/>
          <w:bCs w:val="0"/>
          <w:kern w:val="2"/>
          <w:sz w:val="24"/>
          <w:szCs w:val="24"/>
          <w:highlight w:val="none"/>
          <w:lang w:val="en-US" w:eastAsia="zh-CN" w:bidi="ar-SA"/>
        </w:rPr>
        <w:t>企业生产工艺</w:t>
      </w:r>
      <w:r>
        <w:rPr>
          <w:rFonts w:hint="eastAsia" w:ascii="Times New Roman" w:hAnsi="Times New Roman" w:cs="Times New Roman"/>
          <w:b w:val="0"/>
          <w:bCs w:val="0"/>
          <w:kern w:val="2"/>
          <w:sz w:val="24"/>
          <w:szCs w:val="24"/>
          <w:highlight w:val="none"/>
          <w:lang w:val="en-US" w:eastAsia="zh-CN" w:bidi="ar-SA"/>
        </w:rPr>
        <w:t>及产污环节</w:t>
      </w:r>
      <w:r>
        <w:rPr>
          <w:rFonts w:hint="eastAsia" w:ascii="Times New Roman" w:hAnsi="Times New Roman" w:cs="Times New Roman" w:eastAsiaTheme="minorEastAsia"/>
          <w:b w:val="0"/>
          <w:bCs w:val="0"/>
          <w:kern w:val="2"/>
          <w:sz w:val="24"/>
          <w:szCs w:val="24"/>
          <w:highlight w:val="none"/>
          <w:lang w:val="en-US" w:eastAsia="zh-CN" w:bidi="ar-SA"/>
        </w:rPr>
        <w:t>与环评一致。</w:t>
      </w:r>
    </w:p>
    <w:p w14:paraId="477A2978">
      <w:pPr>
        <w:pStyle w:val="3"/>
        <w:rPr>
          <w:rFonts w:eastAsia="宋体"/>
          <w:color w:val="auto"/>
          <w:highlight w:val="yellow"/>
        </w:rPr>
      </w:pPr>
      <w:bookmarkStart w:id="42" w:name="_Toc20505"/>
      <w:r>
        <w:rPr>
          <w:rFonts w:eastAsia="宋体"/>
        </w:rPr>
        <w:t>3.</w:t>
      </w:r>
      <w:r>
        <w:rPr>
          <w:rFonts w:eastAsia="宋体"/>
          <w:color w:val="auto"/>
        </w:rPr>
        <w:t>7</w:t>
      </w:r>
      <w:r>
        <w:rPr>
          <w:rFonts w:eastAsia="宋体"/>
          <w:color w:val="auto"/>
          <w:highlight w:val="none"/>
        </w:rPr>
        <w:t>项目变动情况</w:t>
      </w:r>
      <w:bookmarkEnd w:id="42"/>
    </w:p>
    <w:p w14:paraId="0A282C19">
      <w:pPr>
        <w:spacing w:line="360" w:lineRule="auto"/>
        <w:ind w:firstLine="480"/>
        <w:rPr>
          <w:rFonts w:ascii="Times New Roman" w:hAnsi="Times New Roman" w:cs="Times New Roman"/>
          <w:sz w:val="24"/>
          <w:szCs w:val="24"/>
        </w:rPr>
      </w:pPr>
      <w:r>
        <w:rPr>
          <w:rFonts w:ascii="Times New Roman" w:hAnsi="Times New Roman" w:cs="Times New Roman"/>
          <w:sz w:val="24"/>
          <w:szCs w:val="24"/>
        </w:rPr>
        <w:t>经现场调查及与建设单位的核实，</w:t>
      </w:r>
      <w:r>
        <w:rPr>
          <w:rFonts w:hint="eastAsia" w:ascii="Times New Roman" w:hAnsi="Times New Roman" w:cs="Times New Roman"/>
          <w:sz w:val="24"/>
          <w:szCs w:val="24"/>
          <w:lang w:val="en-US" w:eastAsia="zh-CN"/>
        </w:rPr>
        <w:t>对照关于印发《污染影响类建设项目重大变动清单（试行）》的通知（环办环评函〔</w:t>
      </w:r>
      <w:r>
        <w:rPr>
          <w:rFonts w:hint="default" w:ascii="Times New Roman" w:hAnsi="Times New Roman" w:cs="Times New Roman"/>
          <w:sz w:val="24"/>
          <w:szCs w:val="24"/>
          <w:lang w:val="en-US" w:eastAsia="zh-CN"/>
        </w:rPr>
        <w:t>2020</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 xml:space="preserve">688 </w:t>
      </w:r>
      <w:r>
        <w:rPr>
          <w:rFonts w:hint="eastAsia" w:ascii="Times New Roman" w:hAnsi="Times New Roman" w:cs="Times New Roman"/>
          <w:sz w:val="24"/>
          <w:szCs w:val="24"/>
          <w:lang w:val="en-US" w:eastAsia="zh-CN"/>
        </w:rPr>
        <w:t>号）中《污染影响类建设项目重大变动清单》（试行）要求，本项目不存在重大变动</w:t>
      </w:r>
      <w:r>
        <w:rPr>
          <w:rFonts w:hint="eastAsia" w:ascii="Times New Roman" w:hAnsi="Times New Roman" w:cs="Times New Roman"/>
          <w:sz w:val="24"/>
          <w:szCs w:val="24"/>
        </w:rPr>
        <w:t>。</w:t>
      </w:r>
      <w:r>
        <w:rPr>
          <w:rFonts w:ascii="Times New Roman" w:hAnsi="Times New Roman" w:cs="Times New Roman"/>
          <w:sz w:val="24"/>
          <w:szCs w:val="24"/>
        </w:rPr>
        <w:t>具体变化情况见表3.7-1。</w:t>
      </w:r>
    </w:p>
    <w:p w14:paraId="43C51295">
      <w:pPr>
        <w:widowControl/>
        <w:adjustRightInd w:val="0"/>
        <w:snapToGrid w:val="0"/>
        <w:spacing w:line="360" w:lineRule="auto"/>
        <w:ind w:firstLine="422" w:firstLineChars="200"/>
        <w:jc w:val="center"/>
        <w:rPr>
          <w:rFonts w:ascii="Times New Roman" w:hAnsi="Times New Roman" w:eastAsia="宋体" w:cs="Times New Roman"/>
          <w:b/>
          <w:bCs/>
          <w:kern w:val="0"/>
          <w:szCs w:val="21"/>
        </w:rPr>
      </w:pPr>
      <w:r>
        <w:rPr>
          <w:rFonts w:hint="eastAsia" w:ascii="Times New Roman" w:hAnsi="Times New Roman" w:eastAsia="宋体" w:cs="Times New Roman"/>
          <w:b/>
          <w:bCs/>
          <w:kern w:val="0"/>
          <w:szCs w:val="21"/>
        </w:rPr>
        <w:t>表3.7-1 项目</w:t>
      </w:r>
      <w:r>
        <w:rPr>
          <w:rFonts w:ascii="Times New Roman" w:hAnsi="Times New Roman" w:eastAsia="宋体" w:cs="Times New Roman"/>
          <w:b/>
          <w:bCs/>
          <w:kern w:val="0"/>
          <w:szCs w:val="21"/>
        </w:rPr>
        <w:t>实际</w:t>
      </w:r>
      <w:r>
        <w:rPr>
          <w:rFonts w:hint="eastAsia" w:ascii="Times New Roman" w:hAnsi="Times New Roman" w:eastAsia="宋体" w:cs="Times New Roman"/>
          <w:b/>
          <w:bCs/>
          <w:kern w:val="0"/>
          <w:szCs w:val="21"/>
        </w:rPr>
        <w:t>建设</w:t>
      </w:r>
      <w:r>
        <w:rPr>
          <w:rFonts w:ascii="Times New Roman" w:hAnsi="Times New Roman" w:eastAsia="宋体" w:cs="Times New Roman"/>
          <w:b/>
          <w:bCs/>
          <w:kern w:val="0"/>
          <w:szCs w:val="21"/>
        </w:rPr>
        <w:t>与环评</w:t>
      </w:r>
      <w:r>
        <w:rPr>
          <w:rFonts w:hint="eastAsia" w:ascii="Times New Roman" w:hAnsi="Times New Roman" w:eastAsia="宋体" w:cs="Times New Roman"/>
          <w:b/>
          <w:bCs/>
          <w:kern w:val="0"/>
          <w:szCs w:val="21"/>
        </w:rPr>
        <w:t>报告</w:t>
      </w:r>
      <w:r>
        <w:rPr>
          <w:rFonts w:ascii="Times New Roman" w:hAnsi="Times New Roman" w:eastAsia="宋体" w:cs="Times New Roman"/>
          <w:b/>
          <w:bCs/>
          <w:kern w:val="0"/>
          <w:szCs w:val="21"/>
        </w:rPr>
        <w:t>变更情况一览表</w:t>
      </w:r>
    </w:p>
    <w:tbl>
      <w:tblPr>
        <w:tblStyle w:val="33"/>
        <w:tblW w:w="142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2"/>
        <w:gridCol w:w="3711"/>
        <w:gridCol w:w="3947"/>
        <w:gridCol w:w="3812"/>
        <w:gridCol w:w="1850"/>
      </w:tblGrid>
      <w:tr w14:paraId="232DC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tblHeader/>
        </w:trPr>
        <w:tc>
          <w:tcPr>
            <w:tcW w:w="942" w:type="dxa"/>
            <w:vAlign w:val="center"/>
          </w:tcPr>
          <w:p w14:paraId="061F0A8D">
            <w:pPr>
              <w:keepNext w:val="0"/>
              <w:keepLines w:val="0"/>
              <w:widowControl/>
              <w:suppressLineNumbers w:val="0"/>
              <w:jc w:val="center"/>
              <w:rPr>
                <w:rFonts w:hint="eastAsia" w:ascii="宋体" w:hAnsi="宋体" w:eastAsia="宋体" w:cs="宋体"/>
                <w:b/>
                <w:bCs/>
                <w:color w:val="000000"/>
                <w:kern w:val="0"/>
                <w:sz w:val="20"/>
                <w:szCs w:val="20"/>
                <w:lang w:val="en-US" w:eastAsia="zh-CN" w:bidi="ar"/>
              </w:rPr>
            </w:pPr>
            <w:r>
              <w:rPr>
                <w:rFonts w:hint="eastAsia" w:ascii="宋体" w:hAnsi="宋体" w:eastAsia="宋体" w:cs="宋体"/>
                <w:b/>
                <w:bCs/>
                <w:color w:val="000000"/>
                <w:kern w:val="0"/>
                <w:sz w:val="20"/>
                <w:szCs w:val="20"/>
                <w:lang w:val="en-US" w:eastAsia="zh-CN" w:bidi="ar"/>
              </w:rPr>
              <w:t>类别</w:t>
            </w:r>
          </w:p>
        </w:tc>
        <w:tc>
          <w:tcPr>
            <w:tcW w:w="3711" w:type="dxa"/>
            <w:vAlign w:val="center"/>
          </w:tcPr>
          <w:p w14:paraId="35DB8D14">
            <w:pPr>
              <w:keepNext w:val="0"/>
              <w:keepLines w:val="0"/>
              <w:widowControl/>
              <w:suppressLineNumbers w:val="0"/>
              <w:jc w:val="center"/>
              <w:rPr>
                <w:rFonts w:hint="eastAsia" w:ascii="宋体" w:hAnsi="宋体" w:eastAsia="宋体" w:cs="宋体"/>
                <w:b/>
                <w:bCs/>
                <w:color w:val="000000"/>
                <w:kern w:val="0"/>
                <w:sz w:val="20"/>
                <w:szCs w:val="20"/>
                <w:lang w:val="en-US" w:eastAsia="zh-CN" w:bidi="ar"/>
              </w:rPr>
            </w:pPr>
            <w:r>
              <w:rPr>
                <w:rFonts w:hint="eastAsia" w:ascii="宋体" w:hAnsi="宋体" w:eastAsia="宋体" w:cs="宋体"/>
                <w:b/>
                <w:bCs/>
                <w:color w:val="000000"/>
                <w:kern w:val="0"/>
                <w:sz w:val="20"/>
                <w:szCs w:val="20"/>
                <w:lang w:val="en-US" w:eastAsia="zh-CN" w:bidi="ar"/>
              </w:rPr>
              <w:t>环评及批复要求</w:t>
            </w:r>
          </w:p>
        </w:tc>
        <w:tc>
          <w:tcPr>
            <w:tcW w:w="3947" w:type="dxa"/>
            <w:vAlign w:val="center"/>
          </w:tcPr>
          <w:p w14:paraId="1B376B47">
            <w:pPr>
              <w:keepNext w:val="0"/>
              <w:keepLines w:val="0"/>
              <w:widowControl/>
              <w:suppressLineNumbers w:val="0"/>
              <w:jc w:val="center"/>
              <w:rPr>
                <w:rFonts w:hint="eastAsia" w:ascii="宋体" w:hAnsi="宋体" w:eastAsia="宋体" w:cs="宋体"/>
                <w:b/>
                <w:bCs/>
                <w:color w:val="000000"/>
                <w:kern w:val="0"/>
                <w:sz w:val="20"/>
                <w:szCs w:val="20"/>
                <w:highlight w:val="none"/>
                <w:lang w:val="en-US" w:eastAsia="zh-CN" w:bidi="ar"/>
              </w:rPr>
            </w:pPr>
            <w:r>
              <w:rPr>
                <w:rFonts w:hint="eastAsia" w:ascii="宋体" w:hAnsi="宋体" w:eastAsia="宋体" w:cs="宋体"/>
                <w:b/>
                <w:bCs/>
                <w:color w:val="000000"/>
                <w:kern w:val="0"/>
                <w:sz w:val="20"/>
                <w:szCs w:val="20"/>
                <w:highlight w:val="none"/>
                <w:lang w:val="en-US" w:eastAsia="zh-CN" w:bidi="ar"/>
              </w:rPr>
              <w:t>实际建设情况</w:t>
            </w:r>
          </w:p>
        </w:tc>
        <w:tc>
          <w:tcPr>
            <w:tcW w:w="3812" w:type="dxa"/>
            <w:vAlign w:val="center"/>
          </w:tcPr>
          <w:p w14:paraId="50F9ED58">
            <w:pPr>
              <w:keepNext w:val="0"/>
              <w:keepLines w:val="0"/>
              <w:widowControl/>
              <w:suppressLineNumbers w:val="0"/>
              <w:jc w:val="center"/>
              <w:rPr>
                <w:rFonts w:ascii="Times New Roman" w:hAnsi="Times New Roman" w:cs="Times New Roman"/>
                <w:b/>
                <w:bCs/>
                <w:sz w:val="21"/>
                <w:szCs w:val="21"/>
                <w:vertAlign w:val="baseline"/>
              </w:rPr>
            </w:pPr>
            <w:r>
              <w:rPr>
                <w:rFonts w:hint="eastAsia" w:ascii="宋体" w:hAnsi="宋体" w:eastAsia="宋体" w:cs="宋体"/>
                <w:b/>
                <w:bCs/>
                <w:color w:val="000000"/>
                <w:kern w:val="0"/>
                <w:sz w:val="20"/>
                <w:szCs w:val="20"/>
                <w:lang w:val="en-US" w:eastAsia="zh-CN" w:bidi="ar"/>
              </w:rPr>
              <w:t>重大变动清单</w:t>
            </w:r>
          </w:p>
        </w:tc>
        <w:tc>
          <w:tcPr>
            <w:tcW w:w="1850" w:type="dxa"/>
            <w:vAlign w:val="center"/>
          </w:tcPr>
          <w:p w14:paraId="46C95AAA">
            <w:pPr>
              <w:keepNext w:val="0"/>
              <w:keepLines w:val="0"/>
              <w:widowControl/>
              <w:suppressLineNumbers w:val="0"/>
              <w:jc w:val="center"/>
              <w:rPr>
                <w:rFonts w:ascii="Times New Roman" w:hAnsi="Times New Roman" w:cs="Times New Roman"/>
                <w:b/>
                <w:bCs/>
                <w:sz w:val="21"/>
                <w:szCs w:val="21"/>
                <w:vertAlign w:val="baseline"/>
              </w:rPr>
            </w:pPr>
            <w:r>
              <w:rPr>
                <w:rFonts w:hint="eastAsia" w:ascii="宋体" w:hAnsi="宋体" w:eastAsia="宋体" w:cs="宋体"/>
                <w:b/>
                <w:bCs/>
                <w:color w:val="000000"/>
                <w:kern w:val="0"/>
                <w:sz w:val="20"/>
                <w:szCs w:val="20"/>
                <w:lang w:val="en-US" w:eastAsia="zh-CN" w:bidi="ar"/>
              </w:rPr>
              <w:t>是否属于重大变动</w:t>
            </w:r>
          </w:p>
        </w:tc>
      </w:tr>
      <w:tr w14:paraId="13670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942" w:type="dxa"/>
            <w:vAlign w:val="center"/>
          </w:tcPr>
          <w:p w14:paraId="33DCB26B">
            <w:pPr>
              <w:spacing w:line="259" w:lineRule="auto"/>
              <w:jc w:val="center"/>
              <w:rPr>
                <w:rFonts w:hint="eastAsia" w:ascii="Times New Roman" w:hAnsi="Times New Roman"/>
                <w:lang w:eastAsia="zh-CN"/>
              </w:rPr>
            </w:pPr>
            <w:r>
              <w:rPr>
                <w:rFonts w:hint="eastAsia" w:ascii="Times New Roman" w:hAnsi="Times New Roman"/>
                <w:lang w:eastAsia="zh-CN"/>
              </w:rPr>
              <w:t>性质</w:t>
            </w:r>
          </w:p>
        </w:tc>
        <w:tc>
          <w:tcPr>
            <w:tcW w:w="3711" w:type="dxa"/>
            <w:vAlign w:val="center"/>
          </w:tcPr>
          <w:p w14:paraId="10B9CA4B">
            <w:pPr>
              <w:spacing w:line="259" w:lineRule="auto"/>
              <w:jc w:val="left"/>
              <w:rPr>
                <w:rFonts w:hint="default" w:ascii="Times New Roman" w:hAnsi="Times New Roman"/>
                <w:lang w:val="en-US" w:eastAsia="zh-CN"/>
              </w:rPr>
            </w:pPr>
            <w:r>
              <w:rPr>
                <w:rFonts w:hint="eastAsia" w:ascii="Times New Roman" w:hAnsi="Times New Roman"/>
                <w:lang w:val="en-US" w:eastAsia="zh-CN"/>
              </w:rPr>
              <w:t>新建</w:t>
            </w:r>
          </w:p>
        </w:tc>
        <w:tc>
          <w:tcPr>
            <w:tcW w:w="3947" w:type="dxa"/>
            <w:vAlign w:val="center"/>
          </w:tcPr>
          <w:p w14:paraId="5B80D44F">
            <w:pPr>
              <w:spacing w:line="259" w:lineRule="auto"/>
              <w:jc w:val="left"/>
              <w:rPr>
                <w:rFonts w:ascii="Times New Roman" w:hAnsi="Times New Roman"/>
                <w:highlight w:val="none"/>
              </w:rPr>
            </w:pPr>
            <w:r>
              <w:rPr>
                <w:rFonts w:hint="eastAsia" w:ascii="Times New Roman" w:hAnsi="Times New Roman"/>
              </w:rPr>
              <w:t>与环评一致</w:t>
            </w:r>
          </w:p>
        </w:tc>
        <w:tc>
          <w:tcPr>
            <w:tcW w:w="3812" w:type="dxa"/>
            <w:vAlign w:val="center"/>
          </w:tcPr>
          <w:p w14:paraId="2C3E9C5C">
            <w:pPr>
              <w:spacing w:line="259" w:lineRule="auto"/>
              <w:jc w:val="left"/>
              <w:rPr>
                <w:rFonts w:ascii="Times New Roman" w:hAnsi="Times New Roman"/>
              </w:rPr>
            </w:pPr>
            <w:r>
              <w:rPr>
                <w:rFonts w:hint="eastAsia" w:ascii="Times New Roman" w:hAnsi="Times New Roman"/>
                <w:lang w:val="en-US" w:eastAsia="zh-CN"/>
              </w:rPr>
              <w:t>1、</w:t>
            </w:r>
            <w:r>
              <w:rPr>
                <w:rFonts w:ascii="Times New Roman" w:hAnsi="Times New Roman"/>
              </w:rPr>
              <w:t>建设项目开发、使用功能发生变化的</w:t>
            </w:r>
          </w:p>
        </w:tc>
        <w:tc>
          <w:tcPr>
            <w:tcW w:w="1850" w:type="dxa"/>
            <w:vAlign w:val="center"/>
          </w:tcPr>
          <w:p w14:paraId="4B89FAEE">
            <w:pPr>
              <w:spacing w:line="259" w:lineRule="auto"/>
              <w:jc w:val="center"/>
              <w:rPr>
                <w:rFonts w:hint="eastAsia" w:ascii="Times New Roman" w:hAnsi="Times New Roman"/>
                <w:lang w:eastAsia="zh-CN"/>
              </w:rPr>
            </w:pPr>
            <w:r>
              <w:rPr>
                <w:rFonts w:hint="eastAsia" w:ascii="Times New Roman" w:hAnsi="Times New Roman"/>
                <w:lang w:eastAsia="zh-CN"/>
              </w:rPr>
              <w:t>否</w:t>
            </w:r>
          </w:p>
        </w:tc>
      </w:tr>
      <w:tr w14:paraId="634DE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42" w:type="dxa"/>
            <w:vMerge w:val="restart"/>
            <w:vAlign w:val="center"/>
          </w:tcPr>
          <w:p w14:paraId="0F38778F">
            <w:pPr>
              <w:spacing w:line="259" w:lineRule="auto"/>
              <w:jc w:val="center"/>
              <w:rPr>
                <w:rFonts w:hint="eastAsia" w:ascii="Times New Roman" w:hAnsi="Times New Roman"/>
                <w:lang w:eastAsia="zh-CN"/>
              </w:rPr>
            </w:pPr>
            <w:r>
              <w:rPr>
                <w:rFonts w:hint="eastAsia" w:ascii="Times New Roman" w:hAnsi="Times New Roman"/>
              </w:rPr>
              <w:t>规模</w:t>
            </w:r>
          </w:p>
        </w:tc>
        <w:tc>
          <w:tcPr>
            <w:tcW w:w="3711" w:type="dxa"/>
            <w:vMerge w:val="restart"/>
            <w:vAlign w:val="center"/>
          </w:tcPr>
          <w:p w14:paraId="7E1711A9">
            <w:pPr>
              <w:spacing w:line="259" w:lineRule="auto"/>
              <w:jc w:val="left"/>
              <w:rPr>
                <w:rFonts w:hint="default" w:ascii="Times New Roman" w:hAnsi="Times New Roman"/>
                <w:lang w:val="en-US"/>
              </w:rPr>
            </w:pPr>
            <w:r>
              <w:rPr>
                <w:rFonts w:hint="eastAsia" w:ascii="Times New Roman" w:hAnsi="Times New Roman"/>
                <w:lang w:val="en-US" w:eastAsia="zh-CN"/>
              </w:rPr>
              <w:t>年产800Nm3氙气、10476Nm3氪气、200万Nm3氧气（联产产品）、1万瓶混合气及标准气、40kg超高纯气体</w:t>
            </w:r>
          </w:p>
        </w:tc>
        <w:tc>
          <w:tcPr>
            <w:tcW w:w="3947" w:type="dxa"/>
            <w:vMerge w:val="restart"/>
            <w:vAlign w:val="center"/>
          </w:tcPr>
          <w:p w14:paraId="3E710254">
            <w:pPr>
              <w:spacing w:line="259" w:lineRule="auto"/>
              <w:jc w:val="left"/>
              <w:rPr>
                <w:rFonts w:ascii="Times New Roman" w:hAnsi="Times New Roman"/>
                <w:highlight w:val="yellow"/>
              </w:rPr>
            </w:pPr>
            <w:r>
              <w:rPr>
                <w:rFonts w:hint="eastAsia" w:ascii="Times New Roman" w:hAnsi="Times New Roman"/>
              </w:rPr>
              <w:t>与环评一致</w:t>
            </w:r>
          </w:p>
        </w:tc>
        <w:tc>
          <w:tcPr>
            <w:tcW w:w="3812" w:type="dxa"/>
            <w:vAlign w:val="center"/>
          </w:tcPr>
          <w:p w14:paraId="2674C9C9">
            <w:pPr>
              <w:spacing w:line="259" w:lineRule="auto"/>
              <w:jc w:val="left"/>
              <w:rPr>
                <w:rFonts w:ascii="Times New Roman" w:hAnsi="Times New Roman"/>
              </w:rPr>
            </w:pPr>
            <w:r>
              <w:rPr>
                <w:rFonts w:hint="eastAsia" w:ascii="Times New Roman" w:hAnsi="Times New Roman"/>
                <w:lang w:val="en-US" w:eastAsia="zh-CN"/>
              </w:rPr>
              <w:t>2、</w:t>
            </w:r>
            <w:r>
              <w:rPr>
                <w:rFonts w:ascii="Times New Roman" w:hAnsi="Times New Roman"/>
              </w:rPr>
              <w:t>生产、处置或储存能力增大 30%及以上的</w:t>
            </w:r>
          </w:p>
        </w:tc>
        <w:tc>
          <w:tcPr>
            <w:tcW w:w="1850" w:type="dxa"/>
            <w:vAlign w:val="center"/>
          </w:tcPr>
          <w:p w14:paraId="1848D98B">
            <w:pPr>
              <w:spacing w:line="259" w:lineRule="auto"/>
              <w:jc w:val="center"/>
              <w:rPr>
                <w:rFonts w:ascii="Times New Roman" w:hAnsi="Times New Roman"/>
              </w:rPr>
            </w:pPr>
            <w:r>
              <w:rPr>
                <w:rFonts w:hint="eastAsia" w:ascii="Times New Roman" w:hAnsi="Times New Roman"/>
                <w:lang w:eastAsia="zh-CN"/>
              </w:rPr>
              <w:t>否</w:t>
            </w:r>
          </w:p>
        </w:tc>
      </w:tr>
      <w:tr w14:paraId="3B09B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0" w:hRule="atLeast"/>
        </w:trPr>
        <w:tc>
          <w:tcPr>
            <w:tcW w:w="942" w:type="dxa"/>
            <w:vMerge w:val="continue"/>
            <w:vAlign w:val="center"/>
          </w:tcPr>
          <w:p w14:paraId="08735D99">
            <w:pPr>
              <w:spacing w:line="259" w:lineRule="auto"/>
              <w:jc w:val="center"/>
              <w:rPr>
                <w:rFonts w:hint="eastAsia" w:ascii="Times New Roman" w:hAnsi="Times New Roman"/>
              </w:rPr>
            </w:pPr>
          </w:p>
        </w:tc>
        <w:tc>
          <w:tcPr>
            <w:tcW w:w="3711" w:type="dxa"/>
            <w:vMerge w:val="continue"/>
            <w:vAlign w:val="center"/>
          </w:tcPr>
          <w:p w14:paraId="27CB21D3">
            <w:pPr>
              <w:spacing w:line="259" w:lineRule="auto"/>
              <w:jc w:val="left"/>
              <w:rPr>
                <w:rFonts w:ascii="Times New Roman" w:hAnsi="Times New Roman"/>
              </w:rPr>
            </w:pPr>
          </w:p>
        </w:tc>
        <w:tc>
          <w:tcPr>
            <w:tcW w:w="3947" w:type="dxa"/>
            <w:vMerge w:val="continue"/>
            <w:vAlign w:val="center"/>
          </w:tcPr>
          <w:p w14:paraId="12AA3E3F">
            <w:pPr>
              <w:spacing w:line="259" w:lineRule="auto"/>
              <w:jc w:val="left"/>
              <w:rPr>
                <w:rFonts w:hint="eastAsia" w:ascii="Times New Roman" w:hAnsi="Times New Roman"/>
                <w:lang w:val="en-US" w:eastAsia="zh-CN"/>
              </w:rPr>
            </w:pPr>
          </w:p>
        </w:tc>
        <w:tc>
          <w:tcPr>
            <w:tcW w:w="3812" w:type="dxa"/>
            <w:vAlign w:val="center"/>
          </w:tcPr>
          <w:p w14:paraId="5E3F0A04">
            <w:pPr>
              <w:spacing w:line="259" w:lineRule="auto"/>
              <w:jc w:val="left"/>
              <w:rPr>
                <w:rFonts w:ascii="Times New Roman" w:hAnsi="Times New Roman"/>
              </w:rPr>
            </w:pPr>
            <w:r>
              <w:rPr>
                <w:rFonts w:hint="eastAsia" w:ascii="Times New Roman" w:hAnsi="Times New Roman"/>
                <w:lang w:val="en-US" w:eastAsia="zh-CN"/>
              </w:rPr>
              <w:t>3、生产、处置或储存能力增大，导致废水第一类污染物排放量增加的</w:t>
            </w:r>
          </w:p>
        </w:tc>
        <w:tc>
          <w:tcPr>
            <w:tcW w:w="1850" w:type="dxa"/>
            <w:vAlign w:val="center"/>
          </w:tcPr>
          <w:p w14:paraId="1A748DA0">
            <w:pPr>
              <w:spacing w:line="259" w:lineRule="auto"/>
              <w:jc w:val="center"/>
              <w:rPr>
                <w:rFonts w:ascii="Times New Roman" w:hAnsi="Times New Roman"/>
              </w:rPr>
            </w:pPr>
            <w:r>
              <w:rPr>
                <w:rFonts w:hint="eastAsia" w:ascii="Times New Roman" w:hAnsi="Times New Roman"/>
                <w:lang w:eastAsia="zh-CN"/>
              </w:rPr>
              <w:t>否</w:t>
            </w:r>
          </w:p>
        </w:tc>
      </w:tr>
      <w:tr w14:paraId="198A1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5" w:hRule="atLeast"/>
        </w:trPr>
        <w:tc>
          <w:tcPr>
            <w:tcW w:w="942" w:type="dxa"/>
            <w:vMerge w:val="continue"/>
            <w:vAlign w:val="center"/>
          </w:tcPr>
          <w:p w14:paraId="0222BE66">
            <w:pPr>
              <w:spacing w:line="259" w:lineRule="auto"/>
              <w:jc w:val="center"/>
              <w:rPr>
                <w:rFonts w:hint="eastAsia" w:ascii="Times New Roman" w:hAnsi="Times New Roman"/>
              </w:rPr>
            </w:pPr>
          </w:p>
        </w:tc>
        <w:tc>
          <w:tcPr>
            <w:tcW w:w="3711" w:type="dxa"/>
            <w:vMerge w:val="continue"/>
            <w:vAlign w:val="center"/>
          </w:tcPr>
          <w:p w14:paraId="59BF2F44">
            <w:pPr>
              <w:spacing w:line="259" w:lineRule="auto"/>
              <w:jc w:val="left"/>
              <w:rPr>
                <w:rFonts w:ascii="Times New Roman" w:hAnsi="Times New Roman"/>
              </w:rPr>
            </w:pPr>
          </w:p>
        </w:tc>
        <w:tc>
          <w:tcPr>
            <w:tcW w:w="3947" w:type="dxa"/>
            <w:vMerge w:val="continue"/>
            <w:vAlign w:val="center"/>
          </w:tcPr>
          <w:p w14:paraId="010A876A">
            <w:pPr>
              <w:spacing w:line="259" w:lineRule="auto"/>
              <w:jc w:val="left"/>
              <w:rPr>
                <w:rFonts w:hint="eastAsia" w:ascii="Times New Roman" w:hAnsi="Times New Roman"/>
                <w:lang w:val="en-US" w:eastAsia="zh-CN"/>
              </w:rPr>
            </w:pPr>
          </w:p>
        </w:tc>
        <w:tc>
          <w:tcPr>
            <w:tcW w:w="3812" w:type="dxa"/>
            <w:vAlign w:val="center"/>
          </w:tcPr>
          <w:p w14:paraId="531FFC4B">
            <w:pPr>
              <w:spacing w:line="259" w:lineRule="auto"/>
              <w:jc w:val="left"/>
              <w:rPr>
                <w:rFonts w:ascii="Times New Roman" w:hAnsi="Times New Roman"/>
              </w:rPr>
            </w:pPr>
            <w:r>
              <w:rPr>
                <w:rFonts w:hint="eastAsia" w:ascii="Times New Roman" w:hAnsi="Times New Roman"/>
                <w:lang w:val="en-US" w:eastAsia="zh-CN"/>
              </w:rPr>
              <w:t>4、位于环境质量不达标区的建设项目生产、处置或储存能力增大，导致相应污染物排放量增加的；位于达标区的建设项目生产、处置或储存能力增大</w:t>
            </w:r>
          </w:p>
        </w:tc>
        <w:tc>
          <w:tcPr>
            <w:tcW w:w="1850" w:type="dxa"/>
            <w:vAlign w:val="center"/>
          </w:tcPr>
          <w:p w14:paraId="4DE2FE1E">
            <w:pPr>
              <w:spacing w:line="259" w:lineRule="auto"/>
              <w:jc w:val="center"/>
              <w:rPr>
                <w:rFonts w:ascii="Times New Roman" w:hAnsi="Times New Roman"/>
              </w:rPr>
            </w:pPr>
            <w:r>
              <w:rPr>
                <w:rFonts w:hint="eastAsia" w:ascii="Times New Roman" w:hAnsi="Times New Roman"/>
                <w:lang w:eastAsia="zh-CN"/>
              </w:rPr>
              <w:t>否</w:t>
            </w:r>
          </w:p>
        </w:tc>
      </w:tr>
      <w:tr w14:paraId="4F24B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5" w:hRule="atLeast"/>
        </w:trPr>
        <w:tc>
          <w:tcPr>
            <w:tcW w:w="942" w:type="dxa"/>
            <w:vAlign w:val="center"/>
          </w:tcPr>
          <w:p w14:paraId="74EB501B">
            <w:pPr>
              <w:spacing w:line="259" w:lineRule="auto"/>
              <w:jc w:val="center"/>
              <w:rPr>
                <w:rFonts w:hint="eastAsia" w:ascii="Times New Roman" w:hAnsi="Times New Roman"/>
              </w:rPr>
            </w:pPr>
            <w:r>
              <w:rPr>
                <w:rFonts w:hint="eastAsia" w:ascii="Times New Roman" w:hAnsi="Times New Roman"/>
                <w:lang w:val="en-US" w:eastAsia="zh-CN"/>
              </w:rPr>
              <w:t>地点</w:t>
            </w:r>
          </w:p>
        </w:tc>
        <w:tc>
          <w:tcPr>
            <w:tcW w:w="3711" w:type="dxa"/>
            <w:vAlign w:val="center"/>
          </w:tcPr>
          <w:p w14:paraId="4A42289F">
            <w:pPr>
              <w:spacing w:line="259" w:lineRule="auto"/>
              <w:jc w:val="left"/>
              <w:rPr>
                <w:rFonts w:ascii="Times New Roman" w:hAnsi="Times New Roman"/>
              </w:rPr>
            </w:pPr>
            <w:r>
              <w:rPr>
                <w:rFonts w:hint="eastAsia" w:ascii="Times New Roman" w:hAnsi="Times New Roman"/>
                <w:lang w:val="en-US" w:eastAsia="zh-CN"/>
              </w:rPr>
              <w:t>衢州智造新城高新片区华阳路28号和A-41-8号地块</w:t>
            </w:r>
          </w:p>
        </w:tc>
        <w:tc>
          <w:tcPr>
            <w:tcW w:w="3947" w:type="dxa"/>
            <w:vAlign w:val="center"/>
          </w:tcPr>
          <w:p w14:paraId="5E01780B">
            <w:pPr>
              <w:spacing w:line="259" w:lineRule="auto"/>
              <w:jc w:val="left"/>
              <w:rPr>
                <w:rFonts w:hint="eastAsia" w:ascii="Times New Roman" w:hAnsi="Times New Roman" w:eastAsiaTheme="minorEastAsia"/>
                <w:lang w:val="en-US" w:eastAsia="zh-CN"/>
              </w:rPr>
            </w:pPr>
            <w:r>
              <w:rPr>
                <w:rFonts w:hint="eastAsia" w:ascii="Times New Roman" w:hAnsi="Times New Roman"/>
              </w:rPr>
              <w:t>与环评一致</w:t>
            </w:r>
          </w:p>
        </w:tc>
        <w:tc>
          <w:tcPr>
            <w:tcW w:w="3812" w:type="dxa"/>
            <w:vAlign w:val="center"/>
          </w:tcPr>
          <w:p w14:paraId="3372F8E0">
            <w:pPr>
              <w:spacing w:line="259" w:lineRule="auto"/>
              <w:jc w:val="left"/>
              <w:rPr>
                <w:rFonts w:hint="eastAsia" w:ascii="Times New Roman" w:hAnsi="Times New Roman"/>
                <w:lang w:val="en-US" w:eastAsia="zh-CN"/>
              </w:rPr>
            </w:pPr>
            <w:r>
              <w:rPr>
                <w:rFonts w:hint="default" w:ascii="Times New Roman" w:hAnsi="Times New Roman"/>
                <w:lang w:val="en-US" w:eastAsia="zh-CN"/>
              </w:rPr>
              <w:t>5</w:t>
            </w:r>
            <w:r>
              <w:rPr>
                <w:rFonts w:hint="eastAsia" w:ascii="Times New Roman" w:hAnsi="Times New Roman"/>
                <w:lang w:val="en-US" w:eastAsia="zh-CN"/>
              </w:rPr>
              <w:t>、重新选址；在原厂址附近调整</w:t>
            </w:r>
            <w:r>
              <w:rPr>
                <w:rFonts w:hint="default" w:ascii="Times New Roman" w:hAnsi="Times New Roman"/>
                <w:lang w:val="en-US" w:eastAsia="zh-CN"/>
              </w:rPr>
              <w:t>(</w:t>
            </w:r>
            <w:r>
              <w:rPr>
                <w:rFonts w:hint="eastAsia" w:ascii="Times New Roman" w:hAnsi="Times New Roman"/>
                <w:lang w:val="en-US" w:eastAsia="zh-CN"/>
              </w:rPr>
              <w:t>包括总平面布置变化</w:t>
            </w:r>
            <w:r>
              <w:rPr>
                <w:rFonts w:hint="default" w:ascii="Times New Roman" w:hAnsi="Times New Roman"/>
                <w:lang w:val="en-US" w:eastAsia="zh-CN"/>
              </w:rPr>
              <w:t>)</w:t>
            </w:r>
            <w:r>
              <w:rPr>
                <w:rFonts w:hint="eastAsia" w:ascii="Times New Roman" w:hAnsi="Times New Roman"/>
                <w:lang w:val="en-US" w:eastAsia="zh-CN"/>
              </w:rPr>
              <w:t>导致环境防护距离范围变化且新增敏感点的</w:t>
            </w:r>
          </w:p>
        </w:tc>
        <w:tc>
          <w:tcPr>
            <w:tcW w:w="1850" w:type="dxa"/>
            <w:vAlign w:val="center"/>
          </w:tcPr>
          <w:p w14:paraId="45878003">
            <w:pPr>
              <w:spacing w:line="259" w:lineRule="auto"/>
              <w:jc w:val="center"/>
              <w:rPr>
                <w:rFonts w:ascii="Times New Roman" w:hAnsi="Times New Roman"/>
              </w:rPr>
            </w:pPr>
            <w:r>
              <w:rPr>
                <w:rFonts w:hint="eastAsia" w:ascii="Times New Roman" w:hAnsi="Times New Roman"/>
                <w:lang w:eastAsia="zh-CN"/>
              </w:rPr>
              <w:t>否</w:t>
            </w:r>
          </w:p>
        </w:tc>
      </w:tr>
      <w:tr w14:paraId="76C04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42" w:type="dxa"/>
            <w:vAlign w:val="center"/>
          </w:tcPr>
          <w:p w14:paraId="3768E50C">
            <w:pPr>
              <w:spacing w:line="259" w:lineRule="auto"/>
              <w:jc w:val="center"/>
              <w:rPr>
                <w:rFonts w:hint="eastAsia" w:ascii="Times New Roman" w:hAnsi="Times New Roman"/>
              </w:rPr>
            </w:pPr>
            <w:r>
              <w:rPr>
                <w:rFonts w:hint="eastAsia" w:ascii="Times New Roman" w:hAnsi="Times New Roman"/>
                <w:lang w:val="en-US" w:eastAsia="zh-CN"/>
              </w:rPr>
              <w:t>生产工艺</w:t>
            </w:r>
          </w:p>
        </w:tc>
        <w:tc>
          <w:tcPr>
            <w:tcW w:w="3711" w:type="dxa"/>
            <w:vAlign w:val="center"/>
          </w:tcPr>
          <w:p w14:paraId="7CBA266A">
            <w:pPr>
              <w:spacing w:line="259" w:lineRule="auto"/>
              <w:jc w:val="left"/>
              <w:rPr>
                <w:rFonts w:ascii="Times New Roman" w:hAnsi="Times New Roman" w:eastAsiaTheme="minorEastAsia" w:cstheme="minorBidi"/>
                <w:kern w:val="2"/>
                <w:sz w:val="21"/>
                <w:szCs w:val="22"/>
                <w:lang w:val="en-US" w:eastAsia="zh-CN" w:bidi="ar-SA"/>
              </w:rPr>
            </w:pPr>
            <w:r>
              <w:rPr>
                <w:rFonts w:hint="eastAsia" w:ascii="Times New Roman" w:hAnsi="Times New Roman"/>
                <w:lang w:val="en-US" w:eastAsia="zh-CN"/>
              </w:rPr>
              <w:t>生产工艺详见章节</w:t>
            </w:r>
            <w:r>
              <w:rPr>
                <w:rFonts w:hint="default" w:ascii="Times New Roman" w:hAnsi="Times New Roman"/>
                <w:lang w:val="en-US" w:eastAsia="zh-CN"/>
              </w:rPr>
              <w:t>3.</w:t>
            </w:r>
            <w:r>
              <w:rPr>
                <w:rFonts w:hint="eastAsia" w:ascii="Times New Roman" w:hAnsi="Times New Roman"/>
                <w:lang w:val="en-US" w:eastAsia="zh-CN"/>
              </w:rPr>
              <w:t>6；原辅材料详见表</w:t>
            </w:r>
            <w:r>
              <w:rPr>
                <w:rFonts w:hint="default" w:ascii="Times New Roman" w:hAnsi="Times New Roman"/>
                <w:lang w:val="en-US" w:eastAsia="zh-CN"/>
              </w:rPr>
              <w:t>3.3-1</w:t>
            </w:r>
            <w:r>
              <w:rPr>
                <w:rFonts w:hint="eastAsia" w:ascii="Times New Roman" w:hAnsi="Times New Roman"/>
                <w:lang w:val="en-US" w:eastAsia="zh-CN"/>
              </w:rPr>
              <w:t xml:space="preserve">；主要生产设备详见表3.4-1 </w:t>
            </w:r>
          </w:p>
        </w:tc>
        <w:tc>
          <w:tcPr>
            <w:tcW w:w="3947" w:type="dxa"/>
            <w:vAlign w:val="center"/>
          </w:tcPr>
          <w:p w14:paraId="534D4200">
            <w:pPr>
              <w:spacing w:line="259" w:lineRule="auto"/>
              <w:jc w:val="left"/>
              <w:rPr>
                <w:rFonts w:hint="default" w:ascii="Times New Roman" w:hAnsi="Times New Roman" w:eastAsiaTheme="minorEastAsia" w:cstheme="minorBidi"/>
                <w:kern w:val="2"/>
                <w:sz w:val="21"/>
                <w:szCs w:val="22"/>
                <w:lang w:val="en-US" w:eastAsia="zh-CN" w:bidi="ar-SA"/>
              </w:rPr>
            </w:pPr>
            <w:r>
              <w:rPr>
                <w:rFonts w:hint="eastAsia" w:ascii="Times New Roman" w:hAnsi="Times New Roman"/>
                <w:highlight w:val="none"/>
                <w:lang w:val="en-US" w:eastAsia="zh-CN"/>
              </w:rPr>
              <w:t>已建项目生产工艺、原辅材料与环评一致；生产工艺与环评一致；主要生产设备与环评一致；原辅材料详见表</w:t>
            </w:r>
            <w:r>
              <w:rPr>
                <w:rFonts w:hint="default" w:ascii="Times New Roman" w:hAnsi="Times New Roman"/>
                <w:highlight w:val="none"/>
                <w:lang w:val="en-US" w:eastAsia="zh-CN"/>
              </w:rPr>
              <w:t>3.3-1</w:t>
            </w:r>
            <w:r>
              <w:rPr>
                <w:rFonts w:hint="eastAsia" w:ascii="Times New Roman" w:hAnsi="Times New Roman"/>
                <w:highlight w:val="none"/>
                <w:lang w:val="en-US" w:eastAsia="zh-CN"/>
              </w:rPr>
              <w:t>，主要生产设备详见表3.4-1，生产工艺流程详见章节</w:t>
            </w:r>
            <w:r>
              <w:rPr>
                <w:rFonts w:hint="default" w:ascii="Times New Roman" w:hAnsi="Times New Roman"/>
                <w:highlight w:val="none"/>
                <w:lang w:val="en-US" w:eastAsia="zh-CN"/>
              </w:rPr>
              <w:t>3.</w:t>
            </w:r>
            <w:r>
              <w:rPr>
                <w:rFonts w:hint="eastAsia" w:ascii="Times New Roman" w:hAnsi="Times New Roman"/>
                <w:highlight w:val="none"/>
                <w:lang w:val="en-US" w:eastAsia="zh-CN"/>
              </w:rPr>
              <w:t>6。</w:t>
            </w:r>
          </w:p>
        </w:tc>
        <w:tc>
          <w:tcPr>
            <w:tcW w:w="3812" w:type="dxa"/>
            <w:vAlign w:val="center"/>
          </w:tcPr>
          <w:p w14:paraId="3DB096E5">
            <w:pPr>
              <w:spacing w:line="259" w:lineRule="auto"/>
              <w:jc w:val="left"/>
              <w:rPr>
                <w:rFonts w:ascii="Times New Roman" w:hAnsi="Times New Roman"/>
              </w:rPr>
            </w:pPr>
            <w:r>
              <w:rPr>
                <w:rFonts w:hint="default" w:ascii="Times New Roman" w:hAnsi="Times New Roman"/>
                <w:lang w:val="en-US" w:eastAsia="zh-CN"/>
              </w:rPr>
              <w:t>6</w:t>
            </w:r>
            <w:r>
              <w:rPr>
                <w:rFonts w:hint="eastAsia" w:ascii="Times New Roman" w:hAnsi="Times New Roman"/>
                <w:lang w:val="en-US" w:eastAsia="zh-CN"/>
              </w:rPr>
              <w:t>、新增产品品种或生产工艺</w:t>
            </w:r>
            <w:r>
              <w:rPr>
                <w:rFonts w:hint="default" w:ascii="Times New Roman" w:hAnsi="Times New Roman"/>
                <w:lang w:val="en-US" w:eastAsia="zh-CN"/>
              </w:rPr>
              <w:t>(</w:t>
            </w:r>
            <w:r>
              <w:rPr>
                <w:rFonts w:hint="eastAsia" w:ascii="Times New Roman" w:hAnsi="Times New Roman"/>
                <w:lang w:val="en-US" w:eastAsia="zh-CN"/>
              </w:rPr>
              <w:t>含主要生产装置、设备及配套设施</w:t>
            </w:r>
            <w:r>
              <w:rPr>
                <w:rFonts w:hint="default" w:ascii="Times New Roman" w:hAnsi="Times New Roman"/>
                <w:lang w:val="en-US" w:eastAsia="zh-CN"/>
              </w:rPr>
              <w:t>)</w:t>
            </w:r>
            <w:r>
              <w:rPr>
                <w:rFonts w:hint="eastAsia" w:ascii="Times New Roman" w:hAnsi="Times New Roman"/>
                <w:lang w:val="en-US" w:eastAsia="zh-CN"/>
              </w:rPr>
              <w:t xml:space="preserve">、主要原辅材料、燃料变化，导致以下情形之一： </w:t>
            </w:r>
          </w:p>
          <w:p w14:paraId="2D0BCA88">
            <w:pPr>
              <w:spacing w:line="259" w:lineRule="auto"/>
              <w:jc w:val="left"/>
              <w:rPr>
                <w:rFonts w:hint="default" w:ascii="Times New Roman" w:hAnsi="Times New Roman"/>
                <w:lang w:val="en-US" w:eastAsia="zh-CN"/>
              </w:rPr>
            </w:pPr>
            <w:r>
              <w:rPr>
                <w:rFonts w:hint="eastAsia" w:ascii="Times New Roman" w:hAnsi="Times New Roman"/>
                <w:lang w:val="en-US" w:eastAsia="zh-CN"/>
              </w:rPr>
              <w:t>（</w:t>
            </w:r>
            <w:r>
              <w:rPr>
                <w:rFonts w:hint="default" w:ascii="Times New Roman" w:hAnsi="Times New Roman"/>
                <w:lang w:val="en-US" w:eastAsia="zh-CN"/>
              </w:rPr>
              <w:t>1</w:t>
            </w:r>
            <w:r>
              <w:rPr>
                <w:rFonts w:hint="eastAsia" w:ascii="Times New Roman" w:hAnsi="Times New Roman"/>
                <w:highlight w:val="none"/>
                <w:lang w:val="en-US" w:eastAsia="zh-CN"/>
              </w:rPr>
              <w:t>）新增排放污染物种类</w:t>
            </w:r>
            <w:r>
              <w:rPr>
                <w:rFonts w:hint="eastAsia" w:ascii="Times New Roman" w:hAnsi="Times New Roman"/>
                <w:lang w:val="en-US" w:eastAsia="zh-CN"/>
              </w:rPr>
              <w:t>的</w:t>
            </w:r>
            <w:r>
              <w:rPr>
                <w:rFonts w:hint="default" w:ascii="Times New Roman" w:hAnsi="Times New Roman"/>
                <w:lang w:val="en-US" w:eastAsia="zh-CN"/>
              </w:rPr>
              <w:t>(</w:t>
            </w:r>
            <w:r>
              <w:rPr>
                <w:rFonts w:hint="eastAsia" w:ascii="Times New Roman" w:hAnsi="Times New Roman"/>
                <w:lang w:val="en-US" w:eastAsia="zh-CN"/>
              </w:rPr>
              <w:t>毒性、挥发性降低的除外</w:t>
            </w:r>
            <w:r>
              <w:rPr>
                <w:rFonts w:hint="default" w:ascii="Times New Roman" w:hAnsi="Times New Roman"/>
                <w:lang w:val="en-US" w:eastAsia="zh-CN"/>
              </w:rPr>
              <w:t>)</w:t>
            </w:r>
          </w:p>
          <w:p w14:paraId="37805E57">
            <w:pPr>
              <w:spacing w:line="259" w:lineRule="auto"/>
              <w:jc w:val="left"/>
              <w:rPr>
                <w:rFonts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2</w:t>
            </w:r>
            <w:r>
              <w:rPr>
                <w:rFonts w:hint="eastAsia" w:ascii="Times New Roman" w:hAnsi="Times New Roman"/>
                <w:lang w:val="en-US" w:eastAsia="zh-CN"/>
              </w:rPr>
              <w:t>）新增产品品种或生产工艺</w:t>
            </w:r>
            <w:r>
              <w:rPr>
                <w:rFonts w:hint="default" w:ascii="Times New Roman" w:hAnsi="Times New Roman"/>
                <w:lang w:val="en-US" w:eastAsia="zh-CN"/>
              </w:rPr>
              <w:t>(</w:t>
            </w:r>
            <w:r>
              <w:rPr>
                <w:rFonts w:hint="eastAsia" w:ascii="Times New Roman" w:hAnsi="Times New Roman"/>
                <w:lang w:val="en-US" w:eastAsia="zh-CN"/>
              </w:rPr>
              <w:t>含主要生产装置、设备及配套设施</w:t>
            </w:r>
            <w:r>
              <w:rPr>
                <w:rFonts w:hint="default" w:ascii="Times New Roman" w:hAnsi="Times New Roman"/>
                <w:lang w:val="en-US" w:eastAsia="zh-CN"/>
              </w:rPr>
              <w:t>)</w:t>
            </w:r>
            <w:r>
              <w:rPr>
                <w:rFonts w:hint="eastAsia" w:ascii="Times New Roman" w:hAnsi="Times New Roman"/>
                <w:lang w:val="en-US" w:eastAsia="zh-CN"/>
              </w:rPr>
              <w:t>、主要原辅材料、燃料变化，导致位于环境质量不达标区的建设项目相应污染物排放量增加的</w:t>
            </w:r>
          </w:p>
          <w:p w14:paraId="01594C94">
            <w:pPr>
              <w:spacing w:line="259" w:lineRule="auto"/>
              <w:jc w:val="left"/>
              <w:rPr>
                <w:rFonts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3</w:t>
            </w:r>
            <w:r>
              <w:rPr>
                <w:rFonts w:hint="eastAsia" w:ascii="Times New Roman" w:hAnsi="Times New Roman"/>
                <w:lang w:val="en-US" w:eastAsia="zh-CN"/>
              </w:rPr>
              <w:t>）新增产品品种或生产工艺</w:t>
            </w:r>
            <w:r>
              <w:rPr>
                <w:rFonts w:hint="default" w:ascii="Times New Roman" w:hAnsi="Times New Roman"/>
                <w:lang w:val="en-US" w:eastAsia="zh-CN"/>
              </w:rPr>
              <w:t>(</w:t>
            </w:r>
            <w:r>
              <w:rPr>
                <w:rFonts w:hint="eastAsia" w:ascii="Times New Roman" w:hAnsi="Times New Roman"/>
                <w:lang w:val="en-US" w:eastAsia="zh-CN"/>
              </w:rPr>
              <w:t>含主要生产装置、设备及配套设施</w:t>
            </w:r>
            <w:r>
              <w:rPr>
                <w:rFonts w:hint="default" w:ascii="Times New Roman" w:hAnsi="Times New Roman"/>
                <w:lang w:val="en-US" w:eastAsia="zh-CN"/>
              </w:rPr>
              <w:t>)</w:t>
            </w:r>
            <w:r>
              <w:rPr>
                <w:rFonts w:hint="eastAsia" w:ascii="Times New Roman" w:hAnsi="Times New Roman"/>
                <w:lang w:val="en-US" w:eastAsia="zh-CN"/>
              </w:rPr>
              <w:t>、主要原辅材料、燃料变化，导致废水第一类污染物排放量增加的</w:t>
            </w:r>
          </w:p>
          <w:p w14:paraId="70BE3CBE">
            <w:pPr>
              <w:spacing w:line="259" w:lineRule="auto"/>
              <w:jc w:val="left"/>
              <w:rPr>
                <w:rFonts w:hint="default" w:ascii="Times New Roman" w:hAnsi="Times New Roman"/>
                <w:lang w:val="en-US" w:eastAsia="zh-CN"/>
              </w:rPr>
            </w:pPr>
            <w:r>
              <w:rPr>
                <w:rFonts w:hint="eastAsia" w:ascii="Times New Roman" w:hAnsi="Times New Roman"/>
                <w:lang w:val="en-US" w:eastAsia="zh-CN"/>
              </w:rPr>
              <w:t>（</w:t>
            </w:r>
            <w:r>
              <w:rPr>
                <w:rFonts w:hint="default" w:ascii="Times New Roman" w:hAnsi="Times New Roman"/>
                <w:lang w:val="en-US" w:eastAsia="zh-CN"/>
              </w:rPr>
              <w:t>4</w:t>
            </w:r>
            <w:r>
              <w:rPr>
                <w:rFonts w:hint="eastAsia" w:ascii="Times New Roman" w:hAnsi="Times New Roman"/>
                <w:lang w:val="en-US" w:eastAsia="zh-CN"/>
              </w:rPr>
              <w:t>）新增产品品种或生产工艺</w:t>
            </w:r>
            <w:r>
              <w:rPr>
                <w:rFonts w:hint="default" w:ascii="Times New Roman" w:hAnsi="Times New Roman"/>
                <w:lang w:val="en-US" w:eastAsia="zh-CN"/>
              </w:rPr>
              <w:t>(</w:t>
            </w:r>
            <w:r>
              <w:rPr>
                <w:rFonts w:hint="eastAsia" w:ascii="Times New Roman" w:hAnsi="Times New Roman"/>
                <w:lang w:val="en-US" w:eastAsia="zh-CN"/>
              </w:rPr>
              <w:t>含主要生产装置、设备及配套设施</w:t>
            </w:r>
            <w:r>
              <w:rPr>
                <w:rFonts w:hint="default" w:ascii="Times New Roman" w:hAnsi="Times New Roman"/>
                <w:lang w:val="en-US" w:eastAsia="zh-CN"/>
              </w:rPr>
              <w:t>)</w:t>
            </w:r>
            <w:r>
              <w:rPr>
                <w:rFonts w:hint="eastAsia" w:ascii="Times New Roman" w:hAnsi="Times New Roman"/>
                <w:lang w:val="en-US" w:eastAsia="zh-CN"/>
              </w:rPr>
              <w:t>、主要原辅材料、燃料变化，导致其他污染物排放量增加</w:t>
            </w:r>
            <w:r>
              <w:rPr>
                <w:rFonts w:hint="default" w:ascii="Times New Roman" w:hAnsi="Times New Roman"/>
                <w:lang w:val="en-US" w:eastAsia="zh-CN"/>
              </w:rPr>
              <w:t xml:space="preserve">10% </w:t>
            </w:r>
            <w:r>
              <w:rPr>
                <w:rFonts w:hint="eastAsia" w:ascii="Times New Roman" w:hAnsi="Times New Roman"/>
                <w:lang w:val="en-US" w:eastAsia="zh-CN"/>
              </w:rPr>
              <w:t>及以上的</w:t>
            </w:r>
          </w:p>
        </w:tc>
        <w:tc>
          <w:tcPr>
            <w:tcW w:w="1850" w:type="dxa"/>
            <w:vAlign w:val="center"/>
          </w:tcPr>
          <w:p w14:paraId="6F76C94D">
            <w:pPr>
              <w:spacing w:line="259" w:lineRule="auto"/>
              <w:jc w:val="center"/>
              <w:rPr>
                <w:rFonts w:ascii="Times New Roman" w:hAnsi="Times New Roman"/>
              </w:rPr>
            </w:pPr>
            <w:r>
              <w:rPr>
                <w:rFonts w:hint="eastAsia" w:ascii="Times New Roman" w:hAnsi="Times New Roman"/>
                <w:lang w:eastAsia="zh-CN"/>
              </w:rPr>
              <w:t>否</w:t>
            </w:r>
          </w:p>
        </w:tc>
      </w:tr>
      <w:tr w14:paraId="067F3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42" w:type="dxa"/>
            <w:vMerge w:val="restart"/>
            <w:vAlign w:val="center"/>
          </w:tcPr>
          <w:p w14:paraId="38E0FFB9">
            <w:pPr>
              <w:spacing w:line="259" w:lineRule="auto"/>
              <w:jc w:val="center"/>
              <w:rPr>
                <w:rFonts w:hint="eastAsia" w:ascii="Times New Roman" w:hAnsi="Times New Roman"/>
              </w:rPr>
            </w:pPr>
            <w:r>
              <w:rPr>
                <w:rFonts w:hint="eastAsia" w:ascii="Times New Roman" w:hAnsi="Times New Roman"/>
                <w:lang w:val="en-US" w:eastAsia="zh-CN"/>
              </w:rPr>
              <w:t>环境保护设施</w:t>
            </w:r>
          </w:p>
        </w:tc>
        <w:tc>
          <w:tcPr>
            <w:tcW w:w="3711" w:type="dxa"/>
            <w:vMerge w:val="restart"/>
            <w:vAlign w:val="center"/>
          </w:tcPr>
          <w:p w14:paraId="029D268D">
            <w:pPr>
              <w:spacing w:line="259" w:lineRule="auto"/>
              <w:jc w:val="lef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废水方面：</w:t>
            </w:r>
          </w:p>
          <w:p w14:paraId="2F375CF1">
            <w:pPr>
              <w:numPr>
                <w:ilvl w:val="0"/>
                <w:numId w:val="0"/>
              </w:numPr>
              <w:spacing w:line="259" w:lineRule="auto"/>
              <w:jc w:val="left"/>
              <w:rPr>
                <w:rFonts w:hint="default" w:ascii="Times New Roman" w:hAnsi="Times New Roman" w:cs="Times New Roman"/>
                <w:highlight w:val="none"/>
                <w:lang w:val="en-US" w:eastAsia="zh-CN"/>
              </w:rPr>
            </w:pP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1</w:t>
            </w:r>
            <w:r>
              <w:rPr>
                <w:rFonts w:hint="default" w:ascii="Times New Roman" w:hAnsi="Times New Roman" w:cs="Times New Roman"/>
                <w:highlight w:val="none"/>
                <w:lang w:eastAsia="zh-CN"/>
              </w:rPr>
              <w:t>）</w:t>
            </w:r>
            <w:r>
              <w:rPr>
                <w:rFonts w:hint="default" w:ascii="Times New Roman" w:hAnsi="Times New Roman" w:eastAsia="宋体" w:cs="Times New Roman"/>
                <w:color w:val="000000"/>
                <w:kern w:val="0"/>
                <w:sz w:val="21"/>
                <w:szCs w:val="21"/>
                <w:lang w:val="en-US" w:eastAsia="zh-CN" w:bidi="ar"/>
              </w:rPr>
              <w:t>租用衢州杭氧气体厂区内部厂房建设的生产线，其生活污水依托衢州杭氧气体有限公司的处理设施；生产废水主要为循环冷却水排水，依托衢州杭氧气体的循环冷却水排水系统排放；事故应急废水依托衢州杭氧气体有限公司现有的504m3的事故应急池；A-41-8地块建设的生产线生活污水依托在建的化粪池；事故状态下废水均进入事故池进行暂存，依托事故应急池（1000m3）</w:t>
            </w:r>
            <w:r>
              <w:rPr>
                <w:rFonts w:hint="eastAsia" w:ascii="Times New Roman" w:hAnsi="Times New Roman" w:eastAsia="宋体" w:cs="Times New Roman"/>
                <w:color w:val="000000"/>
                <w:kern w:val="0"/>
                <w:sz w:val="21"/>
                <w:szCs w:val="21"/>
                <w:lang w:val="en-US" w:eastAsia="zh-CN" w:bidi="ar"/>
              </w:rPr>
              <w:t>。</w:t>
            </w:r>
          </w:p>
          <w:p w14:paraId="20878F7A">
            <w:pPr>
              <w:numPr>
                <w:ilvl w:val="0"/>
                <w:numId w:val="0"/>
              </w:numPr>
              <w:spacing w:line="259" w:lineRule="auto"/>
              <w:jc w:val="lef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废气方面：</w:t>
            </w:r>
          </w:p>
          <w:p w14:paraId="530FCAB9">
            <w:pPr>
              <w:numPr>
                <w:ilvl w:val="0"/>
                <w:numId w:val="9"/>
              </w:numPr>
              <w:spacing w:line="259" w:lineRule="auto"/>
              <w:jc w:val="left"/>
              <w:rPr>
                <w:rFonts w:hint="default" w:ascii="Times New Roman" w:hAnsi="Times New Roman" w:cs="Times New Roman"/>
                <w:highlight w:val="none"/>
                <w:lang w:val="en-US" w:eastAsia="zh-CN"/>
              </w:rPr>
            </w:pPr>
            <w:r>
              <w:rPr>
                <w:rFonts w:hint="default" w:ascii="Times New Roman" w:hAnsi="Times New Roman" w:eastAsia="宋体" w:cs="Times New Roman"/>
                <w:color w:val="000000"/>
                <w:kern w:val="0"/>
                <w:sz w:val="21"/>
                <w:szCs w:val="21"/>
                <w:lang w:val="en-US" w:eastAsia="zh-CN" w:bidi="ar"/>
              </w:rPr>
              <w:t>混合气和标准气1万瓶/年生产线新增干式吸附塔处理设备，处理后通过1#排气筒高空排放</w:t>
            </w:r>
            <w:r>
              <w:rPr>
                <w:rFonts w:hint="eastAsia" w:ascii="Times New Roman" w:hAnsi="Times New Roman" w:eastAsia="宋体" w:cs="Times New Roman"/>
                <w:color w:val="000000"/>
                <w:kern w:val="0"/>
                <w:sz w:val="21"/>
                <w:szCs w:val="21"/>
                <w:lang w:val="en-US" w:eastAsia="zh-CN" w:bidi="ar"/>
              </w:rPr>
              <w:t>；</w:t>
            </w:r>
          </w:p>
          <w:p w14:paraId="4F49CDC8">
            <w:pPr>
              <w:spacing w:line="259" w:lineRule="auto"/>
              <w:jc w:val="lef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噪声方面：</w:t>
            </w:r>
          </w:p>
          <w:p w14:paraId="22A2E3DB">
            <w:pPr>
              <w:numPr>
                <w:ilvl w:val="0"/>
                <w:numId w:val="0"/>
              </w:numPr>
              <w:spacing w:line="259" w:lineRule="auto"/>
              <w:jc w:val="left"/>
              <w:rPr>
                <w:rFonts w:hint="default" w:ascii="Times New Roman" w:hAnsi="Times New Roman" w:eastAsia="宋体" w:cs="Times New Roman"/>
                <w:bCs/>
                <w:highlight w:val="none"/>
                <w:lang w:bidi="zh-CN"/>
              </w:rPr>
            </w:pPr>
            <w:r>
              <w:rPr>
                <w:rFonts w:hint="default" w:ascii="Times New Roman" w:hAnsi="Times New Roman" w:eastAsia="宋体" w:cs="Times New Roman"/>
                <w:color w:val="000000"/>
                <w:kern w:val="0"/>
                <w:sz w:val="21"/>
                <w:szCs w:val="21"/>
                <w:lang w:val="en-US" w:eastAsia="zh-CN" w:bidi="ar"/>
              </w:rPr>
              <w:t>选用低噪声设备，设备室内安装，并在设备安装时设置减振垫、消声器等，风机使用接头，加强设备的维护和保养，加强工人操作场所的噪声控制等</w:t>
            </w:r>
            <w:r>
              <w:rPr>
                <w:rFonts w:hint="default" w:ascii="Times New Roman" w:hAnsi="Times New Roman" w:eastAsia="宋体" w:cs="Times New Roman"/>
                <w:bCs/>
                <w:highlight w:val="none"/>
                <w:lang w:bidi="zh-CN"/>
              </w:rPr>
              <w:t>。</w:t>
            </w:r>
          </w:p>
          <w:p w14:paraId="599C71F6">
            <w:pPr>
              <w:numPr>
                <w:ilvl w:val="0"/>
                <w:numId w:val="0"/>
              </w:numPr>
              <w:spacing w:line="259" w:lineRule="auto"/>
              <w:jc w:val="lef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固废方面：</w:t>
            </w:r>
          </w:p>
          <w:p w14:paraId="636AFA79">
            <w:pPr>
              <w:jc w:val="left"/>
              <w:rPr>
                <w:rFonts w:hint="default" w:ascii="Times New Roman" w:hAnsi="Times New Roman" w:cs="Times New Roman" w:eastAsiaTheme="minorEastAsia"/>
                <w:kern w:val="2"/>
                <w:sz w:val="21"/>
                <w:szCs w:val="22"/>
                <w:highlight w:val="none"/>
                <w:lang w:val="en-US" w:eastAsia="zh-CN" w:bidi="ar-SA"/>
              </w:rPr>
            </w:pPr>
            <w:r>
              <w:rPr>
                <w:rFonts w:hint="eastAsia" w:ascii="Times New Roman" w:hAnsi="Times New Roman" w:cs="Times New Roman"/>
                <w:color w:val="auto"/>
                <w:kern w:val="2"/>
                <w:sz w:val="21"/>
                <w:szCs w:val="21"/>
                <w:lang w:val="en-US" w:eastAsia="zh-CN" w:bidi="ar-SA"/>
              </w:rPr>
              <w:t>危险废物</w:t>
            </w:r>
            <w:r>
              <w:rPr>
                <w:rFonts w:hint="default" w:ascii="Times New Roman" w:hAnsi="Times New Roman" w:cs="Times New Roman" w:eastAsiaTheme="minorEastAsia"/>
                <w:color w:val="auto"/>
                <w:kern w:val="2"/>
                <w:sz w:val="21"/>
                <w:szCs w:val="21"/>
                <w:lang w:val="en-US" w:eastAsia="zh-CN" w:bidi="ar-SA"/>
              </w:rPr>
              <w:t>依托企业已建危废仓库，面积9m2</w:t>
            </w:r>
            <w:r>
              <w:rPr>
                <w:rFonts w:hint="eastAsia" w:ascii="Times New Roman" w:hAnsi="Times New Roman" w:cs="Times New Roman"/>
                <w:color w:val="auto"/>
                <w:kern w:val="2"/>
                <w:sz w:val="21"/>
                <w:szCs w:val="21"/>
                <w:lang w:val="en-US" w:eastAsia="zh-CN" w:bidi="ar-SA"/>
              </w:rPr>
              <w:t>，一般固废</w:t>
            </w:r>
            <w:r>
              <w:rPr>
                <w:rFonts w:hint="eastAsia" w:ascii="Times New Roman" w:hAnsi="Times New Roman" w:cs="Times New Roman"/>
                <w:kern w:val="0"/>
                <w:szCs w:val="21"/>
              </w:rPr>
              <w:t>依托</w:t>
            </w:r>
            <w:r>
              <w:rPr>
                <w:rFonts w:hint="eastAsia" w:ascii="Times New Roman" w:hAnsi="Times New Roman" w:cs="Times New Roman"/>
                <w:kern w:val="0"/>
                <w:szCs w:val="21"/>
                <w:lang w:val="en-US" w:eastAsia="zh-CN"/>
              </w:rPr>
              <w:t>企业已建一般固废仓库，面积为9m2</w:t>
            </w:r>
            <w:r>
              <w:rPr>
                <w:rFonts w:hint="eastAsia" w:ascii="Times New Roman" w:hAnsi="Times New Roman" w:eastAsia="宋体" w:cs="Times New Roman"/>
                <w:color w:val="000000"/>
                <w:kern w:val="0"/>
                <w:sz w:val="21"/>
                <w:szCs w:val="21"/>
                <w:lang w:val="en-US" w:eastAsia="zh-CN" w:bidi="ar"/>
              </w:rPr>
              <w:t>。</w:t>
            </w:r>
          </w:p>
        </w:tc>
        <w:tc>
          <w:tcPr>
            <w:tcW w:w="3947" w:type="dxa"/>
            <w:vMerge w:val="restart"/>
            <w:vAlign w:val="center"/>
          </w:tcPr>
          <w:p w14:paraId="237243E5">
            <w:pPr>
              <w:spacing w:line="259" w:lineRule="auto"/>
              <w:jc w:val="left"/>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废水方面：</w:t>
            </w:r>
          </w:p>
          <w:p w14:paraId="37A92412">
            <w:pPr>
              <w:numPr>
                <w:ilvl w:val="0"/>
                <w:numId w:val="0"/>
              </w:numPr>
              <w:spacing w:line="259" w:lineRule="auto"/>
              <w:jc w:val="left"/>
              <w:rPr>
                <w:rFonts w:hint="default" w:ascii="Times New Roman" w:hAnsi="Times New Roman" w:cs="Times New Roman"/>
                <w:highlight w:val="none"/>
                <w:lang w:val="en-US" w:eastAsia="zh-CN"/>
              </w:rPr>
            </w:pP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1</w:t>
            </w:r>
            <w:r>
              <w:rPr>
                <w:rFonts w:hint="default" w:ascii="Times New Roman" w:hAnsi="Times New Roman" w:cs="Times New Roman"/>
                <w:highlight w:val="none"/>
                <w:lang w:eastAsia="zh-CN"/>
              </w:rPr>
              <w:t>）</w:t>
            </w:r>
            <w:r>
              <w:rPr>
                <w:rFonts w:hint="eastAsia" w:ascii="Times New Roman" w:hAnsi="Times New Roman" w:cs="Times New Roman"/>
                <w:highlight w:val="none"/>
                <w:lang w:val="en-US" w:eastAsia="zh-CN"/>
              </w:rPr>
              <w:t>①</w:t>
            </w:r>
            <w:r>
              <w:rPr>
                <w:rFonts w:hint="default" w:ascii="Times New Roman" w:hAnsi="Times New Roman" w:cs="Times New Roman" w:eastAsiaTheme="minorEastAsia"/>
                <w:color w:val="auto"/>
                <w:kern w:val="2"/>
                <w:sz w:val="21"/>
                <w:szCs w:val="21"/>
                <w:lang w:val="en-US" w:eastAsia="zh-CN" w:bidi="ar-SA"/>
              </w:rPr>
              <w:t>租用衢州杭氧气体</w:t>
            </w:r>
            <w:r>
              <w:rPr>
                <w:rFonts w:hint="eastAsia" w:ascii="Times New Roman" w:hAnsi="Times New Roman" w:cs="Times New Roman"/>
                <w:color w:val="auto"/>
                <w:kern w:val="2"/>
                <w:sz w:val="21"/>
                <w:szCs w:val="21"/>
                <w:lang w:val="en-US" w:eastAsia="zh-CN" w:bidi="ar-SA"/>
              </w:rPr>
              <w:t>有限公司</w:t>
            </w:r>
            <w:r>
              <w:rPr>
                <w:rFonts w:hint="default" w:ascii="Times New Roman" w:hAnsi="Times New Roman" w:cs="Times New Roman" w:eastAsiaTheme="minorEastAsia"/>
                <w:color w:val="auto"/>
                <w:kern w:val="2"/>
                <w:sz w:val="21"/>
                <w:szCs w:val="21"/>
                <w:lang w:val="en-US" w:eastAsia="zh-CN" w:bidi="ar-SA"/>
              </w:rPr>
              <w:t>厂区内部厂房建设的生产线</w:t>
            </w:r>
            <w:r>
              <w:rPr>
                <w:rFonts w:hint="eastAsia" w:ascii="Times New Roman" w:hAnsi="Times New Roman" w:cs="Times New Roman"/>
                <w:color w:val="auto"/>
                <w:kern w:val="2"/>
                <w:sz w:val="21"/>
                <w:szCs w:val="21"/>
                <w:lang w:val="en-US" w:eastAsia="zh-CN" w:bidi="ar-SA"/>
              </w:rPr>
              <w:t>（一期、二期）</w:t>
            </w:r>
            <w:r>
              <w:rPr>
                <w:rFonts w:hint="default" w:ascii="Times New Roman" w:hAnsi="Times New Roman" w:cs="Times New Roman" w:eastAsiaTheme="minorEastAsia"/>
                <w:color w:val="auto"/>
                <w:kern w:val="2"/>
                <w:sz w:val="21"/>
                <w:szCs w:val="21"/>
                <w:lang w:val="en-US" w:eastAsia="zh-CN" w:bidi="ar-SA"/>
              </w:rPr>
              <w:t>，其生活污水依托衢州杭氧气体有限公司的处理设施</w:t>
            </w:r>
            <w:r>
              <w:rPr>
                <w:rFonts w:hint="eastAsia" w:ascii="Times New Roman" w:hAnsi="Times New Roman" w:cs="Times New Roman"/>
                <w:color w:val="auto"/>
                <w:kern w:val="2"/>
                <w:sz w:val="21"/>
                <w:szCs w:val="21"/>
                <w:lang w:val="en-US" w:eastAsia="zh-CN" w:bidi="ar-SA"/>
              </w:rPr>
              <w:t>处理达标后纳管排放，排入城市污水处理厂进行处理；②</w:t>
            </w:r>
            <w:r>
              <w:rPr>
                <w:rFonts w:hint="default" w:ascii="Times New Roman" w:hAnsi="Times New Roman" w:cs="Times New Roman" w:eastAsiaTheme="minorEastAsia"/>
                <w:color w:val="auto"/>
                <w:kern w:val="2"/>
                <w:sz w:val="21"/>
                <w:szCs w:val="21"/>
                <w:lang w:val="en-US" w:eastAsia="zh-CN" w:bidi="ar-SA"/>
              </w:rPr>
              <w:t>A-41-8地块建设的生产线</w:t>
            </w:r>
            <w:r>
              <w:rPr>
                <w:rFonts w:hint="eastAsia" w:ascii="Times New Roman" w:hAnsi="Times New Roman" w:cs="Times New Roman"/>
                <w:color w:val="auto"/>
                <w:kern w:val="2"/>
                <w:sz w:val="21"/>
                <w:szCs w:val="21"/>
                <w:lang w:val="en-US" w:eastAsia="zh-CN" w:bidi="ar-SA"/>
              </w:rPr>
              <w:t>（三期）</w:t>
            </w:r>
            <w:r>
              <w:rPr>
                <w:rFonts w:hint="default" w:ascii="Times New Roman" w:hAnsi="Times New Roman" w:cs="Times New Roman" w:eastAsiaTheme="minorEastAsia"/>
                <w:color w:val="auto"/>
                <w:kern w:val="2"/>
                <w:sz w:val="21"/>
                <w:szCs w:val="21"/>
                <w:lang w:val="en-US" w:eastAsia="zh-CN" w:bidi="ar-SA"/>
              </w:rPr>
              <w:t>生活污水依托在建的化粪池</w:t>
            </w:r>
            <w:r>
              <w:rPr>
                <w:rFonts w:hint="eastAsia" w:ascii="Times New Roman" w:hAnsi="Times New Roman" w:cs="Times New Roman"/>
                <w:color w:val="auto"/>
                <w:kern w:val="2"/>
                <w:sz w:val="21"/>
                <w:szCs w:val="21"/>
                <w:lang w:val="en-US" w:eastAsia="zh-CN" w:bidi="ar-SA"/>
              </w:rPr>
              <w:t>进行处理达标后纳管排放，排入城市污水处理厂进行处理；③</w:t>
            </w:r>
            <w:r>
              <w:rPr>
                <w:rFonts w:hint="default" w:ascii="Times New Roman" w:hAnsi="Times New Roman" w:cs="Times New Roman" w:eastAsiaTheme="minorEastAsia"/>
                <w:color w:val="auto"/>
                <w:kern w:val="2"/>
                <w:sz w:val="21"/>
                <w:szCs w:val="21"/>
                <w:lang w:val="en-US" w:eastAsia="zh-CN" w:bidi="ar-SA"/>
              </w:rPr>
              <w:t>生产废水主要为循环冷却水排水，依托衢州杭氧气体</w:t>
            </w:r>
            <w:r>
              <w:rPr>
                <w:rFonts w:hint="eastAsia" w:ascii="Times New Roman" w:hAnsi="Times New Roman" w:cs="Times New Roman"/>
                <w:color w:val="auto"/>
                <w:kern w:val="2"/>
                <w:sz w:val="21"/>
                <w:szCs w:val="21"/>
                <w:lang w:val="en-US" w:eastAsia="zh-CN" w:bidi="ar-SA"/>
              </w:rPr>
              <w:t>有限公司</w:t>
            </w:r>
            <w:r>
              <w:rPr>
                <w:rFonts w:hint="default" w:ascii="Times New Roman" w:hAnsi="Times New Roman" w:cs="Times New Roman" w:eastAsiaTheme="minorEastAsia"/>
                <w:color w:val="auto"/>
                <w:kern w:val="2"/>
                <w:sz w:val="21"/>
                <w:szCs w:val="21"/>
                <w:lang w:val="en-US" w:eastAsia="zh-CN" w:bidi="ar-SA"/>
              </w:rPr>
              <w:t>的循环冷却水排水系统</w:t>
            </w:r>
            <w:r>
              <w:rPr>
                <w:rFonts w:hint="eastAsia" w:ascii="Times New Roman" w:hAnsi="Times New Roman" w:cs="Times New Roman"/>
                <w:color w:val="auto"/>
                <w:kern w:val="2"/>
                <w:sz w:val="21"/>
                <w:szCs w:val="21"/>
                <w:lang w:val="en-US" w:eastAsia="zh-CN" w:bidi="ar-SA"/>
              </w:rPr>
              <w:t>达标后纳管</w:t>
            </w:r>
            <w:r>
              <w:rPr>
                <w:rFonts w:hint="default" w:ascii="Times New Roman" w:hAnsi="Times New Roman" w:cs="Times New Roman" w:eastAsiaTheme="minorEastAsia"/>
                <w:color w:val="auto"/>
                <w:kern w:val="2"/>
                <w:sz w:val="21"/>
                <w:szCs w:val="21"/>
                <w:lang w:val="en-US" w:eastAsia="zh-CN" w:bidi="ar-SA"/>
              </w:rPr>
              <w:t>排放</w:t>
            </w:r>
            <w:r>
              <w:rPr>
                <w:rFonts w:hint="eastAsia" w:ascii="Times New Roman" w:hAnsi="Times New Roman" w:cs="Times New Roman"/>
                <w:color w:val="auto"/>
                <w:kern w:val="2"/>
                <w:sz w:val="21"/>
                <w:szCs w:val="21"/>
                <w:lang w:val="en-US" w:eastAsia="zh-CN" w:bidi="ar-SA"/>
              </w:rPr>
              <w:t>，排入巨化环科污水处理厂进行处理；④一期、二期项目</w:t>
            </w:r>
            <w:r>
              <w:rPr>
                <w:rFonts w:hint="default" w:ascii="Times New Roman" w:hAnsi="Times New Roman" w:cs="Times New Roman" w:eastAsiaTheme="minorEastAsia"/>
                <w:color w:val="auto"/>
                <w:kern w:val="2"/>
                <w:sz w:val="21"/>
                <w:szCs w:val="21"/>
                <w:lang w:val="en-US" w:eastAsia="zh-CN" w:bidi="ar-SA"/>
              </w:rPr>
              <w:t>事故应急废水依托衢州杭氧气体有限公司现有的504m3的事故应急池；</w:t>
            </w:r>
            <w:r>
              <w:rPr>
                <w:rFonts w:hint="eastAsia" w:ascii="Times New Roman" w:hAnsi="Times New Roman" w:cs="Times New Roman"/>
                <w:color w:val="auto"/>
                <w:kern w:val="2"/>
                <w:sz w:val="21"/>
                <w:szCs w:val="21"/>
                <w:lang w:val="en-US" w:eastAsia="zh-CN" w:bidi="ar-SA"/>
              </w:rPr>
              <w:t>三期项目</w:t>
            </w:r>
            <w:r>
              <w:rPr>
                <w:rFonts w:hint="default" w:ascii="Times New Roman" w:hAnsi="Times New Roman" w:cs="Times New Roman" w:eastAsiaTheme="minorEastAsia"/>
                <w:color w:val="auto"/>
                <w:kern w:val="2"/>
                <w:sz w:val="21"/>
                <w:szCs w:val="21"/>
                <w:lang w:val="en-US" w:eastAsia="zh-CN" w:bidi="ar-SA"/>
              </w:rPr>
              <w:t>事故</w:t>
            </w:r>
            <w:r>
              <w:rPr>
                <w:rFonts w:hint="eastAsia" w:ascii="Times New Roman" w:hAnsi="Times New Roman" w:cs="Times New Roman"/>
                <w:color w:val="auto"/>
                <w:kern w:val="2"/>
                <w:sz w:val="21"/>
                <w:szCs w:val="21"/>
                <w:lang w:val="en-US" w:eastAsia="zh-CN" w:bidi="ar-SA"/>
              </w:rPr>
              <w:t>应急</w:t>
            </w:r>
            <w:r>
              <w:rPr>
                <w:rFonts w:hint="default" w:ascii="Times New Roman" w:hAnsi="Times New Roman" w:cs="Times New Roman" w:eastAsiaTheme="minorEastAsia"/>
                <w:color w:val="auto"/>
                <w:kern w:val="2"/>
                <w:sz w:val="21"/>
                <w:szCs w:val="21"/>
                <w:lang w:val="en-US" w:eastAsia="zh-CN" w:bidi="ar-SA"/>
              </w:rPr>
              <w:t>废水进入A-41-8地块</w:t>
            </w:r>
            <w:r>
              <w:rPr>
                <w:rFonts w:hint="eastAsia" w:ascii="Times New Roman" w:hAnsi="Times New Roman" w:cs="Times New Roman"/>
                <w:color w:val="auto"/>
                <w:kern w:val="2"/>
                <w:sz w:val="21"/>
                <w:szCs w:val="21"/>
                <w:lang w:val="en-US" w:eastAsia="zh-CN" w:bidi="ar-SA"/>
              </w:rPr>
              <w:t>现有的</w:t>
            </w:r>
            <w:r>
              <w:rPr>
                <w:rFonts w:hint="default" w:ascii="Times New Roman" w:hAnsi="Times New Roman" w:cs="Times New Roman" w:eastAsiaTheme="minorEastAsia"/>
                <w:color w:val="auto"/>
                <w:kern w:val="2"/>
                <w:sz w:val="21"/>
                <w:szCs w:val="21"/>
                <w:lang w:val="en-US" w:eastAsia="zh-CN" w:bidi="ar-SA"/>
              </w:rPr>
              <w:t>1000m3事故池</w:t>
            </w:r>
            <w:r>
              <w:rPr>
                <w:rFonts w:hint="eastAsia" w:ascii="Times New Roman" w:hAnsi="Times New Roman" w:eastAsia="宋体" w:cs="Times New Roman"/>
                <w:color w:val="000000"/>
                <w:kern w:val="0"/>
                <w:sz w:val="21"/>
                <w:szCs w:val="21"/>
                <w:lang w:val="en-US" w:eastAsia="zh-CN" w:bidi="ar"/>
              </w:rPr>
              <w:t>。</w:t>
            </w:r>
            <w:r>
              <w:rPr>
                <w:rFonts w:hint="default" w:ascii="Times New Roman" w:hAnsi="Times New Roman" w:cs="Times New Roman" w:eastAsiaTheme="minorEastAsia"/>
                <w:color w:val="auto"/>
                <w:kern w:val="2"/>
                <w:sz w:val="21"/>
                <w:szCs w:val="21"/>
                <w:lang w:val="en-US" w:eastAsia="zh-CN" w:bidi="ar-SA"/>
              </w:rPr>
              <w:t>纳管标准执行《污水综合排放标准》（GB</w:t>
            </w:r>
            <w:r>
              <w:rPr>
                <w:rFonts w:hint="eastAsia" w:ascii="Times New Roman" w:hAnsi="Times New Roman" w:cs="Times New Roman"/>
                <w:color w:val="auto"/>
                <w:kern w:val="2"/>
                <w:sz w:val="21"/>
                <w:szCs w:val="21"/>
                <w:lang w:val="en-US" w:eastAsia="zh-CN" w:bidi="ar-SA"/>
              </w:rPr>
              <w:t xml:space="preserve"> </w:t>
            </w:r>
            <w:r>
              <w:rPr>
                <w:rFonts w:hint="default" w:ascii="Times New Roman" w:hAnsi="Times New Roman" w:cs="Times New Roman" w:eastAsiaTheme="minorEastAsia"/>
                <w:color w:val="auto"/>
                <w:kern w:val="2"/>
                <w:sz w:val="21"/>
                <w:szCs w:val="21"/>
                <w:lang w:val="en-US" w:eastAsia="zh-CN" w:bidi="ar-SA"/>
              </w:rPr>
              <w:t>8978-1996）三级标准，其中氨氮、总磷执行《工业企业废水氮、磷污染物间接排放限值》（DB</w:t>
            </w:r>
            <w:r>
              <w:rPr>
                <w:rFonts w:hint="eastAsia" w:ascii="Times New Roman" w:hAnsi="Times New Roman" w:cs="Times New Roman"/>
                <w:color w:val="auto"/>
                <w:kern w:val="2"/>
                <w:sz w:val="21"/>
                <w:szCs w:val="21"/>
                <w:lang w:val="en-US" w:eastAsia="zh-CN" w:bidi="ar-SA"/>
              </w:rPr>
              <w:t xml:space="preserve"> </w:t>
            </w:r>
            <w:r>
              <w:rPr>
                <w:rFonts w:hint="default" w:ascii="Times New Roman" w:hAnsi="Times New Roman" w:cs="Times New Roman" w:eastAsiaTheme="minorEastAsia"/>
                <w:color w:val="auto"/>
                <w:kern w:val="2"/>
                <w:sz w:val="21"/>
                <w:szCs w:val="21"/>
                <w:lang w:val="en-US" w:eastAsia="zh-CN" w:bidi="ar-SA"/>
              </w:rPr>
              <w:t>33/887-2013）相关标准</w:t>
            </w:r>
            <w:r>
              <w:rPr>
                <w:rFonts w:hint="eastAsia" w:ascii="Times New Roman" w:hAnsi="Times New Roman" w:cs="Times New Roman"/>
                <w:color w:val="auto"/>
                <w:kern w:val="2"/>
                <w:sz w:val="21"/>
                <w:szCs w:val="21"/>
                <w:lang w:val="en-US" w:eastAsia="zh-CN" w:bidi="ar-SA"/>
              </w:rPr>
              <w:t>，本项目蒸汽冷凝水、一期氪氙生产线中产生的反应生成水等回用于循环冷却水补充水，参考《城市污水再生利用工业用水水质》（GB/T 19923-2005）中敞开式循环冷却水系统补充水标准。</w:t>
            </w:r>
          </w:p>
          <w:p w14:paraId="67D7743F">
            <w:pPr>
              <w:numPr>
                <w:ilvl w:val="0"/>
                <w:numId w:val="0"/>
              </w:numPr>
              <w:spacing w:line="259" w:lineRule="auto"/>
              <w:jc w:val="lef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废气方面：</w:t>
            </w:r>
          </w:p>
          <w:p w14:paraId="5DBB97F4">
            <w:pPr>
              <w:spacing w:line="259" w:lineRule="auto"/>
              <w:jc w:val="left"/>
              <w:rPr>
                <w:rFonts w:hint="eastAsia" w:ascii="Times New Roman" w:hAnsi="Times New Roman" w:eastAsia="宋体" w:cs="Times New Roman"/>
                <w:color w:val="000000"/>
                <w:kern w:val="0"/>
                <w:sz w:val="21"/>
                <w:szCs w:val="21"/>
                <w:lang w:val="en-US" w:eastAsia="zh-CN" w:bidi="ar"/>
              </w:rPr>
            </w:pPr>
            <w:r>
              <w:rPr>
                <w:rFonts w:hint="eastAsia" w:ascii="Times New Roman" w:hAnsi="Times New Roman" w:cs="Times New Roman"/>
                <w:highlight w:val="none"/>
                <w:lang w:val="en-US" w:eastAsia="zh-CN"/>
              </w:rPr>
              <w:t>（1）</w:t>
            </w:r>
            <w:r>
              <w:rPr>
                <w:rFonts w:hint="eastAsia" w:ascii="Times New Roman" w:hAnsi="Times New Roman" w:eastAsia="宋体" w:cs="Times New Roman"/>
                <w:color w:val="000000"/>
                <w:kern w:val="0"/>
                <w:sz w:val="21"/>
                <w:szCs w:val="21"/>
                <w:lang w:val="en-US" w:eastAsia="zh-CN" w:bidi="ar"/>
              </w:rPr>
              <w:t>二期</w:t>
            </w:r>
            <w:r>
              <w:rPr>
                <w:rFonts w:hint="default" w:ascii="Times New Roman" w:hAnsi="Times New Roman" w:eastAsia="宋体" w:cs="Times New Roman"/>
                <w:color w:val="000000"/>
                <w:kern w:val="0"/>
                <w:sz w:val="21"/>
                <w:szCs w:val="21"/>
                <w:lang w:val="en-US" w:eastAsia="zh-CN" w:bidi="ar"/>
              </w:rPr>
              <w:t>混合气和标准气1万瓶/年生产线</w:t>
            </w:r>
            <w:r>
              <w:rPr>
                <w:rFonts w:hint="eastAsia" w:ascii="Times New Roman" w:hAnsi="Times New Roman" w:eastAsia="宋体" w:cs="Times New Roman"/>
                <w:color w:val="000000"/>
                <w:kern w:val="0"/>
                <w:sz w:val="21"/>
                <w:szCs w:val="21"/>
                <w:lang w:val="en-US" w:eastAsia="zh-CN" w:bidi="ar"/>
              </w:rPr>
              <w:t>废气收集后经过</w:t>
            </w:r>
            <w:r>
              <w:rPr>
                <w:rFonts w:hint="default" w:ascii="Times New Roman" w:hAnsi="Times New Roman" w:eastAsia="宋体" w:cs="Times New Roman"/>
                <w:color w:val="000000"/>
                <w:kern w:val="0"/>
                <w:sz w:val="21"/>
                <w:szCs w:val="21"/>
                <w:lang w:val="en-US" w:eastAsia="zh-CN" w:bidi="ar"/>
              </w:rPr>
              <w:t>干式吸附塔处理后高空排放</w:t>
            </w:r>
            <w:r>
              <w:rPr>
                <w:rFonts w:hint="eastAsia" w:ascii="Times New Roman" w:hAnsi="Times New Roman" w:eastAsia="宋体" w:cs="Times New Roman"/>
                <w:color w:val="000000"/>
                <w:kern w:val="0"/>
                <w:sz w:val="21"/>
                <w:szCs w:val="21"/>
                <w:lang w:val="en-US" w:eastAsia="zh-CN" w:bidi="ar"/>
              </w:rPr>
              <w:t>（DA001）；</w:t>
            </w:r>
          </w:p>
          <w:p w14:paraId="54A12011">
            <w:pPr>
              <w:spacing w:line="259" w:lineRule="auto"/>
              <w:jc w:val="left"/>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噪声方面：</w:t>
            </w:r>
          </w:p>
          <w:p w14:paraId="5691BF4F">
            <w:pPr>
              <w:numPr>
                <w:ilvl w:val="0"/>
                <w:numId w:val="0"/>
              </w:numPr>
              <w:spacing w:line="259" w:lineRule="auto"/>
              <w:jc w:val="left"/>
              <w:rPr>
                <w:rFonts w:hint="default" w:ascii="Times New Roman" w:hAnsi="Times New Roman" w:cs="Times New Roman"/>
                <w:color w:val="auto"/>
                <w:highlight w:val="none"/>
                <w:lang w:val="en-US" w:eastAsia="zh-CN"/>
              </w:rPr>
            </w:pPr>
            <w:r>
              <w:rPr>
                <w:rFonts w:hint="eastAsia" w:ascii="Times New Roman" w:hAnsi="Times New Roman" w:cs="Times New Roman"/>
                <w:bCs/>
                <w:color w:val="auto"/>
                <w:kern w:val="2"/>
                <w:sz w:val="21"/>
                <w:szCs w:val="21"/>
                <w:lang w:val="en-US" w:eastAsia="zh-CN" w:bidi="ar-SA"/>
              </w:rPr>
              <w:t>选用低噪声设备，设备室内安装，并在设备安装时设置减振垫、消声器等，风机使用接头，加强设备的维护和保养，加强工人操作场所的噪声控制等</w:t>
            </w:r>
            <w:r>
              <w:rPr>
                <w:rFonts w:hint="default" w:ascii="Times New Roman" w:hAnsi="Times New Roman" w:cs="Times New Roman"/>
                <w:color w:val="auto"/>
                <w:highlight w:val="none"/>
                <w:lang w:val="en-US" w:eastAsia="zh-CN"/>
              </w:rPr>
              <w:t>。</w:t>
            </w:r>
          </w:p>
          <w:p w14:paraId="0C6029FD">
            <w:pPr>
              <w:spacing w:line="259" w:lineRule="auto"/>
              <w:jc w:val="left"/>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固废方面：</w:t>
            </w:r>
          </w:p>
          <w:p w14:paraId="5051727B">
            <w:pPr>
              <w:spacing w:line="259" w:lineRule="auto"/>
              <w:jc w:val="left"/>
              <w:rPr>
                <w:rFonts w:hint="default" w:ascii="Times New Roman" w:hAnsi="Times New Roman" w:cs="Times New Roman" w:eastAsiaTheme="minorEastAsia"/>
                <w:kern w:val="2"/>
                <w:sz w:val="21"/>
                <w:szCs w:val="22"/>
                <w:highlight w:val="none"/>
                <w:lang w:val="en-US" w:eastAsia="zh-CN" w:bidi="ar-SA"/>
              </w:rPr>
            </w:pPr>
            <w:r>
              <w:rPr>
                <w:rFonts w:hint="eastAsia" w:ascii="Times New Roman" w:hAnsi="Times New Roman" w:eastAsia="宋体" w:cs="Times New Roman"/>
                <w:color w:val="auto"/>
                <w:sz w:val="21"/>
                <w:szCs w:val="21"/>
                <w:highlight w:val="none"/>
                <w:lang w:val="en-US" w:eastAsia="zh-CN"/>
              </w:rPr>
              <w:t>危废仓库位于</w:t>
            </w:r>
            <w:r>
              <w:rPr>
                <w:rFonts w:hint="default" w:ascii="Times New Roman" w:hAnsi="Times New Roman" w:cs="Times New Roman" w:eastAsiaTheme="minorEastAsia"/>
                <w:color w:val="auto"/>
                <w:kern w:val="2"/>
                <w:sz w:val="21"/>
                <w:szCs w:val="21"/>
                <w:lang w:val="en-US" w:eastAsia="zh-CN" w:bidi="ar-SA"/>
              </w:rPr>
              <w:t>A-41-8地块</w:t>
            </w:r>
            <w:r>
              <w:rPr>
                <w:rFonts w:hint="eastAsia" w:ascii="Times New Roman" w:hAnsi="Times New Roman" w:cs="Times New Roman"/>
                <w:color w:val="auto"/>
                <w:kern w:val="2"/>
                <w:sz w:val="21"/>
                <w:szCs w:val="21"/>
                <w:lang w:val="en-US" w:eastAsia="zh-CN" w:bidi="ar-SA"/>
              </w:rPr>
              <w:t>南侧</w:t>
            </w:r>
            <w:r>
              <w:rPr>
                <w:rFonts w:hint="default" w:ascii="Times New Roman" w:hAnsi="Times New Roman" w:eastAsia="宋体" w:cs="Times New Roman"/>
                <w:color w:val="000000"/>
                <w:kern w:val="0"/>
                <w:sz w:val="21"/>
                <w:szCs w:val="21"/>
                <w:lang w:val="en-US" w:eastAsia="zh-CN" w:bidi="ar"/>
              </w:rPr>
              <w:t>，面积约为</w:t>
            </w:r>
            <w:r>
              <w:rPr>
                <w:rFonts w:hint="eastAsia" w:ascii="Times New Roman" w:hAnsi="Times New Roman" w:eastAsia="宋体" w:cs="Times New Roman"/>
                <w:color w:val="000000"/>
                <w:kern w:val="0"/>
                <w:sz w:val="21"/>
                <w:szCs w:val="21"/>
                <w:lang w:val="en-US" w:eastAsia="zh-CN" w:bidi="ar"/>
              </w:rPr>
              <w:t>9</w:t>
            </w:r>
            <w:r>
              <w:rPr>
                <w:rFonts w:hint="eastAsia" w:ascii="Times New Roman" w:hAnsi="Times New Roman" w:eastAsia="宋体" w:cs="Times New Roman"/>
                <w:color w:val="auto"/>
                <w:sz w:val="21"/>
                <w:szCs w:val="21"/>
                <w:highlight w:val="none"/>
                <w:lang w:val="en-US" w:eastAsia="zh-CN"/>
              </w:rPr>
              <w:t>m</w:t>
            </w:r>
            <w:r>
              <w:rPr>
                <w:rFonts w:hint="eastAsia" w:ascii="Times New Roman" w:hAnsi="Times New Roman" w:eastAsia="宋体" w:cs="Times New Roman"/>
                <w:color w:val="auto"/>
                <w:sz w:val="21"/>
                <w:szCs w:val="21"/>
                <w:highlight w:val="none"/>
                <w:vertAlign w:val="superscript"/>
                <w:lang w:val="en-US" w:eastAsia="zh-CN"/>
              </w:rPr>
              <w:t>2</w:t>
            </w:r>
            <w:r>
              <w:rPr>
                <w:rFonts w:hint="eastAsia" w:ascii="Times New Roman" w:hAnsi="Times New Roman" w:eastAsia="宋体" w:cs="Times New Roman"/>
                <w:color w:val="auto"/>
                <w:sz w:val="21"/>
                <w:szCs w:val="21"/>
                <w:highlight w:val="none"/>
                <w:vertAlign w:val="baseline"/>
                <w:lang w:val="en-US" w:eastAsia="zh-CN"/>
              </w:rPr>
              <w:t>。</w:t>
            </w:r>
            <w:r>
              <w:rPr>
                <w:rFonts w:hint="default" w:ascii="Times New Roman" w:hAnsi="Times New Roman" w:eastAsia="宋体" w:cs="Times New Roman"/>
                <w:color w:val="auto"/>
                <w:kern w:val="0"/>
                <w:sz w:val="21"/>
                <w:szCs w:val="21"/>
                <w:highlight w:val="none"/>
                <w:lang w:val="en-US" w:eastAsia="zh-CN" w:bidi="ar"/>
              </w:rPr>
              <w:t>危险废物（</w:t>
            </w:r>
            <w:r>
              <w:rPr>
                <w:rFonts w:hint="eastAsia" w:ascii="Times New Roman" w:hAnsi="Times New Roman" w:eastAsia="宋体" w:cs="Times New Roman"/>
                <w:color w:val="auto"/>
                <w:kern w:val="0"/>
                <w:sz w:val="21"/>
                <w:szCs w:val="21"/>
                <w:highlight w:val="none"/>
                <w:lang w:val="en-US" w:eastAsia="zh-CN" w:bidi="ar"/>
              </w:rPr>
              <w:t>废机油、废机油桶、废吸附剂</w:t>
            </w:r>
            <w:r>
              <w:rPr>
                <w:rFonts w:hint="default" w:ascii="Times New Roman" w:hAnsi="Times New Roman" w:eastAsia="宋体" w:cs="Times New Roman"/>
                <w:color w:val="auto"/>
                <w:kern w:val="0"/>
                <w:sz w:val="21"/>
                <w:szCs w:val="21"/>
                <w:highlight w:val="none"/>
                <w:lang w:val="en-US" w:eastAsia="zh-CN" w:bidi="ar"/>
              </w:rPr>
              <w:t>）收集后暂存至危废仓库内，委托</w:t>
            </w:r>
            <w:r>
              <w:rPr>
                <w:rFonts w:hint="eastAsia" w:ascii="Times New Roman" w:hAnsi="Times New Roman" w:eastAsia="宋体" w:cs="Times New Roman"/>
                <w:color w:val="auto"/>
                <w:kern w:val="0"/>
                <w:sz w:val="21"/>
                <w:szCs w:val="21"/>
                <w:highlight w:val="none"/>
                <w:lang w:val="en-US" w:eastAsia="zh-CN" w:bidi="ar"/>
              </w:rPr>
              <w:t>衢州市立建环境科技有限公司定期进行安全运输、处置</w:t>
            </w:r>
            <w:r>
              <w:rPr>
                <w:rFonts w:hint="default" w:ascii="Times New Roman" w:hAnsi="Times New Roman" w:eastAsia="宋体" w:cs="Times New Roman"/>
                <w:color w:val="auto"/>
                <w:kern w:val="0"/>
                <w:sz w:val="21"/>
                <w:szCs w:val="21"/>
                <w:highlight w:val="none"/>
                <w:lang w:val="en-US" w:eastAsia="zh-CN" w:bidi="ar"/>
              </w:rPr>
              <w:t>；</w:t>
            </w:r>
            <w:r>
              <w:rPr>
                <w:rFonts w:hint="eastAsia" w:ascii="Times New Roman" w:hAnsi="Times New Roman" w:eastAsia="宋体" w:cs="Times New Roman"/>
                <w:color w:val="auto"/>
                <w:sz w:val="21"/>
                <w:szCs w:val="21"/>
                <w:highlight w:val="none"/>
                <w:lang w:val="en-US" w:eastAsia="zh-CN"/>
              </w:rPr>
              <w:t>一般固废仓库位于</w:t>
            </w:r>
            <w:r>
              <w:rPr>
                <w:rFonts w:hint="default" w:ascii="Times New Roman" w:hAnsi="Times New Roman" w:cs="Times New Roman" w:eastAsiaTheme="minorEastAsia"/>
                <w:color w:val="auto"/>
                <w:kern w:val="2"/>
                <w:sz w:val="21"/>
                <w:szCs w:val="21"/>
                <w:lang w:val="en-US" w:eastAsia="zh-CN" w:bidi="ar-SA"/>
              </w:rPr>
              <w:t>A-41-8地块</w:t>
            </w:r>
            <w:r>
              <w:rPr>
                <w:rFonts w:hint="eastAsia" w:ascii="Times New Roman" w:hAnsi="Times New Roman" w:cs="Times New Roman"/>
                <w:color w:val="auto"/>
                <w:kern w:val="2"/>
                <w:sz w:val="21"/>
                <w:szCs w:val="21"/>
                <w:lang w:val="en-US" w:eastAsia="zh-CN" w:bidi="ar-SA"/>
              </w:rPr>
              <w:t>南侧</w:t>
            </w:r>
            <w:r>
              <w:rPr>
                <w:rFonts w:hint="default" w:ascii="Times New Roman" w:hAnsi="Times New Roman" w:eastAsia="宋体" w:cs="Times New Roman"/>
                <w:color w:val="000000"/>
                <w:kern w:val="0"/>
                <w:sz w:val="21"/>
                <w:szCs w:val="21"/>
                <w:lang w:val="en-US" w:eastAsia="zh-CN" w:bidi="ar"/>
              </w:rPr>
              <w:t>，面积约为</w:t>
            </w:r>
            <w:r>
              <w:rPr>
                <w:rFonts w:hint="eastAsia" w:ascii="Times New Roman" w:hAnsi="Times New Roman" w:eastAsia="宋体" w:cs="Times New Roman"/>
                <w:color w:val="000000"/>
                <w:kern w:val="0"/>
                <w:sz w:val="21"/>
                <w:szCs w:val="21"/>
                <w:lang w:val="en-US" w:eastAsia="zh-CN" w:bidi="ar"/>
              </w:rPr>
              <w:t>9</w:t>
            </w:r>
            <w:r>
              <w:rPr>
                <w:rFonts w:hint="eastAsia" w:ascii="Times New Roman" w:hAnsi="Times New Roman" w:eastAsia="宋体" w:cs="Times New Roman"/>
                <w:color w:val="auto"/>
                <w:sz w:val="21"/>
                <w:szCs w:val="21"/>
                <w:highlight w:val="none"/>
                <w:lang w:val="en-US" w:eastAsia="zh-CN"/>
              </w:rPr>
              <w:t>m</w:t>
            </w:r>
            <w:r>
              <w:rPr>
                <w:rFonts w:hint="eastAsia" w:ascii="Times New Roman" w:hAnsi="Times New Roman" w:eastAsia="宋体" w:cs="Times New Roman"/>
                <w:color w:val="auto"/>
                <w:sz w:val="21"/>
                <w:szCs w:val="21"/>
                <w:highlight w:val="none"/>
                <w:vertAlign w:val="superscript"/>
                <w:lang w:val="en-US" w:eastAsia="zh-CN"/>
              </w:rPr>
              <w:t>2</w:t>
            </w:r>
            <w:r>
              <w:rPr>
                <w:rFonts w:hint="eastAsia" w:ascii="Times New Roman" w:hAnsi="Times New Roman" w:eastAsia="宋体" w:cs="Times New Roman"/>
                <w:color w:val="auto"/>
                <w:sz w:val="21"/>
                <w:szCs w:val="21"/>
                <w:highlight w:val="none"/>
                <w:vertAlign w:val="baseline"/>
                <w:lang w:val="en-US" w:eastAsia="zh-CN"/>
              </w:rPr>
              <w:t>。</w:t>
            </w:r>
            <w:r>
              <w:rPr>
                <w:rFonts w:hint="eastAsia" w:ascii="Times New Roman" w:hAnsi="Times New Roman" w:eastAsia="宋体" w:cs="Times New Roman"/>
                <w:color w:val="auto"/>
                <w:kern w:val="0"/>
                <w:sz w:val="21"/>
                <w:szCs w:val="21"/>
                <w:highlight w:val="none"/>
                <w:lang w:val="en-US" w:eastAsia="zh-CN" w:bidi="ar"/>
              </w:rPr>
              <w:t>一般固废（废钯触媒、废分子筛、废保温材料、废包装材料）</w:t>
            </w:r>
            <w:r>
              <w:rPr>
                <w:rFonts w:hint="default" w:ascii="Times New Roman" w:hAnsi="Times New Roman" w:eastAsia="宋体" w:cs="Times New Roman"/>
                <w:color w:val="auto"/>
                <w:kern w:val="0"/>
                <w:sz w:val="21"/>
                <w:szCs w:val="21"/>
                <w:highlight w:val="none"/>
                <w:lang w:val="en-US" w:eastAsia="zh-CN" w:bidi="ar"/>
              </w:rPr>
              <w:t>收集后出售给回收公司综合利用；生活垃圾由当地环卫部门统一清运处理</w:t>
            </w:r>
            <w:r>
              <w:rPr>
                <w:rFonts w:hint="eastAsia" w:ascii="Times New Roman" w:hAnsi="Times New Roman" w:eastAsia="宋体" w:cs="Times New Roman"/>
                <w:color w:val="auto"/>
                <w:sz w:val="21"/>
                <w:szCs w:val="21"/>
                <w:lang w:eastAsia="zh-CN"/>
              </w:rPr>
              <w:t>。</w:t>
            </w:r>
          </w:p>
        </w:tc>
        <w:tc>
          <w:tcPr>
            <w:tcW w:w="3812" w:type="dxa"/>
            <w:vAlign w:val="center"/>
          </w:tcPr>
          <w:p w14:paraId="3B1894B6">
            <w:pPr>
              <w:spacing w:line="259" w:lineRule="auto"/>
              <w:jc w:val="left"/>
              <w:rPr>
                <w:rFonts w:hint="eastAsia" w:ascii="Times New Roman" w:hAnsi="Times New Roman"/>
                <w:lang w:val="en-US" w:eastAsia="zh-CN"/>
              </w:rPr>
            </w:pPr>
            <w:r>
              <w:rPr>
                <w:rFonts w:hint="default" w:ascii="Times New Roman" w:hAnsi="Times New Roman"/>
                <w:lang w:val="en-US" w:eastAsia="zh-CN"/>
              </w:rPr>
              <w:t>7</w:t>
            </w:r>
            <w:r>
              <w:rPr>
                <w:rFonts w:hint="eastAsia" w:ascii="Times New Roman" w:hAnsi="Times New Roman"/>
                <w:lang w:val="en-US" w:eastAsia="zh-CN"/>
              </w:rPr>
              <w:t xml:space="preserve">、物料运输、装卸、贮存方式变化，导致大气污染物无组织排放量增加 </w:t>
            </w:r>
            <w:r>
              <w:rPr>
                <w:rFonts w:hint="default" w:ascii="Times New Roman" w:hAnsi="Times New Roman"/>
                <w:lang w:val="en-US" w:eastAsia="zh-CN"/>
              </w:rPr>
              <w:t>10%</w:t>
            </w:r>
            <w:r>
              <w:rPr>
                <w:rFonts w:hint="eastAsia" w:ascii="Times New Roman" w:hAnsi="Times New Roman"/>
                <w:lang w:val="en-US" w:eastAsia="zh-CN"/>
              </w:rPr>
              <w:t>及以上的</w:t>
            </w:r>
          </w:p>
        </w:tc>
        <w:tc>
          <w:tcPr>
            <w:tcW w:w="1850" w:type="dxa"/>
            <w:vAlign w:val="center"/>
          </w:tcPr>
          <w:p w14:paraId="28502235">
            <w:pPr>
              <w:spacing w:line="259" w:lineRule="auto"/>
              <w:jc w:val="center"/>
              <w:rPr>
                <w:rFonts w:ascii="Times New Roman" w:hAnsi="Times New Roman"/>
              </w:rPr>
            </w:pPr>
            <w:r>
              <w:rPr>
                <w:rFonts w:hint="eastAsia" w:ascii="Times New Roman" w:hAnsi="Times New Roman"/>
                <w:lang w:eastAsia="zh-CN"/>
              </w:rPr>
              <w:t>否</w:t>
            </w:r>
          </w:p>
        </w:tc>
      </w:tr>
      <w:tr w14:paraId="3B8B4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42" w:type="dxa"/>
            <w:vMerge w:val="continue"/>
            <w:vAlign w:val="center"/>
          </w:tcPr>
          <w:p w14:paraId="404EDAA8">
            <w:pPr>
              <w:spacing w:line="259" w:lineRule="auto"/>
              <w:jc w:val="center"/>
              <w:rPr>
                <w:rFonts w:hint="eastAsia" w:ascii="Times New Roman" w:hAnsi="Times New Roman"/>
              </w:rPr>
            </w:pPr>
          </w:p>
        </w:tc>
        <w:tc>
          <w:tcPr>
            <w:tcW w:w="3711" w:type="dxa"/>
            <w:vMerge w:val="continue"/>
            <w:vAlign w:val="center"/>
          </w:tcPr>
          <w:p w14:paraId="679F207B">
            <w:pPr>
              <w:spacing w:line="259" w:lineRule="auto"/>
              <w:jc w:val="left"/>
              <w:rPr>
                <w:rFonts w:ascii="Times New Roman" w:hAnsi="Times New Roman"/>
              </w:rPr>
            </w:pPr>
          </w:p>
        </w:tc>
        <w:tc>
          <w:tcPr>
            <w:tcW w:w="3947" w:type="dxa"/>
            <w:vMerge w:val="continue"/>
            <w:vAlign w:val="center"/>
          </w:tcPr>
          <w:p w14:paraId="772AFDB9">
            <w:pPr>
              <w:spacing w:line="259" w:lineRule="auto"/>
              <w:jc w:val="left"/>
              <w:rPr>
                <w:rFonts w:hint="eastAsia" w:ascii="Times New Roman" w:hAnsi="Times New Roman"/>
                <w:lang w:val="en-US" w:eastAsia="zh-CN"/>
              </w:rPr>
            </w:pPr>
          </w:p>
        </w:tc>
        <w:tc>
          <w:tcPr>
            <w:tcW w:w="3812" w:type="dxa"/>
            <w:vAlign w:val="center"/>
          </w:tcPr>
          <w:p w14:paraId="3A4EACEE">
            <w:pPr>
              <w:spacing w:line="259" w:lineRule="auto"/>
              <w:jc w:val="left"/>
              <w:rPr>
                <w:rFonts w:hint="eastAsia" w:ascii="Times New Roman" w:hAnsi="Times New Roman"/>
                <w:lang w:val="en-US" w:eastAsia="zh-CN"/>
              </w:rPr>
            </w:pPr>
            <w:r>
              <w:rPr>
                <w:rFonts w:hint="default" w:ascii="Times New Roman" w:hAnsi="Times New Roman"/>
                <w:lang w:val="en-US" w:eastAsia="zh-CN"/>
              </w:rPr>
              <w:t>8</w:t>
            </w:r>
            <w:r>
              <w:rPr>
                <w:rFonts w:hint="eastAsia" w:ascii="Times New Roman" w:hAnsi="Times New Roman"/>
                <w:lang w:val="en-US" w:eastAsia="zh-CN"/>
              </w:rPr>
              <w:t xml:space="preserve">、废气、废水污染防治措施变化，导致第 </w:t>
            </w:r>
            <w:r>
              <w:rPr>
                <w:rFonts w:hint="default" w:ascii="Times New Roman" w:hAnsi="Times New Roman"/>
                <w:lang w:val="en-US" w:eastAsia="zh-CN"/>
              </w:rPr>
              <w:t>6</w:t>
            </w:r>
            <w:r>
              <w:rPr>
                <w:rFonts w:hint="eastAsia" w:ascii="Times New Roman" w:hAnsi="Times New Roman"/>
                <w:lang w:val="en-US" w:eastAsia="zh-CN"/>
              </w:rPr>
              <w:t>条中所列情形之一</w:t>
            </w:r>
            <w:r>
              <w:rPr>
                <w:rFonts w:hint="default" w:ascii="Times New Roman" w:hAnsi="Times New Roman"/>
                <w:lang w:val="en-US" w:eastAsia="zh-CN"/>
              </w:rPr>
              <w:t>(</w:t>
            </w:r>
            <w:r>
              <w:rPr>
                <w:rFonts w:hint="eastAsia" w:ascii="Times New Roman" w:hAnsi="Times New Roman"/>
                <w:lang w:val="en-US" w:eastAsia="zh-CN"/>
              </w:rPr>
              <w:t>废气无组织排放改为有组织排放、污染防治措施强化或改进的除外</w:t>
            </w:r>
            <w:r>
              <w:rPr>
                <w:rFonts w:hint="default" w:ascii="Times New Roman" w:hAnsi="Times New Roman"/>
                <w:lang w:val="en-US" w:eastAsia="zh-CN"/>
              </w:rPr>
              <w:t>)</w:t>
            </w:r>
            <w:r>
              <w:rPr>
                <w:rFonts w:hint="eastAsia" w:ascii="Times New Roman" w:hAnsi="Times New Roman"/>
                <w:lang w:val="en-US" w:eastAsia="zh-CN"/>
              </w:rPr>
              <w:t>或大气污染物无组织排放量增加</w:t>
            </w:r>
            <w:r>
              <w:rPr>
                <w:rFonts w:hint="default" w:ascii="Times New Roman" w:hAnsi="Times New Roman"/>
                <w:lang w:val="en-US" w:eastAsia="zh-CN"/>
              </w:rPr>
              <w:t>10%</w:t>
            </w:r>
            <w:r>
              <w:rPr>
                <w:rFonts w:hint="eastAsia" w:ascii="Times New Roman" w:hAnsi="Times New Roman"/>
                <w:lang w:val="en-US" w:eastAsia="zh-CN"/>
              </w:rPr>
              <w:t xml:space="preserve">及以上的 </w:t>
            </w:r>
          </w:p>
        </w:tc>
        <w:tc>
          <w:tcPr>
            <w:tcW w:w="1850" w:type="dxa"/>
            <w:vAlign w:val="center"/>
          </w:tcPr>
          <w:p w14:paraId="3A1C83D2">
            <w:pPr>
              <w:spacing w:line="259" w:lineRule="auto"/>
              <w:jc w:val="center"/>
              <w:rPr>
                <w:rFonts w:ascii="Times New Roman" w:hAnsi="Times New Roman"/>
              </w:rPr>
            </w:pPr>
            <w:r>
              <w:rPr>
                <w:rFonts w:hint="eastAsia" w:ascii="Times New Roman" w:hAnsi="Times New Roman"/>
                <w:lang w:eastAsia="zh-CN"/>
              </w:rPr>
              <w:t>否</w:t>
            </w:r>
          </w:p>
        </w:tc>
      </w:tr>
      <w:tr w14:paraId="30DB7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42" w:type="dxa"/>
            <w:vMerge w:val="continue"/>
            <w:vAlign w:val="center"/>
          </w:tcPr>
          <w:p w14:paraId="3C46743B">
            <w:pPr>
              <w:spacing w:line="259" w:lineRule="auto"/>
              <w:jc w:val="center"/>
              <w:rPr>
                <w:rFonts w:hint="eastAsia" w:ascii="Times New Roman" w:hAnsi="Times New Roman"/>
              </w:rPr>
            </w:pPr>
          </w:p>
        </w:tc>
        <w:tc>
          <w:tcPr>
            <w:tcW w:w="3711" w:type="dxa"/>
            <w:vMerge w:val="continue"/>
            <w:vAlign w:val="center"/>
          </w:tcPr>
          <w:p w14:paraId="4B0B9283">
            <w:pPr>
              <w:spacing w:line="259" w:lineRule="auto"/>
              <w:jc w:val="left"/>
              <w:rPr>
                <w:rFonts w:ascii="Times New Roman" w:hAnsi="Times New Roman"/>
              </w:rPr>
            </w:pPr>
          </w:p>
        </w:tc>
        <w:tc>
          <w:tcPr>
            <w:tcW w:w="3947" w:type="dxa"/>
            <w:vMerge w:val="continue"/>
            <w:vAlign w:val="center"/>
          </w:tcPr>
          <w:p w14:paraId="2ACDD35B">
            <w:pPr>
              <w:spacing w:line="259" w:lineRule="auto"/>
              <w:jc w:val="left"/>
              <w:rPr>
                <w:rFonts w:hint="eastAsia" w:ascii="Times New Roman" w:hAnsi="Times New Roman"/>
                <w:lang w:val="en-US" w:eastAsia="zh-CN"/>
              </w:rPr>
            </w:pPr>
          </w:p>
        </w:tc>
        <w:tc>
          <w:tcPr>
            <w:tcW w:w="3812" w:type="dxa"/>
            <w:vAlign w:val="center"/>
          </w:tcPr>
          <w:p w14:paraId="2773D84F">
            <w:pPr>
              <w:spacing w:line="259" w:lineRule="auto"/>
              <w:jc w:val="left"/>
              <w:rPr>
                <w:rFonts w:hint="eastAsia" w:ascii="Times New Roman" w:hAnsi="Times New Roman"/>
                <w:lang w:val="en-US" w:eastAsia="zh-CN"/>
              </w:rPr>
            </w:pPr>
            <w:r>
              <w:rPr>
                <w:rFonts w:hint="default" w:ascii="Times New Roman" w:hAnsi="Times New Roman"/>
                <w:lang w:val="en-US" w:eastAsia="zh-CN"/>
              </w:rPr>
              <w:t>9</w:t>
            </w:r>
            <w:r>
              <w:rPr>
                <w:rFonts w:hint="eastAsia" w:ascii="Times New Roman" w:hAnsi="Times New Roman"/>
                <w:lang w:val="en-US" w:eastAsia="zh-CN"/>
              </w:rPr>
              <w:t>、新增废水直接排放口</w:t>
            </w:r>
            <w:r>
              <w:rPr>
                <w:rFonts w:hint="default" w:ascii="Times New Roman" w:hAnsi="Times New Roman"/>
                <w:lang w:val="en-US" w:eastAsia="zh-CN"/>
              </w:rPr>
              <w:t>;</w:t>
            </w:r>
            <w:r>
              <w:rPr>
                <w:rFonts w:hint="eastAsia" w:ascii="Times New Roman" w:hAnsi="Times New Roman"/>
                <w:lang w:val="en-US" w:eastAsia="zh-CN"/>
              </w:rPr>
              <w:t>废水由间接排放改为直接排放</w:t>
            </w:r>
            <w:r>
              <w:rPr>
                <w:rFonts w:hint="default" w:ascii="Times New Roman" w:hAnsi="Times New Roman"/>
                <w:lang w:val="en-US" w:eastAsia="zh-CN"/>
              </w:rPr>
              <w:t>;</w:t>
            </w:r>
            <w:r>
              <w:rPr>
                <w:rFonts w:hint="eastAsia" w:ascii="Times New Roman" w:hAnsi="Times New Roman"/>
                <w:lang w:val="en-US" w:eastAsia="zh-CN"/>
              </w:rPr>
              <w:t>废水直接排放口位置变化，导致不利环境影响加重的。</w:t>
            </w:r>
          </w:p>
        </w:tc>
        <w:tc>
          <w:tcPr>
            <w:tcW w:w="1850" w:type="dxa"/>
            <w:vAlign w:val="center"/>
          </w:tcPr>
          <w:p w14:paraId="7F3125CE">
            <w:pPr>
              <w:spacing w:line="259" w:lineRule="auto"/>
              <w:jc w:val="center"/>
              <w:rPr>
                <w:rFonts w:ascii="Times New Roman" w:hAnsi="Times New Roman"/>
              </w:rPr>
            </w:pPr>
            <w:r>
              <w:rPr>
                <w:rFonts w:hint="eastAsia" w:ascii="Times New Roman" w:hAnsi="Times New Roman"/>
                <w:lang w:eastAsia="zh-CN"/>
              </w:rPr>
              <w:t>否</w:t>
            </w:r>
          </w:p>
        </w:tc>
      </w:tr>
      <w:tr w14:paraId="412D3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42" w:type="dxa"/>
            <w:vMerge w:val="continue"/>
            <w:vAlign w:val="center"/>
          </w:tcPr>
          <w:p w14:paraId="573BA618">
            <w:pPr>
              <w:spacing w:line="259" w:lineRule="auto"/>
              <w:jc w:val="center"/>
              <w:rPr>
                <w:rFonts w:hint="eastAsia" w:ascii="Times New Roman" w:hAnsi="Times New Roman"/>
              </w:rPr>
            </w:pPr>
          </w:p>
        </w:tc>
        <w:tc>
          <w:tcPr>
            <w:tcW w:w="3711" w:type="dxa"/>
            <w:vMerge w:val="continue"/>
            <w:vAlign w:val="center"/>
          </w:tcPr>
          <w:p w14:paraId="52A0F0B6">
            <w:pPr>
              <w:spacing w:line="259" w:lineRule="auto"/>
              <w:jc w:val="left"/>
              <w:rPr>
                <w:rFonts w:ascii="Times New Roman" w:hAnsi="Times New Roman"/>
              </w:rPr>
            </w:pPr>
          </w:p>
        </w:tc>
        <w:tc>
          <w:tcPr>
            <w:tcW w:w="3947" w:type="dxa"/>
            <w:vMerge w:val="continue"/>
            <w:vAlign w:val="center"/>
          </w:tcPr>
          <w:p w14:paraId="48C32002">
            <w:pPr>
              <w:spacing w:line="259" w:lineRule="auto"/>
              <w:jc w:val="left"/>
              <w:rPr>
                <w:rFonts w:hint="eastAsia" w:ascii="Times New Roman" w:hAnsi="Times New Roman"/>
                <w:lang w:val="en-US" w:eastAsia="zh-CN"/>
              </w:rPr>
            </w:pPr>
          </w:p>
        </w:tc>
        <w:tc>
          <w:tcPr>
            <w:tcW w:w="3812" w:type="dxa"/>
            <w:vAlign w:val="center"/>
          </w:tcPr>
          <w:p w14:paraId="3B02D830">
            <w:pPr>
              <w:spacing w:line="259" w:lineRule="auto"/>
              <w:jc w:val="left"/>
              <w:rPr>
                <w:rFonts w:hint="eastAsia" w:ascii="Times New Roman" w:hAnsi="Times New Roman"/>
                <w:lang w:val="en-US" w:eastAsia="zh-CN"/>
              </w:rPr>
            </w:pPr>
            <w:r>
              <w:rPr>
                <w:rFonts w:hint="default" w:ascii="Times New Roman" w:hAnsi="Times New Roman"/>
                <w:lang w:val="en-US" w:eastAsia="zh-CN"/>
              </w:rPr>
              <w:t>10</w:t>
            </w:r>
            <w:r>
              <w:rPr>
                <w:rFonts w:hint="eastAsia" w:ascii="Times New Roman" w:hAnsi="Times New Roman"/>
                <w:lang w:val="en-US" w:eastAsia="zh-CN"/>
              </w:rPr>
              <w:t>、新增废气主要排放口</w:t>
            </w:r>
            <w:r>
              <w:rPr>
                <w:rFonts w:hint="default" w:ascii="Times New Roman" w:hAnsi="Times New Roman"/>
                <w:lang w:val="en-US" w:eastAsia="zh-CN"/>
              </w:rPr>
              <w:t>(</w:t>
            </w:r>
            <w:r>
              <w:rPr>
                <w:rFonts w:hint="eastAsia" w:ascii="Times New Roman" w:hAnsi="Times New Roman"/>
                <w:lang w:val="en-US" w:eastAsia="zh-CN"/>
              </w:rPr>
              <w:t>废气无组织排放改为有组织排放的除外</w:t>
            </w:r>
            <w:r>
              <w:rPr>
                <w:rFonts w:hint="default" w:ascii="Times New Roman" w:hAnsi="Times New Roman"/>
                <w:lang w:val="en-US" w:eastAsia="zh-CN"/>
              </w:rPr>
              <w:t>);</w:t>
            </w:r>
            <w:r>
              <w:rPr>
                <w:rFonts w:hint="eastAsia" w:ascii="Times New Roman" w:hAnsi="Times New Roman"/>
                <w:lang w:val="en-US" w:eastAsia="zh-CN"/>
              </w:rPr>
              <w:t>主要排放口排气筒高度降低</w:t>
            </w:r>
            <w:r>
              <w:rPr>
                <w:rFonts w:hint="default" w:ascii="Times New Roman" w:hAnsi="Times New Roman"/>
                <w:lang w:val="en-US" w:eastAsia="zh-CN"/>
              </w:rPr>
              <w:t>10%</w:t>
            </w:r>
            <w:r>
              <w:rPr>
                <w:rFonts w:hint="eastAsia" w:ascii="Times New Roman" w:hAnsi="Times New Roman"/>
                <w:lang w:val="en-US" w:eastAsia="zh-CN"/>
              </w:rPr>
              <w:t>及以上的</w:t>
            </w:r>
          </w:p>
        </w:tc>
        <w:tc>
          <w:tcPr>
            <w:tcW w:w="1850" w:type="dxa"/>
            <w:vAlign w:val="center"/>
          </w:tcPr>
          <w:p w14:paraId="77F38EAD">
            <w:pPr>
              <w:spacing w:line="259" w:lineRule="auto"/>
              <w:jc w:val="center"/>
              <w:rPr>
                <w:rFonts w:ascii="Times New Roman" w:hAnsi="Times New Roman"/>
              </w:rPr>
            </w:pPr>
            <w:r>
              <w:rPr>
                <w:rFonts w:hint="eastAsia" w:ascii="Times New Roman" w:hAnsi="Times New Roman"/>
                <w:lang w:eastAsia="zh-CN"/>
              </w:rPr>
              <w:t>否</w:t>
            </w:r>
          </w:p>
        </w:tc>
      </w:tr>
      <w:tr w14:paraId="1949A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42" w:type="dxa"/>
            <w:vMerge w:val="continue"/>
            <w:vAlign w:val="center"/>
          </w:tcPr>
          <w:p w14:paraId="59FAC78E">
            <w:pPr>
              <w:spacing w:line="259" w:lineRule="auto"/>
              <w:jc w:val="center"/>
              <w:rPr>
                <w:rFonts w:hint="eastAsia" w:ascii="Times New Roman" w:hAnsi="Times New Roman"/>
              </w:rPr>
            </w:pPr>
          </w:p>
        </w:tc>
        <w:tc>
          <w:tcPr>
            <w:tcW w:w="3711" w:type="dxa"/>
            <w:vMerge w:val="continue"/>
            <w:vAlign w:val="center"/>
          </w:tcPr>
          <w:p w14:paraId="53168E68">
            <w:pPr>
              <w:spacing w:line="259" w:lineRule="auto"/>
              <w:jc w:val="left"/>
              <w:rPr>
                <w:rFonts w:ascii="Times New Roman" w:hAnsi="Times New Roman"/>
              </w:rPr>
            </w:pPr>
          </w:p>
        </w:tc>
        <w:tc>
          <w:tcPr>
            <w:tcW w:w="3947" w:type="dxa"/>
            <w:vMerge w:val="continue"/>
            <w:vAlign w:val="center"/>
          </w:tcPr>
          <w:p w14:paraId="4A7F143E">
            <w:pPr>
              <w:spacing w:line="259" w:lineRule="auto"/>
              <w:jc w:val="left"/>
              <w:rPr>
                <w:rFonts w:hint="eastAsia" w:ascii="Times New Roman" w:hAnsi="Times New Roman"/>
                <w:lang w:val="en-US" w:eastAsia="zh-CN"/>
              </w:rPr>
            </w:pPr>
          </w:p>
        </w:tc>
        <w:tc>
          <w:tcPr>
            <w:tcW w:w="3812" w:type="dxa"/>
            <w:vAlign w:val="center"/>
          </w:tcPr>
          <w:p w14:paraId="2CD23899">
            <w:pPr>
              <w:spacing w:line="259" w:lineRule="auto"/>
              <w:jc w:val="left"/>
              <w:rPr>
                <w:rFonts w:hint="eastAsia" w:ascii="Times New Roman" w:hAnsi="Times New Roman"/>
                <w:lang w:val="en-US" w:eastAsia="zh-CN"/>
              </w:rPr>
            </w:pPr>
            <w:r>
              <w:rPr>
                <w:rFonts w:hint="default" w:ascii="Times New Roman" w:hAnsi="Times New Roman"/>
                <w:lang w:val="en-US" w:eastAsia="zh-CN"/>
              </w:rPr>
              <w:t>11</w:t>
            </w:r>
            <w:r>
              <w:rPr>
                <w:rFonts w:hint="eastAsia" w:ascii="Times New Roman" w:hAnsi="Times New Roman"/>
                <w:lang w:val="en-US" w:eastAsia="zh-CN"/>
              </w:rPr>
              <w:t>、噪声、土壤或地下水污染防治措施变化，导致不利环境影响加重的</w:t>
            </w:r>
          </w:p>
        </w:tc>
        <w:tc>
          <w:tcPr>
            <w:tcW w:w="1850" w:type="dxa"/>
            <w:vAlign w:val="center"/>
          </w:tcPr>
          <w:p w14:paraId="5F6A6946">
            <w:pPr>
              <w:spacing w:line="259" w:lineRule="auto"/>
              <w:jc w:val="center"/>
              <w:rPr>
                <w:rFonts w:ascii="Times New Roman" w:hAnsi="Times New Roman"/>
              </w:rPr>
            </w:pPr>
            <w:r>
              <w:rPr>
                <w:rFonts w:hint="eastAsia" w:ascii="Times New Roman" w:hAnsi="Times New Roman"/>
                <w:lang w:eastAsia="zh-CN"/>
              </w:rPr>
              <w:t>否</w:t>
            </w:r>
          </w:p>
        </w:tc>
      </w:tr>
      <w:tr w14:paraId="60799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42" w:type="dxa"/>
            <w:vMerge w:val="continue"/>
            <w:vAlign w:val="center"/>
          </w:tcPr>
          <w:p w14:paraId="46536D40">
            <w:pPr>
              <w:spacing w:line="259" w:lineRule="auto"/>
              <w:jc w:val="center"/>
              <w:rPr>
                <w:rFonts w:hint="eastAsia" w:ascii="Times New Roman" w:hAnsi="Times New Roman"/>
              </w:rPr>
            </w:pPr>
          </w:p>
        </w:tc>
        <w:tc>
          <w:tcPr>
            <w:tcW w:w="3711" w:type="dxa"/>
            <w:vMerge w:val="continue"/>
            <w:vAlign w:val="center"/>
          </w:tcPr>
          <w:p w14:paraId="23333248">
            <w:pPr>
              <w:spacing w:line="259" w:lineRule="auto"/>
              <w:jc w:val="left"/>
              <w:rPr>
                <w:rFonts w:ascii="Times New Roman" w:hAnsi="Times New Roman"/>
              </w:rPr>
            </w:pPr>
          </w:p>
        </w:tc>
        <w:tc>
          <w:tcPr>
            <w:tcW w:w="3947" w:type="dxa"/>
            <w:vMerge w:val="continue"/>
            <w:vAlign w:val="center"/>
          </w:tcPr>
          <w:p w14:paraId="65ABC526">
            <w:pPr>
              <w:spacing w:line="259" w:lineRule="auto"/>
              <w:jc w:val="left"/>
              <w:rPr>
                <w:rFonts w:hint="eastAsia" w:ascii="Times New Roman" w:hAnsi="Times New Roman"/>
                <w:lang w:val="en-US" w:eastAsia="zh-CN"/>
              </w:rPr>
            </w:pPr>
          </w:p>
        </w:tc>
        <w:tc>
          <w:tcPr>
            <w:tcW w:w="3812" w:type="dxa"/>
            <w:vAlign w:val="center"/>
          </w:tcPr>
          <w:p w14:paraId="025D8705">
            <w:pPr>
              <w:spacing w:line="259" w:lineRule="auto"/>
              <w:jc w:val="left"/>
              <w:rPr>
                <w:rFonts w:hint="eastAsia" w:ascii="Times New Roman" w:hAnsi="Times New Roman"/>
                <w:lang w:val="en-US" w:eastAsia="zh-CN"/>
              </w:rPr>
            </w:pPr>
            <w:r>
              <w:rPr>
                <w:rFonts w:hint="default" w:ascii="Times New Roman" w:hAnsi="Times New Roman"/>
                <w:lang w:val="en-US" w:eastAsia="zh-CN"/>
              </w:rPr>
              <w:t>12</w:t>
            </w:r>
            <w:r>
              <w:rPr>
                <w:rFonts w:hint="eastAsia" w:ascii="Times New Roman" w:hAnsi="Times New Roman"/>
                <w:lang w:val="en-US" w:eastAsia="zh-CN"/>
              </w:rPr>
              <w:t>、固体废物利用处置方式由委托外单位利用处置改为自行利用处置的</w:t>
            </w:r>
            <w:r>
              <w:rPr>
                <w:rFonts w:hint="default" w:ascii="Times New Roman" w:hAnsi="Times New Roman"/>
                <w:lang w:val="en-US" w:eastAsia="zh-CN"/>
              </w:rPr>
              <w:t>(</w:t>
            </w:r>
            <w:r>
              <w:rPr>
                <w:rFonts w:hint="eastAsia" w:ascii="Times New Roman" w:hAnsi="Times New Roman"/>
                <w:lang w:val="en-US" w:eastAsia="zh-CN"/>
              </w:rPr>
              <w:t>自行利用处置设施单独开展环境影响评价的除外</w:t>
            </w:r>
            <w:r>
              <w:rPr>
                <w:rFonts w:hint="default" w:ascii="Times New Roman" w:hAnsi="Times New Roman"/>
                <w:lang w:val="en-US" w:eastAsia="zh-CN"/>
              </w:rPr>
              <w:t>);</w:t>
            </w:r>
            <w:r>
              <w:rPr>
                <w:rFonts w:hint="eastAsia" w:ascii="Times New Roman" w:hAnsi="Times New Roman"/>
                <w:lang w:val="en-US" w:eastAsia="zh-CN"/>
              </w:rPr>
              <w:t>固体废物自行处置方式变化，导致不利环境影响加重的。</w:t>
            </w:r>
          </w:p>
        </w:tc>
        <w:tc>
          <w:tcPr>
            <w:tcW w:w="1850" w:type="dxa"/>
            <w:vAlign w:val="center"/>
          </w:tcPr>
          <w:p w14:paraId="47042707">
            <w:pPr>
              <w:spacing w:line="259" w:lineRule="auto"/>
              <w:jc w:val="center"/>
              <w:rPr>
                <w:rFonts w:ascii="Times New Roman" w:hAnsi="Times New Roman"/>
              </w:rPr>
            </w:pPr>
            <w:r>
              <w:rPr>
                <w:rFonts w:hint="eastAsia" w:ascii="Times New Roman" w:hAnsi="Times New Roman"/>
                <w:lang w:eastAsia="zh-CN"/>
              </w:rPr>
              <w:t>否</w:t>
            </w:r>
          </w:p>
        </w:tc>
      </w:tr>
      <w:tr w14:paraId="72657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42" w:type="dxa"/>
            <w:vMerge w:val="continue"/>
            <w:vAlign w:val="center"/>
          </w:tcPr>
          <w:p w14:paraId="10531175">
            <w:pPr>
              <w:spacing w:line="259" w:lineRule="auto"/>
              <w:jc w:val="center"/>
              <w:rPr>
                <w:rFonts w:hint="eastAsia" w:ascii="Times New Roman" w:hAnsi="Times New Roman"/>
              </w:rPr>
            </w:pPr>
          </w:p>
        </w:tc>
        <w:tc>
          <w:tcPr>
            <w:tcW w:w="3711" w:type="dxa"/>
            <w:vMerge w:val="continue"/>
            <w:vAlign w:val="center"/>
          </w:tcPr>
          <w:p w14:paraId="7FACF557">
            <w:pPr>
              <w:spacing w:line="259" w:lineRule="auto"/>
              <w:jc w:val="left"/>
              <w:rPr>
                <w:rFonts w:ascii="Times New Roman" w:hAnsi="Times New Roman"/>
              </w:rPr>
            </w:pPr>
          </w:p>
        </w:tc>
        <w:tc>
          <w:tcPr>
            <w:tcW w:w="3947" w:type="dxa"/>
            <w:vMerge w:val="continue"/>
            <w:vAlign w:val="center"/>
          </w:tcPr>
          <w:p w14:paraId="450EE0FD">
            <w:pPr>
              <w:spacing w:line="259" w:lineRule="auto"/>
              <w:jc w:val="left"/>
              <w:rPr>
                <w:rFonts w:hint="eastAsia" w:ascii="Times New Roman" w:hAnsi="Times New Roman"/>
                <w:lang w:val="en-US" w:eastAsia="zh-CN"/>
              </w:rPr>
            </w:pPr>
          </w:p>
        </w:tc>
        <w:tc>
          <w:tcPr>
            <w:tcW w:w="3812" w:type="dxa"/>
            <w:vAlign w:val="center"/>
          </w:tcPr>
          <w:p w14:paraId="07C81FA9">
            <w:pPr>
              <w:spacing w:line="259" w:lineRule="auto"/>
              <w:jc w:val="left"/>
              <w:rPr>
                <w:rFonts w:hint="eastAsia" w:ascii="Times New Roman" w:hAnsi="Times New Roman"/>
                <w:lang w:val="en-US" w:eastAsia="zh-CN"/>
              </w:rPr>
            </w:pPr>
            <w:r>
              <w:rPr>
                <w:rFonts w:hint="default" w:ascii="Times New Roman" w:hAnsi="Times New Roman"/>
                <w:lang w:val="en-US" w:eastAsia="zh-CN"/>
              </w:rPr>
              <w:t>13</w:t>
            </w:r>
            <w:r>
              <w:rPr>
                <w:rFonts w:hint="eastAsia" w:ascii="Times New Roman" w:hAnsi="Times New Roman"/>
                <w:lang w:val="en-US" w:eastAsia="zh-CN"/>
              </w:rPr>
              <w:t>、事故废水暂存能力或拦截设施变化，导致环境风险防范能力弱化或降低的</w:t>
            </w:r>
          </w:p>
        </w:tc>
        <w:tc>
          <w:tcPr>
            <w:tcW w:w="1850" w:type="dxa"/>
            <w:vAlign w:val="center"/>
          </w:tcPr>
          <w:p w14:paraId="65735387">
            <w:pPr>
              <w:spacing w:line="259" w:lineRule="auto"/>
              <w:jc w:val="center"/>
              <w:rPr>
                <w:rFonts w:ascii="Times New Roman" w:hAnsi="Times New Roman"/>
              </w:rPr>
            </w:pPr>
            <w:r>
              <w:rPr>
                <w:rFonts w:hint="eastAsia" w:ascii="Times New Roman" w:hAnsi="Times New Roman"/>
                <w:lang w:eastAsia="zh-CN"/>
              </w:rPr>
              <w:t>否</w:t>
            </w:r>
          </w:p>
        </w:tc>
      </w:tr>
    </w:tbl>
    <w:p w14:paraId="5D4B2759">
      <w:pPr>
        <w:pStyle w:val="15"/>
        <w:rPr>
          <w:rFonts w:ascii="Times New Roman" w:hAnsi="Times New Roman" w:eastAsia="宋体" w:cs="Times New Roman"/>
          <w:b/>
          <w:bCs/>
          <w:kern w:val="0"/>
          <w:szCs w:val="21"/>
        </w:rPr>
        <w:sectPr>
          <w:headerReference r:id="rId9" w:type="default"/>
          <w:footerReference r:id="rId10" w:type="default"/>
          <w:pgSz w:w="16838" w:h="11906" w:orient="landscape"/>
          <w:pgMar w:top="1803" w:right="1440" w:bottom="1803" w:left="1440" w:header="850" w:footer="992" w:gutter="0"/>
          <w:pgBorders>
            <w:top w:val="none" w:sz="0" w:space="0"/>
            <w:left w:val="none" w:sz="0" w:space="0"/>
            <w:bottom w:val="none" w:sz="0" w:space="0"/>
            <w:right w:val="none" w:sz="0" w:space="0"/>
          </w:pgBorders>
          <w:cols w:space="0" w:num="1"/>
          <w:rtlGutter w:val="0"/>
          <w:docGrid w:type="lines" w:linePitch="319" w:charSpace="0"/>
        </w:sectPr>
      </w:pPr>
    </w:p>
    <w:p w14:paraId="2B3FE60E">
      <w:pPr>
        <w:pStyle w:val="2"/>
      </w:pPr>
      <w:bookmarkStart w:id="43" w:name="_Toc19244"/>
      <w:r>
        <w:rPr>
          <w:rFonts w:hint="eastAsia"/>
        </w:rPr>
        <w:t>4环境保护设施</w:t>
      </w:r>
      <w:bookmarkEnd w:id="43"/>
    </w:p>
    <w:p w14:paraId="3C433BC1">
      <w:pPr>
        <w:pStyle w:val="3"/>
        <w:rPr>
          <w:rFonts w:eastAsia="宋体"/>
        </w:rPr>
      </w:pPr>
      <w:bookmarkStart w:id="44" w:name="_Toc9274"/>
      <w:r>
        <w:rPr>
          <w:rFonts w:eastAsia="宋体"/>
        </w:rPr>
        <w:t>4.1污染物治理/处置设施</w:t>
      </w:r>
      <w:bookmarkEnd w:id="44"/>
    </w:p>
    <w:p w14:paraId="7325924D">
      <w:pPr>
        <w:pStyle w:val="4"/>
      </w:pPr>
      <w:bookmarkStart w:id="45" w:name="_Toc16367"/>
      <w:r>
        <w:rPr>
          <w:rFonts w:hint="eastAsia"/>
        </w:rPr>
        <w:t>4.1.1废水</w:t>
      </w:r>
      <w:bookmarkEnd w:id="45"/>
    </w:p>
    <w:p w14:paraId="5B7C51C4">
      <w:pPr>
        <w:spacing w:line="360" w:lineRule="auto"/>
        <w:ind w:firstLine="480" w:firstLineChars="200"/>
        <w:rPr>
          <w:rFonts w:hint="default" w:ascii="Times New Roman" w:hAnsi="Times New Roman" w:eastAsia="宋体" w:cs="Times New Roman"/>
          <w:kern w:val="0"/>
          <w:sz w:val="24"/>
          <w:szCs w:val="24"/>
          <w:highlight w:val="none"/>
          <w:lang w:val="en-US" w:eastAsia="zh-CN"/>
        </w:rPr>
      </w:pPr>
      <w:r>
        <w:rPr>
          <w:rFonts w:hint="eastAsia" w:ascii="Times New Roman" w:hAnsi="Times New Roman" w:eastAsia="宋体" w:cs="Times New Roman"/>
          <w:kern w:val="0"/>
          <w:sz w:val="24"/>
          <w:szCs w:val="24"/>
          <w:lang w:val="en-US" w:eastAsia="zh-CN"/>
        </w:rPr>
        <w:t>本项目实施后</w:t>
      </w:r>
      <w:r>
        <w:rPr>
          <w:rFonts w:hint="eastAsia" w:ascii="Times New Roman" w:hAnsi="Times New Roman" w:eastAsia="宋体" w:cs="Times New Roman"/>
          <w:kern w:val="0"/>
          <w:sz w:val="24"/>
          <w:szCs w:val="24"/>
          <w:highlight w:val="none"/>
          <w:lang w:val="en-US" w:eastAsia="zh-CN"/>
        </w:rPr>
        <w:t>，项目废水主要为循环冷却水排水和生活污水；蒸汽冷凝水、一期氪氙生产线中产生的反应生成水等回用于循环冷却水补充水。</w:t>
      </w:r>
    </w:p>
    <w:p w14:paraId="150DCFD2">
      <w:pPr>
        <w:spacing w:line="360" w:lineRule="auto"/>
        <w:ind w:firstLine="480" w:firstLineChars="200"/>
        <w:rPr>
          <w:rFonts w:hint="eastAsia" w:ascii="Times New Roman" w:hAnsi="Times New Roman" w:cs="Times New Roman"/>
          <w:bCs/>
          <w:sz w:val="24"/>
          <w:szCs w:val="24"/>
          <w:highlight w:val="none"/>
          <w:lang w:val="en-US" w:eastAsia="zh-CN" w:bidi="zh-CN"/>
        </w:rPr>
      </w:pPr>
      <w:r>
        <w:rPr>
          <w:rFonts w:hint="eastAsia" w:ascii="Times New Roman" w:hAnsi="Times New Roman" w:cs="Times New Roman"/>
          <w:bCs/>
          <w:sz w:val="24"/>
          <w:szCs w:val="24"/>
          <w:highlight w:val="none"/>
          <w:lang w:val="en-US" w:eastAsia="zh-CN" w:bidi="zh-CN"/>
        </w:rPr>
        <w:t>租用衢州杭氧气体有限公司厂区内部厂房建设的生产线（一期、二期），其生活污水依托衢州杭氧气体有限公司的处理设施处理达标后纳管排放，排入城市污水处理厂进行处理；A-41-8地块建设的生产线（三期）生活污水依托在建的化粪池进行处理达标后纳管排放，排入城市污水处理厂进行处理；循环冷却水排水依托衢州杭氧气体有限公司的循环冷却水排水系统达标后纳管排放，排入巨化环科污水处理厂进行处理</w:t>
      </w:r>
      <w:r>
        <w:rPr>
          <w:rFonts w:hint="eastAsia" w:ascii="Times New Roman" w:hAnsi="Times New Roman" w:eastAsia="宋体" w:cs="Times New Roman"/>
          <w:sz w:val="24"/>
          <w:szCs w:val="24"/>
          <w:lang w:bidi="zh-CN"/>
        </w:rPr>
        <w:t>，处理达标后排入乌溪江</w:t>
      </w:r>
      <w:r>
        <w:rPr>
          <w:rFonts w:hint="eastAsia" w:ascii="Times New Roman" w:hAnsi="Times New Roman" w:cs="Times New Roman"/>
          <w:bCs/>
          <w:sz w:val="24"/>
          <w:szCs w:val="24"/>
          <w:highlight w:val="none"/>
          <w:lang w:val="en-US" w:eastAsia="zh-CN" w:bidi="zh-CN"/>
        </w:rPr>
        <w:t>。</w:t>
      </w:r>
    </w:p>
    <w:p w14:paraId="70A90715">
      <w:pPr>
        <w:spacing w:line="360" w:lineRule="auto"/>
        <w:ind w:firstLine="422" w:firstLineChars="20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表4.1</w:t>
      </w:r>
      <w:r>
        <w:rPr>
          <w:rFonts w:hint="eastAsia" w:ascii="Times New Roman" w:hAnsi="Times New Roman" w:eastAsia="宋体" w:cs="Times New Roman"/>
          <w:b/>
          <w:bCs/>
          <w:szCs w:val="21"/>
          <w:lang w:val="en-US" w:eastAsia="zh-CN"/>
        </w:rPr>
        <w:t>.1</w:t>
      </w:r>
      <w:r>
        <w:rPr>
          <w:rFonts w:hint="eastAsia" w:ascii="Times New Roman" w:hAnsi="Times New Roman" w:eastAsia="宋体" w:cs="Times New Roman"/>
          <w:b/>
          <w:bCs/>
          <w:szCs w:val="21"/>
        </w:rPr>
        <w:t>-1 废水来源及处理方式</w:t>
      </w:r>
    </w:p>
    <w:tbl>
      <w:tblPr>
        <w:tblStyle w:val="32"/>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08"/>
        <w:gridCol w:w="1271"/>
        <w:gridCol w:w="1464"/>
        <w:gridCol w:w="1540"/>
        <w:gridCol w:w="1435"/>
        <w:gridCol w:w="1698"/>
      </w:tblGrid>
      <w:tr w14:paraId="385A3A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108" w:type="dxa"/>
            <w:vMerge w:val="restart"/>
            <w:tcBorders>
              <w:tl2br w:val="nil"/>
              <w:tr2bl w:val="nil"/>
            </w:tcBorders>
            <w:vAlign w:val="center"/>
          </w:tcPr>
          <w:p w14:paraId="06983657">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hint="default" w:ascii="Times New Roman" w:hAnsi="Times New Roman" w:eastAsia="宋体" w:cs="Times New Roman"/>
                <w:b/>
                <w:bCs/>
                <w:szCs w:val="21"/>
                <w:lang w:val="en-US" w:eastAsia="zh-CN"/>
              </w:rPr>
            </w:pPr>
            <w:r>
              <w:rPr>
                <w:rFonts w:hint="eastAsia" w:ascii="Times New Roman" w:hAnsi="Times New Roman" w:eastAsia="宋体" w:cs="Times New Roman"/>
                <w:b/>
                <w:bCs/>
                <w:szCs w:val="21"/>
                <w:lang w:val="en-US" w:eastAsia="zh-CN"/>
              </w:rPr>
              <w:t>废水类别</w:t>
            </w:r>
          </w:p>
        </w:tc>
        <w:tc>
          <w:tcPr>
            <w:tcW w:w="1271" w:type="dxa"/>
            <w:vMerge w:val="restart"/>
            <w:tcBorders>
              <w:tl2br w:val="nil"/>
              <w:tr2bl w:val="nil"/>
            </w:tcBorders>
            <w:vAlign w:val="center"/>
          </w:tcPr>
          <w:p w14:paraId="624AA646">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产生工序</w:t>
            </w:r>
          </w:p>
        </w:tc>
        <w:tc>
          <w:tcPr>
            <w:tcW w:w="3004" w:type="dxa"/>
            <w:gridSpan w:val="2"/>
            <w:tcBorders>
              <w:tl2br w:val="nil"/>
              <w:tr2bl w:val="nil"/>
            </w:tcBorders>
            <w:vAlign w:val="center"/>
          </w:tcPr>
          <w:p w14:paraId="6B7AB9E6">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处理设施</w:t>
            </w:r>
          </w:p>
        </w:tc>
        <w:tc>
          <w:tcPr>
            <w:tcW w:w="1435" w:type="dxa"/>
            <w:vMerge w:val="restart"/>
            <w:tcBorders>
              <w:tl2br w:val="nil"/>
              <w:tr2bl w:val="nil"/>
            </w:tcBorders>
            <w:vAlign w:val="center"/>
          </w:tcPr>
          <w:p w14:paraId="539B4182">
            <w:pPr>
              <w:tabs>
                <w:tab w:val="left" w:pos="2820"/>
                <w:tab w:val="left" w:pos="2975"/>
                <w:tab w:val="center" w:pos="4707"/>
              </w:tabs>
              <w:spacing w:before="120" w:after="120" w:line="360" w:lineRule="exact"/>
              <w:jc w:val="center"/>
              <w:rPr>
                <w:rFonts w:ascii="Times New Roman" w:hAnsi="Times New Roman" w:eastAsia="宋体" w:cs="Times New Roman"/>
                <w:b/>
                <w:bCs/>
                <w:szCs w:val="21"/>
              </w:rPr>
            </w:pPr>
            <w:r>
              <w:rPr>
                <w:rFonts w:hint="eastAsia" w:ascii="Times New Roman" w:hAnsi="Times New Roman" w:eastAsia="宋体" w:cs="Times New Roman"/>
                <w:b/>
                <w:bCs/>
                <w:szCs w:val="21"/>
              </w:rPr>
              <w:t>主要污染因子</w:t>
            </w:r>
          </w:p>
        </w:tc>
        <w:tc>
          <w:tcPr>
            <w:tcW w:w="1698" w:type="dxa"/>
            <w:vMerge w:val="restart"/>
            <w:tcBorders>
              <w:tl2br w:val="nil"/>
              <w:tr2bl w:val="nil"/>
            </w:tcBorders>
            <w:vAlign w:val="center"/>
          </w:tcPr>
          <w:p w14:paraId="2CBA3F73">
            <w:pPr>
              <w:tabs>
                <w:tab w:val="left" w:pos="2820"/>
                <w:tab w:val="left" w:pos="2975"/>
                <w:tab w:val="center" w:pos="4707"/>
              </w:tabs>
              <w:spacing w:before="120" w:after="120" w:line="360" w:lineRule="exact"/>
              <w:ind w:left="-111" w:leftChars="-53"/>
              <w:jc w:val="center"/>
              <w:rPr>
                <w:rFonts w:ascii="Times New Roman" w:hAnsi="Times New Roman" w:eastAsia="宋体" w:cs="Times New Roman"/>
                <w:b/>
                <w:bCs/>
                <w:szCs w:val="21"/>
              </w:rPr>
            </w:pPr>
            <w:r>
              <w:rPr>
                <w:rFonts w:hint="eastAsia" w:ascii="Times New Roman" w:hAnsi="Times New Roman" w:eastAsia="宋体" w:cs="Times New Roman"/>
                <w:b/>
                <w:bCs/>
                <w:szCs w:val="21"/>
              </w:rPr>
              <w:t>排放规律及去向</w:t>
            </w:r>
          </w:p>
        </w:tc>
      </w:tr>
      <w:tr w14:paraId="75DD712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108" w:type="dxa"/>
            <w:vMerge w:val="continue"/>
            <w:tcBorders>
              <w:tl2br w:val="nil"/>
              <w:tr2bl w:val="nil"/>
            </w:tcBorders>
            <w:vAlign w:val="center"/>
          </w:tcPr>
          <w:p w14:paraId="26369C28">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szCs w:val="21"/>
              </w:rPr>
            </w:pPr>
          </w:p>
        </w:tc>
        <w:tc>
          <w:tcPr>
            <w:tcW w:w="1271" w:type="dxa"/>
            <w:vMerge w:val="continue"/>
            <w:tcBorders>
              <w:tl2br w:val="nil"/>
              <w:tr2bl w:val="nil"/>
            </w:tcBorders>
            <w:vAlign w:val="center"/>
          </w:tcPr>
          <w:p w14:paraId="77BE0894">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szCs w:val="21"/>
              </w:rPr>
            </w:pPr>
          </w:p>
        </w:tc>
        <w:tc>
          <w:tcPr>
            <w:tcW w:w="1464" w:type="dxa"/>
            <w:tcBorders>
              <w:tl2br w:val="nil"/>
              <w:tr2bl w:val="nil"/>
            </w:tcBorders>
            <w:vAlign w:val="center"/>
          </w:tcPr>
          <w:p w14:paraId="04B456E8">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环评要求</w:t>
            </w:r>
          </w:p>
        </w:tc>
        <w:tc>
          <w:tcPr>
            <w:tcW w:w="1540" w:type="dxa"/>
            <w:tcBorders>
              <w:tl2br w:val="nil"/>
              <w:tr2bl w:val="nil"/>
            </w:tcBorders>
            <w:vAlign w:val="center"/>
          </w:tcPr>
          <w:p w14:paraId="5A9F5345">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实际建设</w:t>
            </w:r>
          </w:p>
        </w:tc>
        <w:tc>
          <w:tcPr>
            <w:tcW w:w="1435" w:type="dxa"/>
            <w:vMerge w:val="continue"/>
            <w:tcBorders>
              <w:tl2br w:val="nil"/>
              <w:tr2bl w:val="nil"/>
            </w:tcBorders>
            <w:vAlign w:val="center"/>
          </w:tcPr>
          <w:p w14:paraId="0802317D">
            <w:pPr>
              <w:tabs>
                <w:tab w:val="left" w:pos="2820"/>
                <w:tab w:val="left" w:pos="2975"/>
                <w:tab w:val="center" w:pos="4707"/>
              </w:tabs>
              <w:spacing w:before="120" w:after="120" w:line="360" w:lineRule="exact"/>
              <w:jc w:val="center"/>
              <w:rPr>
                <w:rFonts w:ascii="Times New Roman" w:hAnsi="Times New Roman" w:eastAsia="宋体" w:cs="Times New Roman"/>
                <w:szCs w:val="21"/>
              </w:rPr>
            </w:pPr>
          </w:p>
        </w:tc>
        <w:tc>
          <w:tcPr>
            <w:tcW w:w="1698" w:type="dxa"/>
            <w:vMerge w:val="continue"/>
            <w:tcBorders>
              <w:tl2br w:val="nil"/>
              <w:tr2bl w:val="nil"/>
            </w:tcBorders>
            <w:vAlign w:val="center"/>
          </w:tcPr>
          <w:p w14:paraId="1A842688">
            <w:pPr>
              <w:tabs>
                <w:tab w:val="left" w:pos="2820"/>
                <w:tab w:val="left" w:pos="2975"/>
                <w:tab w:val="center" w:pos="4707"/>
              </w:tabs>
              <w:spacing w:before="120" w:after="120" w:line="360" w:lineRule="exact"/>
              <w:ind w:left="-111" w:leftChars="-53"/>
              <w:jc w:val="center"/>
              <w:rPr>
                <w:rFonts w:ascii="Times New Roman" w:hAnsi="Times New Roman" w:eastAsia="宋体" w:cs="Times New Roman"/>
                <w:szCs w:val="21"/>
              </w:rPr>
            </w:pPr>
          </w:p>
        </w:tc>
      </w:tr>
      <w:tr w14:paraId="39ECBC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8" w:type="dxa"/>
            <w:tcBorders>
              <w:tl2br w:val="nil"/>
              <w:tr2bl w:val="nil"/>
            </w:tcBorders>
            <w:vAlign w:val="center"/>
          </w:tcPr>
          <w:p w14:paraId="541DB06A">
            <w:pPr>
              <w:tabs>
                <w:tab w:val="left" w:pos="2820"/>
                <w:tab w:val="left" w:pos="2975"/>
                <w:tab w:val="center" w:pos="4707"/>
              </w:tabs>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循环冷却水排水</w:t>
            </w:r>
          </w:p>
        </w:tc>
        <w:tc>
          <w:tcPr>
            <w:tcW w:w="1271" w:type="dxa"/>
            <w:tcBorders>
              <w:tl2br w:val="nil"/>
              <w:tr2bl w:val="nil"/>
            </w:tcBorders>
            <w:vAlign w:val="center"/>
          </w:tcPr>
          <w:p w14:paraId="4A80331B">
            <w:pPr>
              <w:tabs>
                <w:tab w:val="left" w:pos="2820"/>
                <w:tab w:val="left" w:pos="2975"/>
                <w:tab w:val="center" w:pos="4707"/>
              </w:tabs>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生产冷却</w:t>
            </w:r>
          </w:p>
        </w:tc>
        <w:tc>
          <w:tcPr>
            <w:tcW w:w="1464" w:type="dxa"/>
            <w:tcBorders>
              <w:tl2br w:val="nil"/>
              <w:tr2bl w:val="nil"/>
            </w:tcBorders>
            <w:shd w:val="clear" w:color="auto" w:fill="auto"/>
            <w:vAlign w:val="center"/>
          </w:tcPr>
          <w:p w14:paraId="6381536F">
            <w:pPr>
              <w:tabs>
                <w:tab w:val="left" w:pos="2820"/>
                <w:tab w:val="left" w:pos="2975"/>
                <w:tab w:val="center" w:pos="4707"/>
              </w:tabs>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依托衢州杭氧气体有限公司现有的循环冷却水排水系统纳管排放</w:t>
            </w:r>
          </w:p>
        </w:tc>
        <w:tc>
          <w:tcPr>
            <w:tcW w:w="1540" w:type="dxa"/>
            <w:tcBorders>
              <w:tl2br w:val="nil"/>
              <w:tr2bl w:val="nil"/>
            </w:tcBorders>
            <w:shd w:val="clear" w:color="auto" w:fill="auto"/>
            <w:vAlign w:val="center"/>
          </w:tcPr>
          <w:p w14:paraId="716EC959">
            <w:pPr>
              <w:tabs>
                <w:tab w:val="left" w:pos="2820"/>
                <w:tab w:val="left" w:pos="2975"/>
                <w:tab w:val="center" w:pos="4707"/>
              </w:tabs>
              <w:jc w:val="center"/>
              <w:rPr>
                <w:rFonts w:hint="eastAsia"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依托衢州杭氧气体有限公司现有的循环冷却水排水系统纳管排放</w:t>
            </w:r>
          </w:p>
        </w:tc>
        <w:tc>
          <w:tcPr>
            <w:tcW w:w="1435" w:type="dxa"/>
            <w:tcBorders>
              <w:tl2br w:val="nil"/>
              <w:tr2bl w:val="nil"/>
            </w:tcBorders>
            <w:vAlign w:val="center"/>
          </w:tcPr>
          <w:p w14:paraId="01EA2383">
            <w:pPr>
              <w:tabs>
                <w:tab w:val="left" w:pos="2820"/>
                <w:tab w:val="left" w:pos="2975"/>
                <w:tab w:val="center" w:pos="4707"/>
              </w:tabs>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CODcr、氨氮、SS</w:t>
            </w:r>
          </w:p>
        </w:tc>
        <w:tc>
          <w:tcPr>
            <w:tcW w:w="1698" w:type="dxa"/>
            <w:tcBorders>
              <w:tl2br w:val="nil"/>
              <w:tr2bl w:val="nil"/>
            </w:tcBorders>
            <w:vAlign w:val="center"/>
          </w:tcPr>
          <w:p w14:paraId="70B218FC">
            <w:pPr>
              <w:tabs>
                <w:tab w:val="left" w:pos="2820"/>
                <w:tab w:val="left" w:pos="2975"/>
                <w:tab w:val="center" w:pos="4707"/>
              </w:tabs>
              <w:ind w:left="-111" w:leftChars="-53"/>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rPr>
              <w:t>间歇性排放，排入市政管网</w:t>
            </w:r>
            <w:r>
              <w:rPr>
                <w:rFonts w:hint="eastAsia" w:ascii="Times New Roman" w:hAnsi="Times New Roman" w:eastAsia="宋体" w:cs="Times New Roman"/>
                <w:szCs w:val="21"/>
                <w:lang w:eastAsia="zh-CN"/>
              </w:rPr>
              <w:t>，排入巨化环科污水处理厂进行处理</w:t>
            </w:r>
          </w:p>
        </w:tc>
      </w:tr>
      <w:tr w14:paraId="70D37D2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8" w:type="dxa"/>
            <w:tcBorders>
              <w:tl2br w:val="nil"/>
              <w:tr2bl w:val="nil"/>
            </w:tcBorders>
            <w:vAlign w:val="center"/>
          </w:tcPr>
          <w:p w14:paraId="5A1C1D05">
            <w:pPr>
              <w:tabs>
                <w:tab w:val="left" w:pos="2820"/>
                <w:tab w:val="left" w:pos="2975"/>
                <w:tab w:val="center" w:pos="4707"/>
              </w:tabs>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蒸汽冷凝水、反应生成水</w:t>
            </w:r>
          </w:p>
        </w:tc>
        <w:tc>
          <w:tcPr>
            <w:tcW w:w="1271" w:type="dxa"/>
            <w:tcBorders>
              <w:tl2br w:val="nil"/>
              <w:tr2bl w:val="nil"/>
            </w:tcBorders>
            <w:vAlign w:val="center"/>
          </w:tcPr>
          <w:p w14:paraId="43CAED64">
            <w:pPr>
              <w:tabs>
                <w:tab w:val="left" w:pos="2820"/>
                <w:tab w:val="left" w:pos="2975"/>
                <w:tab w:val="center" w:pos="4707"/>
              </w:tabs>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蒸汽冷凝、一期氪氙生产线</w:t>
            </w:r>
          </w:p>
        </w:tc>
        <w:tc>
          <w:tcPr>
            <w:tcW w:w="1464" w:type="dxa"/>
            <w:tcBorders>
              <w:tl2br w:val="nil"/>
              <w:tr2bl w:val="nil"/>
            </w:tcBorders>
            <w:vAlign w:val="center"/>
          </w:tcPr>
          <w:p w14:paraId="74C7E3FA">
            <w:pPr>
              <w:tabs>
                <w:tab w:val="left" w:pos="2820"/>
                <w:tab w:val="left" w:pos="2975"/>
                <w:tab w:val="center" w:pos="4707"/>
              </w:tabs>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循环使用，不外排</w:t>
            </w:r>
          </w:p>
        </w:tc>
        <w:tc>
          <w:tcPr>
            <w:tcW w:w="1540" w:type="dxa"/>
            <w:tcBorders>
              <w:tl2br w:val="nil"/>
              <w:tr2bl w:val="nil"/>
            </w:tcBorders>
            <w:vAlign w:val="center"/>
          </w:tcPr>
          <w:p w14:paraId="392B0578">
            <w:pPr>
              <w:tabs>
                <w:tab w:val="left" w:pos="2820"/>
                <w:tab w:val="left" w:pos="2975"/>
                <w:tab w:val="center" w:pos="4707"/>
              </w:tabs>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循环使用，不外排</w:t>
            </w:r>
          </w:p>
        </w:tc>
        <w:tc>
          <w:tcPr>
            <w:tcW w:w="1435" w:type="dxa"/>
            <w:tcBorders>
              <w:tl2br w:val="nil"/>
              <w:tr2bl w:val="nil"/>
            </w:tcBorders>
            <w:vAlign w:val="center"/>
          </w:tcPr>
          <w:p w14:paraId="54C0B7B2">
            <w:pPr>
              <w:tabs>
                <w:tab w:val="left" w:pos="2820"/>
                <w:tab w:val="left" w:pos="2975"/>
                <w:tab w:val="center" w:pos="4707"/>
              </w:tabs>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pH、SS</w:t>
            </w:r>
          </w:p>
        </w:tc>
        <w:tc>
          <w:tcPr>
            <w:tcW w:w="1698" w:type="dxa"/>
            <w:tcBorders>
              <w:tl2br w:val="nil"/>
              <w:tr2bl w:val="nil"/>
            </w:tcBorders>
            <w:vAlign w:val="center"/>
          </w:tcPr>
          <w:p w14:paraId="2BCBDF4A">
            <w:pPr>
              <w:tabs>
                <w:tab w:val="left" w:pos="2820"/>
                <w:tab w:val="left" w:pos="2975"/>
                <w:tab w:val="center" w:pos="4707"/>
              </w:tabs>
              <w:ind w:left="-111" w:leftChars="-53"/>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kern w:val="0"/>
                <w:sz w:val="21"/>
                <w:szCs w:val="21"/>
                <w:lang w:val="en-US" w:eastAsia="zh-CN" w:bidi="ar-SA"/>
              </w:rPr>
              <w:t>循环使用，不外排</w:t>
            </w:r>
          </w:p>
        </w:tc>
      </w:tr>
      <w:tr w14:paraId="602452C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8" w:type="dxa"/>
            <w:tcBorders>
              <w:tl2br w:val="nil"/>
              <w:tr2bl w:val="nil"/>
            </w:tcBorders>
            <w:vAlign w:val="center"/>
          </w:tcPr>
          <w:p w14:paraId="5A97C29D">
            <w:pPr>
              <w:tabs>
                <w:tab w:val="left" w:pos="2820"/>
                <w:tab w:val="left" w:pos="2975"/>
                <w:tab w:val="center" w:pos="4707"/>
              </w:tabs>
              <w:jc w:val="center"/>
              <w:rPr>
                <w:rFonts w:hint="default" w:ascii="Times New Roman" w:hAnsi="Times New Roman" w:eastAsia="宋体" w:cs="Times New Roman"/>
                <w:kern w:val="2"/>
                <w:sz w:val="21"/>
                <w:szCs w:val="21"/>
                <w:lang w:val="en-US" w:eastAsia="zh-CN" w:bidi="ar-SA"/>
              </w:rPr>
            </w:pPr>
            <w:r>
              <w:rPr>
                <w:rFonts w:ascii="Times New Roman" w:hAnsi="Times New Roman" w:eastAsia="宋体" w:cs="Times New Roman"/>
                <w:szCs w:val="21"/>
              </w:rPr>
              <w:t>生活污水</w:t>
            </w:r>
          </w:p>
        </w:tc>
        <w:tc>
          <w:tcPr>
            <w:tcW w:w="1271" w:type="dxa"/>
            <w:tcBorders>
              <w:tl2br w:val="nil"/>
              <w:tr2bl w:val="nil"/>
            </w:tcBorders>
            <w:vAlign w:val="center"/>
          </w:tcPr>
          <w:p w14:paraId="7CA673ED">
            <w:pPr>
              <w:tabs>
                <w:tab w:val="left" w:pos="2820"/>
                <w:tab w:val="left" w:pos="2975"/>
                <w:tab w:val="center" w:pos="4707"/>
              </w:tabs>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rPr>
              <w:t>生活用水</w:t>
            </w:r>
          </w:p>
        </w:tc>
        <w:tc>
          <w:tcPr>
            <w:tcW w:w="1464" w:type="dxa"/>
            <w:tcBorders>
              <w:tl2br w:val="nil"/>
              <w:tr2bl w:val="nil"/>
            </w:tcBorders>
            <w:vAlign w:val="center"/>
          </w:tcPr>
          <w:p w14:paraId="1387D5B5">
            <w:pPr>
              <w:tabs>
                <w:tab w:val="left" w:pos="2820"/>
                <w:tab w:val="left" w:pos="2975"/>
                <w:tab w:val="center" w:pos="4707"/>
              </w:tabs>
              <w:jc w:val="center"/>
              <w:rPr>
                <w:rFonts w:hint="eastAsia" w:ascii="Times New Roman" w:hAnsi="Times New Roman" w:cs="Times New Roman" w:eastAsiaTheme="minorEastAsia"/>
                <w:kern w:val="2"/>
                <w:sz w:val="21"/>
                <w:szCs w:val="21"/>
                <w:lang w:val="en-US" w:eastAsia="zh-CN" w:bidi="ar-SA"/>
              </w:rPr>
            </w:pPr>
            <w:r>
              <w:rPr>
                <w:rFonts w:hint="eastAsia" w:ascii="Times New Roman" w:hAnsi="Times New Roman" w:eastAsia="宋体" w:cs="Times New Roman"/>
                <w:kern w:val="0"/>
                <w:sz w:val="21"/>
                <w:szCs w:val="21"/>
                <w:lang w:val="en-US" w:eastAsia="zh-CN" w:bidi="ar-SA"/>
              </w:rPr>
              <w:t>生活污水经化粪池预处理后纳入市政管网</w:t>
            </w:r>
          </w:p>
        </w:tc>
        <w:tc>
          <w:tcPr>
            <w:tcW w:w="1540" w:type="dxa"/>
            <w:tcBorders>
              <w:tl2br w:val="nil"/>
              <w:tr2bl w:val="nil"/>
            </w:tcBorders>
            <w:vAlign w:val="center"/>
          </w:tcPr>
          <w:p w14:paraId="72D22CCF">
            <w:pPr>
              <w:tabs>
                <w:tab w:val="left" w:pos="2820"/>
                <w:tab w:val="left" w:pos="2975"/>
                <w:tab w:val="center" w:pos="4707"/>
              </w:tabs>
              <w:jc w:val="center"/>
              <w:rPr>
                <w:rFonts w:hint="eastAsia"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kern w:val="0"/>
                <w:sz w:val="21"/>
                <w:szCs w:val="21"/>
                <w:lang w:val="en-US" w:eastAsia="zh-CN" w:bidi="ar-SA"/>
              </w:rPr>
              <w:t>生活污水经化粪池预处理后纳入市政管网</w:t>
            </w:r>
          </w:p>
        </w:tc>
        <w:tc>
          <w:tcPr>
            <w:tcW w:w="1435" w:type="dxa"/>
            <w:tcBorders>
              <w:tl2br w:val="nil"/>
              <w:tr2bl w:val="nil"/>
            </w:tcBorders>
            <w:vAlign w:val="center"/>
          </w:tcPr>
          <w:p w14:paraId="3A602AD6">
            <w:pPr>
              <w:tabs>
                <w:tab w:val="left" w:pos="2820"/>
                <w:tab w:val="left" w:pos="2975"/>
                <w:tab w:val="center" w:pos="4707"/>
              </w:tabs>
              <w:jc w:val="center"/>
              <w:rPr>
                <w:rFonts w:hint="eastAsia" w:ascii="Times New Roman" w:hAnsi="Times New Roman" w:eastAsia="宋体" w:cs="Times New Roman"/>
                <w:kern w:val="2"/>
                <w:sz w:val="21"/>
                <w:szCs w:val="21"/>
                <w:lang w:val="en-US" w:eastAsia="zh-CN" w:bidi="ar-SA"/>
              </w:rPr>
            </w:pPr>
            <w:r>
              <w:rPr>
                <w:rFonts w:ascii="Times New Roman" w:hAnsi="Times New Roman" w:eastAsia="宋体" w:cs="Times New Roman"/>
                <w:szCs w:val="21"/>
              </w:rPr>
              <w:t>COD</w:t>
            </w:r>
            <w:r>
              <w:rPr>
                <w:rFonts w:ascii="Times New Roman" w:hAnsi="Times New Roman" w:eastAsia="宋体" w:cs="Times New Roman"/>
                <w:szCs w:val="21"/>
                <w:vertAlign w:val="subscript"/>
              </w:rPr>
              <w:t>Cr</w:t>
            </w:r>
            <w:r>
              <w:rPr>
                <w:rFonts w:ascii="Times New Roman" w:hAnsi="Times New Roman" w:eastAsia="宋体" w:cs="Times New Roman"/>
                <w:szCs w:val="21"/>
              </w:rPr>
              <w:t>、氨氮</w:t>
            </w:r>
          </w:p>
        </w:tc>
        <w:tc>
          <w:tcPr>
            <w:tcW w:w="1698" w:type="dxa"/>
            <w:tcBorders>
              <w:tl2br w:val="nil"/>
              <w:tr2bl w:val="nil"/>
            </w:tcBorders>
            <w:vAlign w:val="center"/>
          </w:tcPr>
          <w:p w14:paraId="4ECB08D6">
            <w:pPr>
              <w:tabs>
                <w:tab w:val="left" w:pos="2820"/>
                <w:tab w:val="left" w:pos="2975"/>
                <w:tab w:val="center" w:pos="4707"/>
              </w:tabs>
              <w:ind w:left="-111" w:leftChars="-53"/>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rPr>
              <w:t>间歇性排放，排入市政管网</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排入城市污水处理厂进行处理</w:t>
            </w:r>
          </w:p>
        </w:tc>
      </w:tr>
    </w:tbl>
    <w:p w14:paraId="618E0297">
      <w:pPr>
        <w:snapToGrid w:val="0"/>
        <w:spacing w:line="360" w:lineRule="auto"/>
        <w:ind w:firstLine="482"/>
        <w:rPr>
          <w:rFonts w:hint="eastAsia" w:ascii="Times New Roman" w:hAnsi="Times New Roman" w:eastAsia="宋体" w:cs="Times New Roman"/>
          <w:kern w:val="0"/>
          <w:sz w:val="10"/>
          <w:szCs w:val="10"/>
          <w:lang w:val="en-US" w:eastAsia="zh-CN"/>
        </w:rPr>
      </w:pPr>
    </w:p>
    <w:tbl>
      <w:tblPr>
        <w:tblStyle w:val="3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16"/>
      </w:tblGrid>
      <w:tr w14:paraId="2B00A4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9" w:hRule="atLeast"/>
        </w:trPr>
        <w:tc>
          <w:tcPr>
            <w:tcW w:w="8516" w:type="dxa"/>
            <w:tcBorders>
              <w:tl2br w:val="nil"/>
              <w:tr2bl w:val="nil"/>
            </w:tcBorders>
            <w:vAlign w:val="center"/>
          </w:tcPr>
          <w:p w14:paraId="2FEB21D0">
            <w:pPr>
              <w:pStyle w:val="8"/>
              <w:numPr>
                <w:ilvl w:val="3"/>
                <w:numId w:val="0"/>
              </w:numPr>
              <w:ind w:leftChars="0"/>
              <w:rPr>
                <w:rFonts w:hint="default"/>
                <w:lang w:val="en-US" w:eastAsia="zh-CN"/>
              </w:rPr>
            </w:pPr>
            <w:r>
              <w:drawing>
                <wp:inline distT="0" distB="0" distL="114300" distR="114300">
                  <wp:extent cx="5267960" cy="984885"/>
                  <wp:effectExtent l="0" t="0" r="8890" b="5715"/>
                  <wp:docPr id="1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1"/>
                          <pic:cNvPicPr>
                            <a:picLocks noChangeAspect="1"/>
                          </pic:cNvPicPr>
                        </pic:nvPicPr>
                        <pic:blipFill>
                          <a:blip r:embed="rId30"/>
                          <a:stretch>
                            <a:fillRect/>
                          </a:stretch>
                        </pic:blipFill>
                        <pic:spPr>
                          <a:xfrm>
                            <a:off x="0" y="0"/>
                            <a:ext cx="5267960" cy="984885"/>
                          </a:xfrm>
                          <a:prstGeom prst="rect">
                            <a:avLst/>
                          </a:prstGeom>
                          <a:noFill/>
                          <a:ln>
                            <a:noFill/>
                          </a:ln>
                        </pic:spPr>
                      </pic:pic>
                    </a:graphicData>
                  </a:graphic>
                </wp:inline>
              </w:drawing>
            </w:r>
          </w:p>
        </w:tc>
      </w:tr>
      <w:tr w14:paraId="36D158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3" w:hRule="atLeast"/>
        </w:trPr>
        <w:tc>
          <w:tcPr>
            <w:tcW w:w="8516" w:type="dxa"/>
            <w:tcBorders>
              <w:tl2br w:val="nil"/>
              <w:tr2bl w:val="nil"/>
            </w:tcBorders>
            <w:vAlign w:val="top"/>
          </w:tcPr>
          <w:p w14:paraId="1576EEBE">
            <w:pPr>
              <w:spacing w:line="360" w:lineRule="auto"/>
              <w:jc w:val="center"/>
              <w:rPr>
                <w:rFonts w:hint="eastAsia" w:ascii="Times New Roman" w:hAnsi="Times New Roman" w:eastAsia="宋体" w:cs="Times New Roman"/>
                <w:b/>
                <w:bCs/>
                <w:szCs w:val="21"/>
                <w:vertAlign w:val="baseline"/>
              </w:rPr>
            </w:pPr>
            <w:r>
              <w:rPr>
                <w:rFonts w:hint="eastAsia" w:ascii="Times New Roman" w:hAnsi="Times New Roman" w:eastAsia="宋体" w:cs="Times New Roman"/>
                <w:b/>
                <w:bCs/>
                <w:szCs w:val="21"/>
                <w:lang w:val="en-US" w:eastAsia="zh-CN"/>
              </w:rPr>
              <w:t xml:space="preserve">图 </w:t>
            </w:r>
            <w:r>
              <w:rPr>
                <w:rFonts w:hint="default" w:ascii="Times New Roman" w:hAnsi="Times New Roman" w:eastAsia="宋体" w:cs="Times New Roman"/>
                <w:b/>
                <w:bCs/>
                <w:szCs w:val="21"/>
                <w:lang w:val="en-US" w:eastAsia="zh-CN"/>
              </w:rPr>
              <w:t>4.</w:t>
            </w:r>
            <w:r>
              <w:rPr>
                <w:rFonts w:hint="eastAsia" w:ascii="Times New Roman" w:hAnsi="Times New Roman" w:eastAsia="宋体" w:cs="Times New Roman"/>
                <w:b/>
                <w:bCs/>
                <w:szCs w:val="21"/>
                <w:lang w:val="en-US" w:eastAsia="zh-CN"/>
              </w:rPr>
              <w:t>1.1</w:t>
            </w:r>
            <w:r>
              <w:rPr>
                <w:rFonts w:hint="default" w:ascii="Times New Roman" w:hAnsi="Times New Roman" w:eastAsia="宋体" w:cs="Times New Roman"/>
                <w:b/>
                <w:bCs/>
                <w:szCs w:val="21"/>
                <w:lang w:val="en-US" w:eastAsia="zh-CN"/>
              </w:rPr>
              <w:t>-</w:t>
            </w:r>
            <w:r>
              <w:rPr>
                <w:rFonts w:hint="eastAsia" w:ascii="Times New Roman" w:hAnsi="Times New Roman" w:eastAsia="宋体" w:cs="Times New Roman"/>
                <w:b/>
                <w:bCs/>
                <w:szCs w:val="21"/>
                <w:lang w:val="en-US" w:eastAsia="zh-CN"/>
              </w:rPr>
              <w:t>1废水处理工艺流程</w:t>
            </w:r>
            <w:r>
              <w:rPr>
                <w:rFonts w:hint="eastAsia" w:ascii="Times New Roman" w:hAnsi="Times New Roman" w:eastAsia="宋体" w:cs="Times New Roman"/>
                <w:b/>
                <w:bCs/>
                <w:szCs w:val="21"/>
                <w:highlight w:val="none"/>
                <w:lang w:val="en-US" w:eastAsia="zh-CN"/>
              </w:rPr>
              <w:t>图</w:t>
            </w:r>
          </w:p>
        </w:tc>
      </w:tr>
    </w:tbl>
    <w:p w14:paraId="6944EDCE">
      <w:pPr>
        <w:pStyle w:val="4"/>
        <w:keepNext/>
        <w:keepLines/>
        <w:pageBreakBefore w:val="0"/>
        <w:widowControl w:val="0"/>
        <w:kinsoku/>
        <w:wordWrap/>
        <w:overflowPunct/>
        <w:topLinePunct w:val="0"/>
        <w:autoSpaceDE/>
        <w:autoSpaceDN/>
        <w:bidi w:val="0"/>
        <w:adjustRightInd/>
        <w:snapToGrid/>
        <w:spacing w:before="200" w:after="200" w:line="416" w:lineRule="auto"/>
        <w:textAlignment w:val="auto"/>
      </w:pPr>
      <w:bookmarkStart w:id="46" w:name="_Toc10018"/>
      <w:r>
        <w:rPr>
          <w:rFonts w:hint="eastAsia"/>
        </w:rPr>
        <w:t>4.1.2废气</w:t>
      </w:r>
      <w:bookmarkEnd w:id="46"/>
    </w:p>
    <w:p w14:paraId="2342BAC9">
      <w:pPr>
        <w:snapToGrid w:val="0"/>
        <w:spacing w:line="360" w:lineRule="auto"/>
        <w:ind w:firstLine="482"/>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lang w:val="en-US" w:eastAsia="zh-CN"/>
        </w:rPr>
        <w:t>本项目实施后</w:t>
      </w:r>
      <w:r>
        <w:rPr>
          <w:rFonts w:hint="eastAsia" w:ascii="Times New Roman" w:hAnsi="Times New Roman" w:eastAsia="宋体" w:cs="Times New Roman"/>
          <w:kern w:val="0"/>
          <w:sz w:val="24"/>
          <w:szCs w:val="24"/>
          <w:highlight w:val="none"/>
          <w:lang w:val="en-US" w:eastAsia="zh-CN"/>
        </w:rPr>
        <w:t>，项目废</w:t>
      </w:r>
      <w:r>
        <w:rPr>
          <w:rFonts w:hint="eastAsia" w:ascii="Times New Roman" w:hAnsi="Times New Roman" w:eastAsia="宋体" w:cs="Times New Roman"/>
          <w:sz w:val="24"/>
          <w:szCs w:val="24"/>
          <w:highlight w:val="none"/>
          <w:lang w:val="en-US" w:eastAsia="zh-CN"/>
        </w:rPr>
        <w:t>气主要为二期项目废气（回收废气、抽真空废气、充装废气、卸瓶废气、分析废气），一期和三期不产生污染性气体，均直接放空处理</w:t>
      </w:r>
      <w:r>
        <w:rPr>
          <w:rFonts w:ascii="Times New Roman" w:hAnsi="Times New Roman" w:eastAsia="宋体" w:cs="Times New Roman"/>
          <w:sz w:val="24"/>
          <w:szCs w:val="24"/>
          <w:highlight w:val="none"/>
        </w:rPr>
        <w:t>。</w:t>
      </w:r>
      <w:r>
        <w:rPr>
          <w:rFonts w:hint="eastAsia" w:ascii="Times New Roman" w:hAnsi="Times New Roman" w:eastAsia="宋体" w:cs="Times New Roman"/>
          <w:sz w:val="24"/>
          <w:szCs w:val="24"/>
          <w:highlight w:val="none"/>
          <w:lang w:val="en-US" w:eastAsia="zh-CN"/>
        </w:rPr>
        <w:t>项目废气及治理情况见表</w:t>
      </w:r>
      <w:r>
        <w:rPr>
          <w:rFonts w:hint="default" w:ascii="Times New Roman" w:hAnsi="Times New Roman" w:eastAsia="宋体" w:cs="Times New Roman"/>
          <w:sz w:val="24"/>
          <w:szCs w:val="24"/>
          <w:highlight w:val="none"/>
          <w:lang w:val="en-US" w:eastAsia="zh-CN"/>
        </w:rPr>
        <w:t>4.</w:t>
      </w:r>
      <w:r>
        <w:rPr>
          <w:rFonts w:hint="eastAsia" w:ascii="Times New Roman" w:hAnsi="Times New Roman" w:eastAsia="宋体" w:cs="Times New Roman"/>
          <w:sz w:val="24"/>
          <w:szCs w:val="24"/>
          <w:highlight w:val="none"/>
          <w:lang w:val="en-US" w:eastAsia="zh-CN"/>
        </w:rPr>
        <w:t>1.2</w:t>
      </w:r>
      <w:r>
        <w:rPr>
          <w:rFonts w:hint="default" w:ascii="Times New Roman" w:hAnsi="Times New Roman" w:eastAsia="宋体" w:cs="Times New Roman"/>
          <w:sz w:val="24"/>
          <w:szCs w:val="24"/>
          <w:highlight w:val="none"/>
          <w:lang w:val="en-US" w:eastAsia="zh-CN"/>
        </w:rPr>
        <w:t>-1</w:t>
      </w:r>
      <w:r>
        <w:rPr>
          <w:rFonts w:hint="eastAsia" w:ascii="Times New Roman" w:hAnsi="Times New Roman" w:eastAsia="宋体" w:cs="Times New Roman"/>
          <w:sz w:val="24"/>
          <w:szCs w:val="24"/>
          <w:highlight w:val="none"/>
          <w:lang w:val="en-US" w:eastAsia="zh-CN"/>
        </w:rPr>
        <w:t xml:space="preserve">；废气处理工艺流程图及设施图片见图 </w:t>
      </w:r>
      <w:r>
        <w:rPr>
          <w:rFonts w:hint="default" w:ascii="Times New Roman" w:hAnsi="Times New Roman" w:eastAsia="宋体" w:cs="Times New Roman"/>
          <w:sz w:val="24"/>
          <w:szCs w:val="24"/>
          <w:highlight w:val="none"/>
          <w:lang w:val="en-US" w:eastAsia="zh-CN"/>
        </w:rPr>
        <w:t>4.</w:t>
      </w:r>
      <w:r>
        <w:rPr>
          <w:rFonts w:hint="eastAsia" w:ascii="Times New Roman" w:hAnsi="Times New Roman" w:eastAsia="宋体" w:cs="Times New Roman"/>
          <w:sz w:val="24"/>
          <w:szCs w:val="24"/>
          <w:highlight w:val="none"/>
          <w:lang w:val="en-US" w:eastAsia="zh-CN"/>
        </w:rPr>
        <w:t>1.</w:t>
      </w:r>
      <w:r>
        <w:rPr>
          <w:rFonts w:hint="default" w:ascii="Times New Roman" w:hAnsi="Times New Roman" w:eastAsia="宋体" w:cs="Times New Roman"/>
          <w:sz w:val="24"/>
          <w:szCs w:val="24"/>
          <w:highlight w:val="none"/>
          <w:lang w:val="en-US" w:eastAsia="zh-CN"/>
        </w:rPr>
        <w:t>2-</w:t>
      </w:r>
      <w:r>
        <w:rPr>
          <w:rFonts w:hint="eastAsia" w:ascii="Times New Roman" w:hAnsi="Times New Roman" w:eastAsia="宋体" w:cs="Times New Roman"/>
          <w:sz w:val="24"/>
          <w:szCs w:val="24"/>
          <w:highlight w:val="none"/>
          <w:lang w:val="en-US" w:eastAsia="zh-CN"/>
        </w:rPr>
        <w:t>1、4.1.2-2</w:t>
      </w:r>
      <w:r>
        <w:rPr>
          <w:rFonts w:hint="eastAsia" w:ascii="Times New Roman" w:hAnsi="Times New Roman" w:eastAsia="宋体" w:cs="Times New Roman"/>
          <w:kern w:val="0"/>
          <w:sz w:val="24"/>
          <w:szCs w:val="24"/>
        </w:rPr>
        <w:t>。</w:t>
      </w:r>
    </w:p>
    <w:p w14:paraId="75189895">
      <w:pPr>
        <w:jc w:val="center"/>
        <w:rPr>
          <w:rFonts w:ascii="Times New Roman" w:hAnsi="Times New Roman" w:eastAsia="宋体" w:cs="Times New Roman"/>
          <w:b/>
          <w:bCs/>
          <w:szCs w:val="21"/>
        </w:rPr>
      </w:pPr>
      <w:r>
        <w:rPr>
          <w:rFonts w:hint="eastAsia" w:ascii="Times New Roman" w:hAnsi="Times New Roman" w:eastAsia="宋体" w:cs="Times New Roman"/>
          <w:b/>
          <w:bCs/>
          <w:szCs w:val="21"/>
        </w:rPr>
        <w:t>表4</w:t>
      </w:r>
      <w:r>
        <w:rPr>
          <w:rFonts w:ascii="Times New Roman" w:hAnsi="Times New Roman" w:eastAsia="宋体" w:cs="Times New Roman"/>
          <w:b/>
          <w:bCs/>
          <w:szCs w:val="21"/>
        </w:rPr>
        <w:t>.1</w:t>
      </w:r>
      <w:r>
        <w:rPr>
          <w:rFonts w:hint="eastAsia" w:ascii="Times New Roman" w:hAnsi="Times New Roman" w:eastAsia="宋体" w:cs="Times New Roman"/>
          <w:b/>
          <w:bCs/>
          <w:szCs w:val="21"/>
        </w:rPr>
        <w:t>-2-</w:t>
      </w:r>
      <w:r>
        <w:rPr>
          <w:rFonts w:ascii="Times New Roman" w:hAnsi="Times New Roman" w:eastAsia="宋体" w:cs="Times New Roman"/>
          <w:b/>
          <w:bCs/>
          <w:szCs w:val="21"/>
        </w:rPr>
        <w:t>1</w:t>
      </w:r>
      <w:r>
        <w:rPr>
          <w:rFonts w:hint="eastAsia" w:ascii="Times New Roman" w:hAnsi="Times New Roman" w:eastAsia="宋体" w:cs="Times New Roman"/>
          <w:b/>
          <w:bCs/>
          <w:szCs w:val="21"/>
        </w:rPr>
        <w:t xml:space="preserve"> 废气来源及处理方式</w:t>
      </w:r>
    </w:p>
    <w:tbl>
      <w:tblPr>
        <w:tblStyle w:val="32"/>
        <w:tblW w:w="51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628"/>
        <w:gridCol w:w="1114"/>
        <w:gridCol w:w="1789"/>
        <w:gridCol w:w="2020"/>
        <w:gridCol w:w="1338"/>
        <w:gridCol w:w="882"/>
      </w:tblGrid>
      <w:tr w14:paraId="4823683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1628" w:type="dxa"/>
            <w:vMerge w:val="restart"/>
            <w:tcBorders>
              <w:tl2br w:val="nil"/>
              <w:tr2bl w:val="nil"/>
            </w:tcBorders>
            <w:vAlign w:val="center"/>
          </w:tcPr>
          <w:p w14:paraId="142E64E1">
            <w:pPr>
              <w:jc w:val="center"/>
              <w:rPr>
                <w:rFonts w:hint="default" w:ascii="Times New Roman" w:hAnsi="Times New Roman" w:eastAsia="宋体" w:cs="Times New Roman"/>
                <w:b/>
                <w:bCs/>
                <w:kern w:val="2"/>
                <w:sz w:val="21"/>
                <w:szCs w:val="22"/>
                <w:highlight w:val="none"/>
                <w:lang w:val="en-US" w:eastAsia="zh-CN" w:bidi="ar-SA"/>
              </w:rPr>
            </w:pPr>
            <w:r>
              <w:rPr>
                <w:rFonts w:hint="default" w:ascii="Times New Roman" w:hAnsi="Times New Roman" w:eastAsia="宋体" w:cs="Times New Roman"/>
                <w:b/>
                <w:bCs/>
                <w:highlight w:val="none"/>
                <w:lang w:val="en-US" w:eastAsia="zh-CN"/>
              </w:rPr>
              <w:t>废气类型</w:t>
            </w:r>
          </w:p>
        </w:tc>
        <w:tc>
          <w:tcPr>
            <w:tcW w:w="1114" w:type="dxa"/>
            <w:vMerge w:val="restart"/>
            <w:tcBorders>
              <w:tl2br w:val="nil"/>
              <w:tr2bl w:val="nil"/>
            </w:tcBorders>
            <w:vAlign w:val="center"/>
          </w:tcPr>
          <w:p w14:paraId="10F3E979">
            <w:pPr>
              <w:jc w:val="center"/>
              <w:rPr>
                <w:rFonts w:hint="default" w:ascii="Times New Roman" w:hAnsi="Times New Roman" w:eastAsia="宋体" w:cs="Times New Roman"/>
                <w:b/>
                <w:bCs/>
                <w:highlight w:val="none"/>
              </w:rPr>
            </w:pPr>
            <w:r>
              <w:rPr>
                <w:rFonts w:hint="default" w:ascii="Times New Roman" w:hAnsi="Times New Roman" w:eastAsia="宋体" w:cs="Times New Roman"/>
                <w:b/>
                <w:bCs/>
                <w:highlight w:val="none"/>
              </w:rPr>
              <w:t>产生</w:t>
            </w:r>
          </w:p>
          <w:p w14:paraId="77DBA00F">
            <w:pPr>
              <w:jc w:val="center"/>
              <w:rPr>
                <w:rFonts w:hint="default" w:ascii="Times New Roman" w:hAnsi="Times New Roman" w:eastAsia="宋体" w:cs="Times New Roman"/>
                <w:b/>
                <w:bCs/>
                <w:kern w:val="2"/>
                <w:sz w:val="21"/>
                <w:szCs w:val="22"/>
                <w:highlight w:val="none"/>
                <w:lang w:val="en-US" w:eastAsia="zh-CN" w:bidi="ar-SA"/>
              </w:rPr>
            </w:pPr>
            <w:r>
              <w:rPr>
                <w:rFonts w:hint="default" w:ascii="Times New Roman" w:hAnsi="Times New Roman" w:eastAsia="宋体" w:cs="Times New Roman"/>
                <w:b/>
                <w:bCs/>
                <w:highlight w:val="none"/>
              </w:rPr>
              <w:t>工序</w:t>
            </w:r>
          </w:p>
        </w:tc>
        <w:tc>
          <w:tcPr>
            <w:tcW w:w="3809" w:type="dxa"/>
            <w:gridSpan w:val="2"/>
            <w:tcBorders>
              <w:tl2br w:val="nil"/>
              <w:tr2bl w:val="nil"/>
            </w:tcBorders>
            <w:vAlign w:val="center"/>
          </w:tcPr>
          <w:p w14:paraId="579F97CD">
            <w:pPr>
              <w:jc w:val="center"/>
              <w:rPr>
                <w:rFonts w:hint="default" w:ascii="Times New Roman" w:hAnsi="Times New Roman" w:eastAsia="宋体" w:cs="Times New Roman"/>
                <w:b/>
                <w:bCs/>
              </w:rPr>
            </w:pPr>
            <w:r>
              <w:rPr>
                <w:rFonts w:hint="default" w:ascii="Times New Roman" w:hAnsi="Times New Roman" w:eastAsia="宋体" w:cs="Times New Roman"/>
                <w:b/>
                <w:bCs/>
              </w:rPr>
              <w:t>处理设施</w:t>
            </w:r>
          </w:p>
        </w:tc>
        <w:tc>
          <w:tcPr>
            <w:tcW w:w="1338" w:type="dxa"/>
            <w:vMerge w:val="restart"/>
            <w:tcBorders>
              <w:tl2br w:val="nil"/>
              <w:tr2bl w:val="nil"/>
            </w:tcBorders>
            <w:vAlign w:val="center"/>
          </w:tcPr>
          <w:p w14:paraId="066B9CC6">
            <w:pPr>
              <w:jc w:val="center"/>
              <w:rPr>
                <w:rFonts w:hint="default" w:ascii="Times New Roman" w:hAnsi="Times New Roman" w:eastAsia="宋体" w:cs="Times New Roman"/>
                <w:b/>
                <w:bCs/>
              </w:rPr>
            </w:pPr>
            <w:r>
              <w:rPr>
                <w:rFonts w:hint="default" w:ascii="Times New Roman" w:hAnsi="Times New Roman" w:eastAsia="宋体" w:cs="Times New Roman"/>
                <w:b/>
                <w:bCs/>
              </w:rPr>
              <w:t>主要污染因子</w:t>
            </w:r>
          </w:p>
        </w:tc>
        <w:tc>
          <w:tcPr>
            <w:tcW w:w="882" w:type="dxa"/>
            <w:vMerge w:val="restart"/>
            <w:tcBorders>
              <w:tl2br w:val="nil"/>
              <w:tr2bl w:val="nil"/>
            </w:tcBorders>
            <w:vAlign w:val="center"/>
          </w:tcPr>
          <w:p w14:paraId="0E097BD9">
            <w:pPr>
              <w:jc w:val="center"/>
              <w:rPr>
                <w:rFonts w:hint="default" w:ascii="Times New Roman" w:hAnsi="Times New Roman" w:eastAsia="宋体" w:cs="Times New Roman"/>
                <w:b/>
                <w:bCs/>
              </w:rPr>
            </w:pPr>
            <w:r>
              <w:rPr>
                <w:rFonts w:hint="default" w:ascii="Times New Roman" w:hAnsi="Times New Roman" w:eastAsia="宋体" w:cs="Times New Roman"/>
                <w:b/>
                <w:bCs/>
              </w:rPr>
              <w:t>排放</w:t>
            </w:r>
          </w:p>
          <w:p w14:paraId="6D3B6C31">
            <w:pPr>
              <w:jc w:val="center"/>
              <w:rPr>
                <w:rFonts w:hint="default" w:ascii="Times New Roman" w:hAnsi="Times New Roman" w:eastAsia="宋体" w:cs="Times New Roman"/>
                <w:b/>
                <w:bCs/>
              </w:rPr>
            </w:pPr>
            <w:r>
              <w:rPr>
                <w:rFonts w:hint="default" w:ascii="Times New Roman" w:hAnsi="Times New Roman" w:eastAsia="宋体" w:cs="Times New Roman"/>
                <w:b/>
                <w:bCs/>
              </w:rPr>
              <w:t>去向</w:t>
            </w:r>
          </w:p>
        </w:tc>
      </w:tr>
      <w:tr w14:paraId="01A9CB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1628" w:type="dxa"/>
            <w:vMerge w:val="continue"/>
            <w:tcBorders>
              <w:tl2br w:val="nil"/>
              <w:tr2bl w:val="nil"/>
            </w:tcBorders>
            <w:vAlign w:val="center"/>
          </w:tcPr>
          <w:p w14:paraId="565DA691">
            <w:pPr>
              <w:jc w:val="center"/>
              <w:rPr>
                <w:rFonts w:hint="default" w:ascii="Times New Roman" w:hAnsi="Times New Roman" w:eastAsia="宋体" w:cs="Times New Roman"/>
              </w:rPr>
            </w:pPr>
          </w:p>
        </w:tc>
        <w:tc>
          <w:tcPr>
            <w:tcW w:w="1114" w:type="dxa"/>
            <w:vMerge w:val="continue"/>
            <w:tcBorders>
              <w:tl2br w:val="nil"/>
              <w:tr2bl w:val="nil"/>
            </w:tcBorders>
            <w:vAlign w:val="center"/>
          </w:tcPr>
          <w:p w14:paraId="7BB5A03A">
            <w:pPr>
              <w:jc w:val="center"/>
              <w:rPr>
                <w:rFonts w:hint="default" w:ascii="Times New Roman" w:hAnsi="Times New Roman" w:eastAsia="宋体" w:cs="Times New Roman"/>
              </w:rPr>
            </w:pPr>
          </w:p>
        </w:tc>
        <w:tc>
          <w:tcPr>
            <w:tcW w:w="1789" w:type="dxa"/>
            <w:tcBorders>
              <w:tl2br w:val="nil"/>
              <w:tr2bl w:val="nil"/>
            </w:tcBorders>
            <w:vAlign w:val="center"/>
          </w:tcPr>
          <w:p w14:paraId="7DBE1AF4">
            <w:pPr>
              <w:jc w:val="center"/>
              <w:rPr>
                <w:rFonts w:hint="default" w:ascii="Times New Roman" w:hAnsi="Times New Roman" w:eastAsia="宋体" w:cs="Times New Roman"/>
                <w:b/>
                <w:bCs/>
              </w:rPr>
            </w:pPr>
            <w:r>
              <w:rPr>
                <w:rFonts w:hint="default" w:ascii="Times New Roman" w:hAnsi="Times New Roman" w:eastAsia="宋体" w:cs="Times New Roman"/>
                <w:b/>
                <w:bCs/>
              </w:rPr>
              <w:t>环评要求</w:t>
            </w:r>
          </w:p>
        </w:tc>
        <w:tc>
          <w:tcPr>
            <w:tcW w:w="2020" w:type="dxa"/>
            <w:tcBorders>
              <w:tl2br w:val="nil"/>
              <w:tr2bl w:val="nil"/>
            </w:tcBorders>
            <w:vAlign w:val="center"/>
          </w:tcPr>
          <w:p w14:paraId="1DA4D7FC">
            <w:pPr>
              <w:jc w:val="center"/>
              <w:rPr>
                <w:rFonts w:hint="default" w:ascii="Times New Roman" w:hAnsi="Times New Roman" w:eastAsia="宋体" w:cs="Times New Roman"/>
                <w:b/>
                <w:bCs/>
              </w:rPr>
            </w:pPr>
            <w:r>
              <w:rPr>
                <w:rFonts w:hint="default" w:ascii="Times New Roman" w:hAnsi="Times New Roman" w:eastAsia="宋体" w:cs="Times New Roman"/>
                <w:b/>
                <w:bCs/>
              </w:rPr>
              <w:t>实际建设</w:t>
            </w:r>
          </w:p>
        </w:tc>
        <w:tc>
          <w:tcPr>
            <w:tcW w:w="1338" w:type="dxa"/>
            <w:vMerge w:val="continue"/>
            <w:tcBorders>
              <w:tl2br w:val="nil"/>
              <w:tr2bl w:val="nil"/>
            </w:tcBorders>
            <w:vAlign w:val="center"/>
          </w:tcPr>
          <w:p w14:paraId="01A22D00">
            <w:pPr>
              <w:jc w:val="center"/>
              <w:rPr>
                <w:rFonts w:hint="default" w:ascii="Times New Roman" w:hAnsi="Times New Roman" w:cs="Times New Roman"/>
              </w:rPr>
            </w:pPr>
          </w:p>
        </w:tc>
        <w:tc>
          <w:tcPr>
            <w:tcW w:w="882" w:type="dxa"/>
            <w:vMerge w:val="continue"/>
            <w:tcBorders>
              <w:tl2br w:val="nil"/>
              <w:tr2bl w:val="nil"/>
            </w:tcBorders>
            <w:vAlign w:val="center"/>
          </w:tcPr>
          <w:p w14:paraId="3EDA995B">
            <w:pPr>
              <w:jc w:val="center"/>
              <w:rPr>
                <w:rFonts w:hint="default" w:ascii="Times New Roman" w:hAnsi="Times New Roman" w:cs="Times New Roman"/>
              </w:rPr>
            </w:pPr>
          </w:p>
        </w:tc>
      </w:tr>
      <w:tr w14:paraId="7944C1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628" w:type="dxa"/>
            <w:tcBorders>
              <w:tl2br w:val="nil"/>
              <w:tr2bl w:val="nil"/>
            </w:tcBorders>
            <w:vAlign w:val="center"/>
          </w:tcPr>
          <w:p w14:paraId="739B914F">
            <w:pPr>
              <w:jc w:val="center"/>
              <w:rPr>
                <w:rFonts w:hint="eastAsia" w:ascii="Times New Roman" w:hAnsi="Times New Roman" w:cs="Times New Roman"/>
                <w:lang w:val="en-US" w:eastAsia="zh-CN"/>
              </w:rPr>
            </w:pPr>
            <w:r>
              <w:rPr>
                <w:rFonts w:hint="eastAsia" w:ascii="Times New Roman" w:hAnsi="Times New Roman" w:cs="Times New Roman"/>
                <w:lang w:val="en-US" w:eastAsia="zh-CN"/>
              </w:rPr>
              <w:t>回收废气、抽真空废气、充装废气、卸瓶废气、分析废气</w:t>
            </w:r>
          </w:p>
        </w:tc>
        <w:tc>
          <w:tcPr>
            <w:tcW w:w="1114" w:type="dxa"/>
            <w:tcBorders>
              <w:tl2br w:val="nil"/>
              <w:tr2bl w:val="nil"/>
            </w:tcBorders>
            <w:vAlign w:val="center"/>
          </w:tcPr>
          <w:p w14:paraId="4F08FCD8">
            <w:pPr>
              <w:jc w:val="center"/>
              <w:rPr>
                <w:rFonts w:hint="default" w:ascii="Times New Roman" w:hAnsi="Times New Roman" w:cs="Times New Roman"/>
                <w:lang w:val="en-US" w:eastAsia="zh-CN"/>
              </w:rPr>
            </w:pPr>
            <w:r>
              <w:rPr>
                <w:rFonts w:hint="eastAsia" w:ascii="Times New Roman" w:hAnsi="Times New Roman" w:cs="Times New Roman"/>
                <w:lang w:val="en-US" w:eastAsia="zh-CN"/>
              </w:rPr>
              <w:t>回收、抽真空、充装、卸瓶、分析</w:t>
            </w:r>
          </w:p>
        </w:tc>
        <w:tc>
          <w:tcPr>
            <w:tcW w:w="1789" w:type="dxa"/>
            <w:tcBorders>
              <w:tl2br w:val="nil"/>
              <w:tr2bl w:val="nil"/>
            </w:tcBorders>
            <w:vAlign w:val="center"/>
          </w:tcPr>
          <w:p w14:paraId="5F53C57A">
            <w:pPr>
              <w:jc w:val="center"/>
              <w:rPr>
                <w:rFonts w:hint="eastAsia" w:ascii="Times New Roman" w:hAnsi="Times New Roman" w:cs="Times New Roman"/>
                <w:lang w:val="en-US" w:eastAsia="zh-CN"/>
              </w:rPr>
            </w:pPr>
            <w:r>
              <w:rPr>
                <w:rFonts w:hint="eastAsia" w:ascii="Times New Roman" w:hAnsi="Times New Roman" w:cs="Times New Roman"/>
                <w:lang w:val="en-US" w:eastAsia="zh-CN"/>
              </w:rPr>
              <w:t>干式吸附塔处理后通过1#15m高排气筒排放</w:t>
            </w:r>
          </w:p>
        </w:tc>
        <w:tc>
          <w:tcPr>
            <w:tcW w:w="2020" w:type="dxa"/>
            <w:tcBorders>
              <w:tl2br w:val="nil"/>
              <w:tr2bl w:val="nil"/>
            </w:tcBorders>
            <w:vAlign w:val="center"/>
          </w:tcPr>
          <w:p w14:paraId="318C64AA">
            <w:pPr>
              <w:jc w:val="center"/>
              <w:rPr>
                <w:rFonts w:hint="eastAsia" w:ascii="Times New Roman" w:hAnsi="Times New Roman" w:cs="Times New Roman"/>
                <w:lang w:val="en-US" w:eastAsia="zh-CN"/>
              </w:rPr>
            </w:pPr>
            <w:r>
              <w:rPr>
                <w:rFonts w:hint="eastAsia" w:ascii="Times New Roman" w:hAnsi="Times New Roman" w:cs="Times New Roman"/>
                <w:lang w:val="en-US" w:eastAsia="zh-CN"/>
              </w:rPr>
              <w:t>干式吸附塔处理后通过15m高排气筒（DA001）排放</w:t>
            </w:r>
          </w:p>
        </w:tc>
        <w:tc>
          <w:tcPr>
            <w:tcW w:w="1338" w:type="dxa"/>
            <w:tcBorders>
              <w:tl2br w:val="nil"/>
              <w:tr2bl w:val="nil"/>
            </w:tcBorders>
            <w:shd w:val="clear" w:color="auto" w:fill="auto"/>
            <w:vAlign w:val="center"/>
          </w:tcPr>
          <w:p w14:paraId="52D47D4F">
            <w:pPr>
              <w:jc w:val="center"/>
              <w:rPr>
                <w:rFonts w:hint="default" w:ascii="Times New Roman" w:hAnsi="Times New Roman" w:cs="Times New Roman"/>
                <w:lang w:val="en-US" w:eastAsia="zh-CN"/>
              </w:rPr>
            </w:pPr>
            <w:r>
              <w:rPr>
                <w:rFonts w:hint="eastAsia" w:ascii="Times New Roman" w:hAnsi="Times New Roman" w:cs="Times New Roman"/>
                <w:lang w:val="en-US" w:eastAsia="zh-CN"/>
              </w:rPr>
              <w:t>氯化氢、氟化物、氮氧化物、非甲烷总烃</w:t>
            </w:r>
          </w:p>
        </w:tc>
        <w:tc>
          <w:tcPr>
            <w:tcW w:w="882" w:type="dxa"/>
            <w:tcBorders>
              <w:tl2br w:val="nil"/>
              <w:tr2bl w:val="nil"/>
            </w:tcBorders>
            <w:shd w:val="clear" w:color="auto" w:fill="auto"/>
            <w:vAlign w:val="center"/>
          </w:tcPr>
          <w:p w14:paraId="02A206C2">
            <w:pPr>
              <w:jc w:val="center"/>
              <w:rPr>
                <w:rFonts w:hint="eastAsia" w:ascii="Times New Roman" w:hAnsi="Times New Roman" w:cs="Times New Roman"/>
                <w:lang w:val="en-US" w:eastAsia="zh-CN"/>
              </w:rPr>
            </w:pPr>
            <w:r>
              <w:rPr>
                <w:rFonts w:hint="eastAsia" w:ascii="Times New Roman" w:hAnsi="Times New Roman" w:cs="Times New Roman"/>
                <w:lang w:val="en-US" w:eastAsia="zh-CN"/>
              </w:rPr>
              <w:t>有组织排放</w:t>
            </w:r>
          </w:p>
        </w:tc>
      </w:tr>
    </w:tbl>
    <w:p w14:paraId="71FD256D">
      <w:pPr>
        <w:keepNext w:val="0"/>
        <w:keepLines w:val="0"/>
        <w:pageBreakBefore w:val="0"/>
        <w:widowControl w:val="0"/>
        <w:kinsoku/>
        <w:wordWrap/>
        <w:overflowPunct/>
        <w:topLinePunct w:val="0"/>
        <w:autoSpaceDE/>
        <w:autoSpaceDN/>
        <w:bidi w:val="0"/>
        <w:adjustRightInd/>
        <w:snapToGrid/>
        <w:spacing w:line="120" w:lineRule="exact"/>
        <w:textAlignment w:val="auto"/>
        <w:rPr>
          <w:rFonts w:hint="eastAsia" w:eastAsia="宋体"/>
          <w:sz w:val="24"/>
          <w:szCs w:val="24"/>
        </w:rPr>
      </w:pPr>
    </w:p>
    <w:p w14:paraId="3D0FC9F5">
      <w:pPr>
        <w:jc w:val="center"/>
        <w:rPr>
          <w:rFonts w:ascii="Times New Roman" w:hAnsi="Times New Roman" w:eastAsia="宋体" w:cs="Times New Roman"/>
          <w:b/>
          <w:bCs/>
          <w:szCs w:val="21"/>
        </w:rPr>
      </w:pPr>
      <w:r>
        <w:rPr>
          <w:rFonts w:hint="eastAsia" w:ascii="Times New Roman" w:hAnsi="Times New Roman" w:eastAsia="宋体" w:cs="Times New Roman"/>
          <w:b/>
          <w:bCs/>
          <w:szCs w:val="21"/>
          <w:highlight w:val="none"/>
        </w:rPr>
        <w:t>表4</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lang w:val="en-US" w:eastAsia="zh-CN"/>
        </w:rPr>
        <w:t>.</w:t>
      </w:r>
      <w:r>
        <w:rPr>
          <w:rFonts w:hint="eastAsia" w:ascii="Times New Roman" w:hAnsi="Times New Roman" w:eastAsia="宋体" w:cs="Times New Roman"/>
          <w:b/>
          <w:bCs/>
          <w:szCs w:val="21"/>
          <w:highlight w:val="none"/>
        </w:rPr>
        <w:t>2-</w:t>
      </w:r>
      <w:r>
        <w:rPr>
          <w:rFonts w:hint="eastAsia" w:ascii="Times New Roman" w:hAnsi="Times New Roman" w:eastAsia="宋体" w:cs="Times New Roman"/>
          <w:b/>
          <w:bCs/>
          <w:szCs w:val="21"/>
          <w:highlight w:val="none"/>
          <w:lang w:val="en-US" w:eastAsia="zh-CN"/>
        </w:rPr>
        <w:t>2</w:t>
      </w:r>
      <w:r>
        <w:rPr>
          <w:rFonts w:hint="eastAsia" w:ascii="Times New Roman" w:hAnsi="Times New Roman" w:eastAsia="宋体" w:cs="Times New Roman"/>
          <w:b/>
          <w:bCs/>
          <w:szCs w:val="21"/>
          <w:highlight w:val="none"/>
        </w:rPr>
        <w:t xml:space="preserve"> </w:t>
      </w:r>
      <w:r>
        <w:rPr>
          <w:rFonts w:hint="eastAsia" w:ascii="Times New Roman" w:hAnsi="Times New Roman" w:eastAsia="宋体" w:cs="Times New Roman"/>
          <w:b/>
          <w:bCs/>
          <w:szCs w:val="21"/>
          <w:highlight w:val="none"/>
          <w:lang w:val="en-US" w:eastAsia="zh-CN"/>
        </w:rPr>
        <w:t>项目废气治理设施参数表</w:t>
      </w:r>
    </w:p>
    <w:tbl>
      <w:tblPr>
        <w:tblStyle w:val="32"/>
        <w:tblW w:w="498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675"/>
        <w:gridCol w:w="1374"/>
        <w:gridCol w:w="2913"/>
        <w:gridCol w:w="1200"/>
        <w:gridCol w:w="1335"/>
      </w:tblGrid>
      <w:tr w14:paraId="21953A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tblHeader/>
          <w:jc w:val="center"/>
        </w:trPr>
        <w:tc>
          <w:tcPr>
            <w:tcW w:w="1675" w:type="dxa"/>
            <w:tcBorders>
              <w:tl2br w:val="nil"/>
              <w:tr2bl w:val="nil"/>
            </w:tcBorders>
            <w:vAlign w:val="center"/>
          </w:tcPr>
          <w:p w14:paraId="59C57B73">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lang w:val="en-US" w:eastAsia="zh-CN"/>
              </w:rPr>
              <w:t>废气</w:t>
            </w:r>
            <w:r>
              <w:rPr>
                <w:rFonts w:hint="eastAsia" w:ascii="Times New Roman" w:hAnsi="Times New Roman" w:eastAsia="宋体" w:cs="Times New Roman"/>
                <w:b/>
                <w:bCs/>
                <w:sz w:val="21"/>
                <w:szCs w:val="21"/>
                <w:lang w:val="en-US" w:eastAsia="zh-CN"/>
              </w:rPr>
              <w:t>类别</w:t>
            </w:r>
          </w:p>
        </w:tc>
        <w:tc>
          <w:tcPr>
            <w:tcW w:w="1374" w:type="dxa"/>
            <w:tcBorders>
              <w:tl2br w:val="nil"/>
              <w:tr2bl w:val="nil"/>
            </w:tcBorders>
            <w:vAlign w:val="center"/>
          </w:tcPr>
          <w:p w14:paraId="3CB4C560">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产生工序</w:t>
            </w:r>
          </w:p>
        </w:tc>
        <w:tc>
          <w:tcPr>
            <w:tcW w:w="2913" w:type="dxa"/>
            <w:tcBorders>
              <w:tl2br w:val="nil"/>
              <w:tr2bl w:val="nil"/>
            </w:tcBorders>
            <w:vAlign w:val="center"/>
          </w:tcPr>
          <w:p w14:paraId="6F059684">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处理设施</w:t>
            </w:r>
          </w:p>
        </w:tc>
        <w:tc>
          <w:tcPr>
            <w:tcW w:w="1200" w:type="dxa"/>
            <w:tcBorders>
              <w:tl2br w:val="nil"/>
              <w:tr2bl w:val="nil"/>
            </w:tcBorders>
            <w:vAlign w:val="center"/>
          </w:tcPr>
          <w:p w14:paraId="4B9E081C">
            <w:pPr>
              <w:spacing w:line="240" w:lineRule="auto"/>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设计规模（风量）</w:t>
            </w:r>
          </w:p>
        </w:tc>
        <w:tc>
          <w:tcPr>
            <w:tcW w:w="1335" w:type="dxa"/>
            <w:tcBorders>
              <w:tl2br w:val="nil"/>
              <w:tr2bl w:val="nil"/>
            </w:tcBorders>
            <w:vAlign w:val="center"/>
          </w:tcPr>
          <w:p w14:paraId="44689B67">
            <w:pPr>
              <w:spacing w:line="240" w:lineRule="auto"/>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排气筒参数</w:t>
            </w:r>
          </w:p>
        </w:tc>
      </w:tr>
      <w:tr w14:paraId="1608CA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675" w:type="dxa"/>
            <w:tcBorders>
              <w:tl2br w:val="nil"/>
              <w:tr2bl w:val="nil"/>
            </w:tcBorders>
            <w:shd w:val="clear" w:color="auto" w:fill="auto"/>
            <w:vAlign w:val="center"/>
          </w:tcPr>
          <w:p w14:paraId="1587E8EA">
            <w:pPr>
              <w:jc w:val="center"/>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回收废气、抽真空废气、充装废气、卸瓶废气、分析废气</w:t>
            </w:r>
          </w:p>
        </w:tc>
        <w:tc>
          <w:tcPr>
            <w:tcW w:w="1374" w:type="dxa"/>
            <w:tcBorders>
              <w:tl2br w:val="nil"/>
              <w:tr2bl w:val="nil"/>
            </w:tcBorders>
            <w:shd w:val="clear" w:color="auto" w:fill="auto"/>
            <w:vAlign w:val="center"/>
          </w:tcPr>
          <w:p w14:paraId="29F3D4FE">
            <w:pPr>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lang w:val="en-US" w:eastAsia="zh-CN"/>
              </w:rPr>
              <w:t>回收、抽真空、充装、卸瓶、分析</w:t>
            </w:r>
          </w:p>
        </w:tc>
        <w:tc>
          <w:tcPr>
            <w:tcW w:w="2913" w:type="dxa"/>
            <w:tcBorders>
              <w:tl2br w:val="nil"/>
              <w:tr2bl w:val="nil"/>
            </w:tcBorders>
            <w:shd w:val="clear" w:color="auto" w:fill="auto"/>
            <w:vAlign w:val="center"/>
          </w:tcPr>
          <w:p w14:paraId="4ED79E68">
            <w:pPr>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lang w:val="en-US" w:eastAsia="zh-CN"/>
              </w:rPr>
              <w:t>干式吸附塔处理后通过15m高排气筒（DA001）排放</w:t>
            </w:r>
          </w:p>
        </w:tc>
        <w:tc>
          <w:tcPr>
            <w:tcW w:w="1200" w:type="dxa"/>
            <w:tcBorders>
              <w:tl2br w:val="nil"/>
              <w:tr2bl w:val="nil"/>
            </w:tcBorders>
            <w:vAlign w:val="center"/>
          </w:tcPr>
          <w:p w14:paraId="13D6BCC0">
            <w:pPr>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b w:val="0"/>
                <w:bCs w:val="0"/>
                <w:sz w:val="21"/>
                <w:szCs w:val="21"/>
                <w:lang w:val="en-US" w:eastAsia="zh-CN"/>
              </w:rPr>
              <w:t>500m</w:t>
            </w:r>
            <w:r>
              <w:rPr>
                <w:rFonts w:hint="eastAsia" w:ascii="Times New Roman" w:hAnsi="Times New Roman" w:eastAsia="宋体" w:cs="Times New Roman"/>
                <w:b w:val="0"/>
                <w:bCs w:val="0"/>
                <w:sz w:val="21"/>
                <w:szCs w:val="21"/>
                <w:vertAlign w:val="superscript"/>
                <w:lang w:val="en-US" w:eastAsia="zh-CN"/>
              </w:rPr>
              <w:t>3</w:t>
            </w:r>
            <w:r>
              <w:rPr>
                <w:rFonts w:hint="eastAsia" w:ascii="Times New Roman" w:hAnsi="Times New Roman" w:eastAsia="宋体" w:cs="Times New Roman"/>
                <w:b w:val="0"/>
                <w:bCs w:val="0"/>
                <w:sz w:val="21"/>
                <w:szCs w:val="21"/>
                <w:lang w:val="en-US" w:eastAsia="zh-CN"/>
              </w:rPr>
              <w:t>/h</w:t>
            </w:r>
          </w:p>
        </w:tc>
        <w:tc>
          <w:tcPr>
            <w:tcW w:w="1335" w:type="dxa"/>
            <w:tcBorders>
              <w:tl2br w:val="nil"/>
              <w:tr2bl w:val="nil"/>
            </w:tcBorders>
            <w:vAlign w:val="center"/>
          </w:tcPr>
          <w:p w14:paraId="43F20B40">
            <w:pPr>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h：15 m;</w:t>
            </w:r>
          </w:p>
          <w:p w14:paraId="664A3531">
            <w:pPr>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Φ：0.1 m；</w:t>
            </w:r>
          </w:p>
        </w:tc>
      </w:tr>
    </w:tbl>
    <w:p w14:paraId="3CEDC892">
      <w:pPr>
        <w:keepNext w:val="0"/>
        <w:keepLines w:val="0"/>
        <w:pageBreakBefore w:val="0"/>
        <w:widowControl w:val="0"/>
        <w:kinsoku/>
        <w:wordWrap/>
        <w:overflowPunct/>
        <w:topLinePunct w:val="0"/>
        <w:autoSpaceDE/>
        <w:autoSpaceDN/>
        <w:bidi w:val="0"/>
        <w:adjustRightInd/>
        <w:snapToGrid/>
        <w:spacing w:line="120" w:lineRule="exact"/>
        <w:textAlignment w:val="auto"/>
        <w:rPr>
          <w:rFonts w:hint="eastAsia" w:eastAsia="宋体"/>
          <w:sz w:val="24"/>
          <w:szCs w:val="24"/>
        </w:rPr>
      </w:pPr>
    </w:p>
    <w:p w14:paraId="6FC7862F">
      <w:pPr>
        <w:rPr>
          <w:rFonts w:eastAsia="宋体"/>
          <w:sz w:val="24"/>
          <w:szCs w:val="24"/>
        </w:rPr>
      </w:pPr>
      <w:r>
        <w:rPr>
          <w:rFonts w:hint="eastAsia" w:eastAsia="宋体"/>
          <w:sz w:val="24"/>
          <w:szCs w:val="24"/>
        </w:rPr>
        <w:t>废气处理设施具体图例如下：</w:t>
      </w:r>
    </w:p>
    <w:tbl>
      <w:tblPr>
        <w:tblStyle w:val="33"/>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258"/>
        <w:gridCol w:w="4258"/>
      </w:tblGrid>
      <w:tr w14:paraId="0CBDE4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000" w:type="pct"/>
            <w:gridSpan w:val="2"/>
            <w:shd w:val="clear" w:color="auto" w:fill="auto"/>
            <w:vAlign w:val="center"/>
          </w:tcPr>
          <w:p w14:paraId="675C20B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cs="Times New Roman"/>
                <w:lang w:val="en-US" w:eastAsia="zh-CN"/>
              </w:rPr>
            </w:pPr>
            <w:r>
              <w:drawing>
                <wp:inline distT="0" distB="0" distL="114300" distR="114300">
                  <wp:extent cx="5264150" cy="557530"/>
                  <wp:effectExtent l="0" t="0" r="12700" b="13970"/>
                  <wp:docPr id="13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4"/>
                          <pic:cNvPicPr>
                            <a:picLocks noChangeAspect="1"/>
                          </pic:cNvPicPr>
                        </pic:nvPicPr>
                        <pic:blipFill>
                          <a:blip r:embed="rId31"/>
                          <a:stretch>
                            <a:fillRect/>
                          </a:stretch>
                        </pic:blipFill>
                        <pic:spPr>
                          <a:xfrm>
                            <a:off x="0" y="0"/>
                            <a:ext cx="5264150" cy="557530"/>
                          </a:xfrm>
                          <a:prstGeom prst="rect">
                            <a:avLst/>
                          </a:prstGeom>
                          <a:noFill/>
                          <a:ln>
                            <a:noFill/>
                          </a:ln>
                        </pic:spPr>
                      </pic:pic>
                    </a:graphicData>
                  </a:graphic>
                </wp:inline>
              </w:drawing>
            </w:r>
          </w:p>
        </w:tc>
      </w:tr>
      <w:tr w14:paraId="5262ED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000" w:type="pct"/>
            <w:gridSpan w:val="2"/>
            <w:shd w:val="clear" w:color="auto" w:fill="auto"/>
            <w:vAlign w:val="center"/>
          </w:tcPr>
          <w:p w14:paraId="78D785C7">
            <w:pPr>
              <w:keepNext w:val="0"/>
              <w:keepLines w:val="0"/>
              <w:pageBreakBefore w:val="0"/>
              <w:widowControl w:val="0"/>
              <w:kinsoku/>
              <w:wordWrap/>
              <w:overflowPunct/>
              <w:topLinePunct w:val="0"/>
              <w:autoSpaceDE/>
              <w:autoSpaceDN/>
              <w:bidi w:val="0"/>
              <w:adjustRightInd/>
              <w:snapToGrid/>
              <w:spacing w:line="216" w:lineRule="auto"/>
              <w:jc w:val="center"/>
              <w:textAlignment w:val="auto"/>
              <w:rPr>
                <w:rFonts w:hint="default" w:ascii="Times New Roman" w:hAnsi="Times New Roman" w:cs="Times New Roman"/>
                <w:highlight w:val="none"/>
                <w:lang w:val="en-US" w:eastAsia="zh-CN"/>
              </w:rPr>
            </w:pPr>
            <w:r>
              <w:rPr>
                <w:rFonts w:hint="default" w:ascii="Times New Roman" w:hAnsi="Times New Roman" w:eastAsia="宋体" w:cs="Times New Roman"/>
                <w:b/>
                <w:bCs/>
                <w:szCs w:val="21"/>
                <w:lang w:val="en-US" w:eastAsia="zh-CN"/>
              </w:rPr>
              <w:t>图 4.1.2-1废气处理工</w:t>
            </w:r>
            <w:r>
              <w:rPr>
                <w:rFonts w:hint="default" w:ascii="Times New Roman" w:hAnsi="Times New Roman" w:eastAsia="宋体" w:cs="Times New Roman"/>
                <w:b/>
                <w:bCs/>
                <w:szCs w:val="21"/>
                <w:highlight w:val="none"/>
                <w:lang w:val="en-US" w:eastAsia="zh-CN"/>
              </w:rPr>
              <w:t>艺流程图</w:t>
            </w:r>
          </w:p>
        </w:tc>
      </w:tr>
      <w:tr w14:paraId="478BA8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2500" w:type="pct"/>
            <w:shd w:val="clear" w:color="auto" w:fill="auto"/>
            <w:vAlign w:val="center"/>
          </w:tcPr>
          <w:p w14:paraId="0C9EF51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cs="Times New Roman" w:eastAsiaTheme="minorEastAsia"/>
                <w:lang w:eastAsia="zh-CN"/>
              </w:rPr>
            </w:pPr>
            <w:r>
              <w:rPr>
                <w:rFonts w:hint="eastAsia" w:ascii="Times New Roman" w:hAnsi="Times New Roman" w:cs="Times New Roman" w:eastAsiaTheme="minorEastAsia"/>
                <w:lang w:eastAsia="zh-CN"/>
              </w:rPr>
              <w:drawing>
                <wp:inline distT="0" distB="0" distL="114300" distR="114300">
                  <wp:extent cx="2558415" cy="4550410"/>
                  <wp:effectExtent l="0" t="0" r="13335" b="2540"/>
                  <wp:docPr id="137" name="图片 137" descr="4403bc0f0a27f19d295063b80a39f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4403bc0f0a27f19d295063b80a39f13"/>
                          <pic:cNvPicPr>
                            <a:picLocks noChangeAspect="1"/>
                          </pic:cNvPicPr>
                        </pic:nvPicPr>
                        <pic:blipFill>
                          <a:blip r:embed="rId32"/>
                          <a:stretch>
                            <a:fillRect/>
                          </a:stretch>
                        </pic:blipFill>
                        <pic:spPr>
                          <a:xfrm>
                            <a:off x="0" y="0"/>
                            <a:ext cx="2558415" cy="4550410"/>
                          </a:xfrm>
                          <a:prstGeom prst="rect">
                            <a:avLst/>
                          </a:prstGeom>
                        </pic:spPr>
                      </pic:pic>
                    </a:graphicData>
                  </a:graphic>
                </wp:inline>
              </w:drawing>
            </w:r>
          </w:p>
        </w:tc>
        <w:tc>
          <w:tcPr>
            <w:tcW w:w="2500" w:type="pct"/>
            <w:shd w:val="clear" w:color="auto" w:fill="auto"/>
            <w:vAlign w:val="center"/>
          </w:tcPr>
          <w:p w14:paraId="3B1CE42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drawing>
                <wp:inline distT="0" distB="0" distL="114300" distR="114300">
                  <wp:extent cx="2558415" cy="4550410"/>
                  <wp:effectExtent l="0" t="0" r="13335" b="2540"/>
                  <wp:docPr id="138" name="图片 138" descr="cd597fbfe23c4fc5a5ca339ad90ea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cd597fbfe23c4fc5a5ca339ad90eaa7"/>
                          <pic:cNvPicPr>
                            <a:picLocks noChangeAspect="1"/>
                          </pic:cNvPicPr>
                        </pic:nvPicPr>
                        <pic:blipFill>
                          <a:blip r:embed="rId33"/>
                          <a:stretch>
                            <a:fillRect/>
                          </a:stretch>
                        </pic:blipFill>
                        <pic:spPr>
                          <a:xfrm>
                            <a:off x="0" y="0"/>
                            <a:ext cx="2558415" cy="4550410"/>
                          </a:xfrm>
                          <a:prstGeom prst="rect">
                            <a:avLst/>
                          </a:prstGeom>
                        </pic:spPr>
                      </pic:pic>
                    </a:graphicData>
                  </a:graphic>
                </wp:inline>
              </w:drawing>
            </w:r>
          </w:p>
        </w:tc>
      </w:tr>
      <w:tr w14:paraId="1D4144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000" w:type="pct"/>
            <w:gridSpan w:val="2"/>
            <w:shd w:val="clear" w:color="auto" w:fill="auto"/>
            <w:vAlign w:val="center"/>
          </w:tcPr>
          <w:p w14:paraId="3FF17AC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highlight w:val="none"/>
                <w:lang w:val="en-US" w:eastAsia="zh-CN"/>
              </w:rPr>
            </w:pPr>
            <w:r>
              <w:rPr>
                <w:rFonts w:hint="eastAsia" w:ascii="Times New Roman" w:hAnsi="Times New Roman" w:cs="Times New Roman"/>
                <w:lang w:val="en-US" w:eastAsia="zh-CN"/>
              </w:rPr>
              <w:t>干式吸附塔（DA001）</w:t>
            </w:r>
          </w:p>
        </w:tc>
      </w:tr>
      <w:tr w14:paraId="5ABF4B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000" w:type="pct"/>
            <w:gridSpan w:val="2"/>
            <w:shd w:val="clear" w:color="auto" w:fill="auto"/>
            <w:vAlign w:val="center"/>
          </w:tcPr>
          <w:p w14:paraId="4B9C28C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drawing>
                <wp:inline distT="0" distB="0" distL="114300" distR="114300">
                  <wp:extent cx="5265420" cy="2960370"/>
                  <wp:effectExtent l="0" t="0" r="11430" b="11430"/>
                  <wp:docPr id="139" name="图片 139" descr="c7743cbef3955439df6c1505f237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c7743cbef3955439df6c1505f237475"/>
                          <pic:cNvPicPr>
                            <a:picLocks noChangeAspect="1"/>
                          </pic:cNvPicPr>
                        </pic:nvPicPr>
                        <pic:blipFill>
                          <a:blip r:embed="rId34"/>
                          <a:stretch>
                            <a:fillRect/>
                          </a:stretch>
                        </pic:blipFill>
                        <pic:spPr>
                          <a:xfrm>
                            <a:off x="0" y="0"/>
                            <a:ext cx="5265420" cy="2960370"/>
                          </a:xfrm>
                          <a:prstGeom prst="rect">
                            <a:avLst/>
                          </a:prstGeom>
                        </pic:spPr>
                      </pic:pic>
                    </a:graphicData>
                  </a:graphic>
                </wp:inline>
              </w:drawing>
            </w:r>
          </w:p>
        </w:tc>
      </w:tr>
      <w:tr w14:paraId="110933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000" w:type="pct"/>
            <w:gridSpan w:val="2"/>
            <w:shd w:val="clear" w:color="auto" w:fill="auto"/>
            <w:vAlign w:val="center"/>
          </w:tcPr>
          <w:p w14:paraId="36C0FD2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管道收集</w:t>
            </w:r>
          </w:p>
        </w:tc>
      </w:tr>
      <w:tr w14:paraId="307310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000" w:type="pct"/>
            <w:gridSpan w:val="2"/>
            <w:shd w:val="clear" w:color="auto" w:fill="auto"/>
            <w:vAlign w:val="center"/>
          </w:tcPr>
          <w:p w14:paraId="5E521037">
            <w:pPr>
              <w:keepNext w:val="0"/>
              <w:keepLines w:val="0"/>
              <w:pageBreakBefore w:val="0"/>
              <w:widowControl w:val="0"/>
              <w:kinsoku/>
              <w:wordWrap/>
              <w:overflowPunct/>
              <w:topLinePunct w:val="0"/>
              <w:autoSpaceDE/>
              <w:autoSpaceDN/>
              <w:bidi w:val="0"/>
              <w:adjustRightInd/>
              <w:snapToGrid/>
              <w:spacing w:line="216" w:lineRule="auto"/>
              <w:jc w:val="center"/>
              <w:textAlignment w:val="auto"/>
              <w:rPr>
                <w:rFonts w:hint="default" w:ascii="Times New Roman" w:hAnsi="Times New Roman" w:eastAsia="宋体" w:cs="Times New Roman"/>
                <w:kern w:val="2"/>
                <w:sz w:val="24"/>
                <w:szCs w:val="24"/>
                <w:highlight w:val="none"/>
                <w:lang w:val="en-US" w:eastAsia="zh-CN" w:bidi="ar-SA"/>
              </w:rPr>
            </w:pPr>
            <w:r>
              <w:rPr>
                <w:rFonts w:hint="default" w:ascii="Times New Roman" w:hAnsi="Times New Roman" w:eastAsia="宋体" w:cs="Times New Roman"/>
                <w:b/>
                <w:bCs/>
                <w:szCs w:val="21"/>
                <w:lang w:val="en-US" w:eastAsia="zh-CN"/>
              </w:rPr>
              <w:t>图 4.1.2-2废气收集及废气处理设施图</w:t>
            </w:r>
          </w:p>
        </w:tc>
      </w:tr>
    </w:tbl>
    <w:p w14:paraId="70C5CCF1">
      <w:pPr>
        <w:pStyle w:val="4"/>
      </w:pPr>
      <w:bookmarkStart w:id="47" w:name="_Toc30145"/>
      <w:r>
        <w:rPr>
          <w:rFonts w:hint="eastAsia"/>
        </w:rPr>
        <w:t>4.1.3噪声</w:t>
      </w:r>
      <w:bookmarkEnd w:id="47"/>
    </w:p>
    <w:p w14:paraId="6A5C628C">
      <w:pPr>
        <w:snapToGrid w:val="0"/>
        <w:spacing w:line="360" w:lineRule="auto"/>
        <w:ind w:firstLine="480" w:firstLineChars="200"/>
        <w:jc w:val="left"/>
        <w:rPr>
          <w:rFonts w:ascii="Times New Roman" w:hAnsi="Times New Roman" w:eastAsia="宋体" w:cs="Times New Roman"/>
          <w:color w:val="auto"/>
          <w:sz w:val="24"/>
          <w:szCs w:val="24"/>
        </w:rPr>
      </w:pPr>
      <w:bookmarkStart w:id="48" w:name="_Hlk16239753"/>
      <w:r>
        <w:rPr>
          <w:rFonts w:hint="eastAsia"/>
          <w:color w:val="auto"/>
          <w:sz w:val="24"/>
        </w:rPr>
        <w:t>本项目噪声主要为生产及配套设备运</w:t>
      </w:r>
      <w:r>
        <w:rPr>
          <w:rFonts w:hint="eastAsia"/>
          <w:color w:val="auto"/>
          <w:sz w:val="24"/>
          <w:highlight w:val="none"/>
        </w:rPr>
        <w:t>行过程中产</w:t>
      </w:r>
      <w:r>
        <w:rPr>
          <w:rFonts w:hint="eastAsia"/>
          <w:color w:val="auto"/>
          <w:sz w:val="24"/>
        </w:rPr>
        <w:t>生的噪声</w:t>
      </w:r>
      <w:r>
        <w:rPr>
          <w:rFonts w:ascii="Times New Roman" w:hAnsi="Times New Roman" w:eastAsia="宋体" w:cs="Times New Roman"/>
          <w:color w:val="auto"/>
          <w:sz w:val="24"/>
          <w:szCs w:val="24"/>
        </w:rPr>
        <w:t>。采取的主要控制措施有：</w:t>
      </w:r>
    </w:p>
    <w:bookmarkEnd w:id="48"/>
    <w:p w14:paraId="4529AAA8">
      <w:pPr>
        <w:snapToGrid w:val="0"/>
        <w:spacing w:line="360" w:lineRule="auto"/>
        <w:ind w:firstLine="480" w:firstLineChars="200"/>
        <w:jc w:val="left"/>
        <w:rPr>
          <w:rFonts w:hint="default" w:ascii="Times New Roman" w:hAnsi="Times New Roman" w:cs="Times New Roman"/>
          <w:color w:val="auto"/>
          <w:sz w:val="24"/>
          <w:lang w:val="en-US" w:eastAsia="zh-CN"/>
        </w:rPr>
      </w:pPr>
      <w:r>
        <w:rPr>
          <w:rFonts w:hint="eastAsia"/>
          <w:color w:val="auto"/>
          <w:sz w:val="24"/>
          <w:lang w:eastAsia="zh-CN"/>
        </w:rPr>
        <w:t>选用低噪声设备，设备室内安装，并在设备安装时设置减振垫、消声器等，风机使用接头，加强设备的维护和保养，加强工人操作场所的噪声控制等</w:t>
      </w:r>
      <w:r>
        <w:rPr>
          <w:rFonts w:hint="default" w:ascii="Times New Roman" w:hAnsi="Times New Roman" w:cs="Times New Roman"/>
          <w:color w:val="auto"/>
          <w:sz w:val="24"/>
          <w:lang w:val="en-US" w:eastAsia="zh-CN"/>
        </w:rPr>
        <w:t>。</w:t>
      </w:r>
    </w:p>
    <w:p w14:paraId="218B5C61">
      <w:pPr>
        <w:spacing w:line="36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rPr>
        <w:t>表4.1</w:t>
      </w:r>
      <w:r>
        <w:rPr>
          <w:rFonts w:hint="default" w:ascii="Times New Roman" w:hAnsi="Times New Roman" w:eastAsia="宋体" w:cs="Times New Roman"/>
          <w:b/>
          <w:bCs/>
          <w:sz w:val="21"/>
          <w:szCs w:val="21"/>
          <w:highlight w:val="none"/>
          <w:lang w:val="en-US" w:eastAsia="zh-CN"/>
        </w:rPr>
        <w:t>.3</w:t>
      </w:r>
      <w:r>
        <w:rPr>
          <w:rFonts w:hint="default" w:ascii="Times New Roman" w:hAnsi="Times New Roman" w:eastAsia="宋体" w:cs="Times New Roman"/>
          <w:b/>
          <w:bCs/>
          <w:sz w:val="21"/>
          <w:szCs w:val="21"/>
          <w:highlight w:val="none"/>
        </w:rPr>
        <w:t xml:space="preserve">-1 </w:t>
      </w:r>
      <w:r>
        <w:rPr>
          <w:rFonts w:hint="default" w:ascii="Times New Roman" w:hAnsi="Times New Roman" w:eastAsia="宋体" w:cs="Times New Roman"/>
          <w:b/>
          <w:bCs/>
          <w:sz w:val="21"/>
          <w:szCs w:val="21"/>
          <w:highlight w:val="none"/>
          <w:lang w:val="en-US" w:eastAsia="zh-CN"/>
        </w:rPr>
        <w:t>项目噪声治理情况表</w:t>
      </w:r>
    </w:p>
    <w:tbl>
      <w:tblPr>
        <w:tblStyle w:val="32"/>
        <w:tblW w:w="491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379"/>
        <w:gridCol w:w="921"/>
        <w:gridCol w:w="1243"/>
        <w:gridCol w:w="1457"/>
        <w:gridCol w:w="2368"/>
      </w:tblGrid>
      <w:tr w14:paraId="1DB0FC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82" w:hRule="atLeast"/>
          <w:tblHeader/>
          <w:jc w:val="center"/>
        </w:trPr>
        <w:tc>
          <w:tcPr>
            <w:tcW w:w="2379" w:type="dxa"/>
            <w:tcBorders>
              <w:tl2br w:val="nil"/>
              <w:tr2bl w:val="nil"/>
            </w:tcBorders>
            <w:vAlign w:val="center"/>
          </w:tcPr>
          <w:p w14:paraId="67F008AC">
            <w:pPr>
              <w:jc w:val="center"/>
              <w:rPr>
                <w:rFonts w:hint="default" w:ascii="Times New Roman" w:hAnsi="Times New Roman" w:eastAsia="宋体" w:cs="Times New Roman"/>
                <w:b/>
                <w:bCs/>
                <w:sz w:val="21"/>
                <w:szCs w:val="21"/>
                <w:highlight w:val="none"/>
                <w:lang w:val="en-US" w:eastAsia="zh-CN"/>
              </w:rPr>
            </w:pPr>
            <w:r>
              <w:rPr>
                <w:rFonts w:hint="eastAsia" w:ascii="Times New Roman" w:hAnsi="Times New Roman" w:eastAsia="宋体" w:cs="Times New Roman"/>
                <w:b/>
                <w:bCs/>
                <w:sz w:val="21"/>
                <w:szCs w:val="21"/>
                <w:highlight w:val="none"/>
                <w:lang w:val="en-US" w:eastAsia="zh-CN"/>
              </w:rPr>
              <w:t>噪声源设备名称</w:t>
            </w:r>
          </w:p>
        </w:tc>
        <w:tc>
          <w:tcPr>
            <w:tcW w:w="921" w:type="dxa"/>
            <w:tcBorders>
              <w:tl2br w:val="nil"/>
              <w:tr2bl w:val="nil"/>
            </w:tcBorders>
            <w:vAlign w:val="center"/>
          </w:tcPr>
          <w:p w14:paraId="2DE3335D">
            <w:pPr>
              <w:jc w:val="center"/>
              <w:rPr>
                <w:rFonts w:hint="default" w:ascii="Times New Roman" w:hAnsi="Times New Roman" w:eastAsia="宋体" w:cs="Times New Roman"/>
                <w:b/>
                <w:bCs/>
                <w:sz w:val="21"/>
                <w:szCs w:val="21"/>
                <w:highlight w:val="none"/>
                <w:lang w:val="en-US" w:eastAsia="zh-CN"/>
              </w:rPr>
            </w:pPr>
            <w:r>
              <w:rPr>
                <w:rFonts w:hint="eastAsia" w:ascii="Times New Roman" w:hAnsi="Times New Roman" w:eastAsia="宋体" w:cs="Times New Roman"/>
                <w:b/>
                <w:bCs/>
                <w:sz w:val="21"/>
                <w:szCs w:val="21"/>
                <w:highlight w:val="none"/>
                <w:lang w:val="en-US" w:eastAsia="zh-CN"/>
              </w:rPr>
              <w:t>位置</w:t>
            </w:r>
          </w:p>
        </w:tc>
        <w:tc>
          <w:tcPr>
            <w:tcW w:w="1243" w:type="dxa"/>
            <w:tcBorders>
              <w:tl2br w:val="nil"/>
              <w:tr2bl w:val="nil"/>
            </w:tcBorders>
            <w:vAlign w:val="center"/>
          </w:tcPr>
          <w:p w14:paraId="0F48759C">
            <w:pPr>
              <w:jc w:val="center"/>
              <w:rPr>
                <w:rFonts w:hint="eastAsia" w:ascii="Times New Roman" w:hAnsi="Times New Roman" w:eastAsia="宋体" w:cs="Times New Roman"/>
                <w:b/>
                <w:bCs/>
                <w:sz w:val="21"/>
                <w:szCs w:val="21"/>
                <w:highlight w:val="none"/>
                <w:lang w:val="en-US" w:eastAsia="zh-CN"/>
              </w:rPr>
            </w:pPr>
            <w:r>
              <w:rPr>
                <w:rFonts w:hint="eastAsia" w:ascii="Times New Roman" w:hAnsi="Times New Roman" w:eastAsia="宋体" w:cs="Times New Roman"/>
                <w:b/>
                <w:bCs/>
                <w:sz w:val="21"/>
                <w:szCs w:val="21"/>
                <w:highlight w:val="none"/>
                <w:lang w:val="en-US" w:eastAsia="zh-CN"/>
              </w:rPr>
              <w:t>数量（台）</w:t>
            </w:r>
          </w:p>
        </w:tc>
        <w:tc>
          <w:tcPr>
            <w:tcW w:w="1457" w:type="dxa"/>
            <w:tcBorders>
              <w:tl2br w:val="nil"/>
              <w:tr2bl w:val="nil"/>
            </w:tcBorders>
            <w:vAlign w:val="center"/>
          </w:tcPr>
          <w:p w14:paraId="1CB82DC3">
            <w:pPr>
              <w:jc w:val="center"/>
              <w:rPr>
                <w:rFonts w:hint="default" w:ascii="Times New Roman" w:hAnsi="Times New Roman" w:eastAsia="宋体" w:cs="Times New Roman"/>
                <w:b/>
                <w:bCs/>
                <w:sz w:val="21"/>
                <w:szCs w:val="21"/>
                <w:highlight w:val="none"/>
                <w:lang w:val="en-US" w:eastAsia="zh-CN"/>
              </w:rPr>
            </w:pPr>
            <w:r>
              <w:rPr>
                <w:rFonts w:hint="eastAsia" w:ascii="Times New Roman" w:hAnsi="Times New Roman" w:eastAsia="宋体" w:cs="Times New Roman"/>
                <w:b/>
                <w:bCs/>
                <w:sz w:val="21"/>
                <w:szCs w:val="21"/>
                <w:highlight w:val="none"/>
                <w:lang w:val="en-US" w:eastAsia="zh-CN"/>
              </w:rPr>
              <w:t>源强（dB(A)）</w:t>
            </w:r>
          </w:p>
        </w:tc>
        <w:tc>
          <w:tcPr>
            <w:tcW w:w="2368" w:type="dxa"/>
            <w:tcBorders>
              <w:tl2br w:val="nil"/>
              <w:tr2bl w:val="nil"/>
            </w:tcBorders>
            <w:vAlign w:val="center"/>
          </w:tcPr>
          <w:p w14:paraId="646CE178">
            <w:pPr>
              <w:jc w:val="center"/>
              <w:rPr>
                <w:rFonts w:hint="default" w:ascii="Times New Roman" w:hAnsi="Times New Roman" w:eastAsia="宋体" w:cs="Times New Roman"/>
                <w:b/>
                <w:bCs/>
                <w:sz w:val="21"/>
                <w:szCs w:val="21"/>
                <w:highlight w:val="none"/>
                <w:lang w:val="en-US" w:eastAsia="zh-CN"/>
              </w:rPr>
            </w:pPr>
            <w:r>
              <w:rPr>
                <w:rFonts w:hint="eastAsia" w:ascii="Times New Roman" w:hAnsi="Times New Roman" w:eastAsia="宋体" w:cs="Times New Roman"/>
                <w:b/>
                <w:bCs/>
                <w:sz w:val="21"/>
                <w:szCs w:val="21"/>
                <w:highlight w:val="none"/>
                <w:lang w:val="en-US" w:eastAsia="zh-CN"/>
              </w:rPr>
              <w:t>治理设施</w:t>
            </w:r>
          </w:p>
        </w:tc>
      </w:tr>
      <w:tr w14:paraId="6509FE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2379" w:type="dxa"/>
            <w:tcBorders>
              <w:tl2br w:val="nil"/>
              <w:tr2bl w:val="nil"/>
            </w:tcBorders>
            <w:shd w:val="clear" w:color="auto" w:fill="auto"/>
            <w:vAlign w:val="center"/>
          </w:tcPr>
          <w:p w14:paraId="561DECFE">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氪氙放空设备</w:t>
            </w:r>
          </w:p>
        </w:tc>
        <w:tc>
          <w:tcPr>
            <w:tcW w:w="921" w:type="dxa"/>
            <w:vMerge w:val="restart"/>
            <w:tcBorders>
              <w:tl2br w:val="nil"/>
              <w:tr2bl w:val="nil"/>
            </w:tcBorders>
            <w:vAlign w:val="center"/>
          </w:tcPr>
          <w:p w14:paraId="5EEA09DC">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室外</w:t>
            </w:r>
          </w:p>
        </w:tc>
        <w:tc>
          <w:tcPr>
            <w:tcW w:w="1243" w:type="dxa"/>
            <w:tcBorders>
              <w:tl2br w:val="nil"/>
              <w:tr2bl w:val="nil"/>
            </w:tcBorders>
            <w:vAlign w:val="center"/>
          </w:tcPr>
          <w:p w14:paraId="004FC627">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1</w:t>
            </w:r>
          </w:p>
        </w:tc>
        <w:tc>
          <w:tcPr>
            <w:tcW w:w="1457" w:type="dxa"/>
            <w:tcBorders>
              <w:tl2br w:val="nil"/>
              <w:tr2bl w:val="nil"/>
            </w:tcBorders>
            <w:shd w:val="clear" w:color="auto" w:fill="auto"/>
            <w:vAlign w:val="center"/>
          </w:tcPr>
          <w:p w14:paraId="123C58F9">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120-130</w:t>
            </w:r>
          </w:p>
        </w:tc>
        <w:tc>
          <w:tcPr>
            <w:tcW w:w="2368" w:type="dxa"/>
            <w:tcBorders>
              <w:tl2br w:val="nil"/>
              <w:tr2bl w:val="nil"/>
            </w:tcBorders>
            <w:shd w:val="clear" w:color="auto" w:fill="auto"/>
            <w:vAlign w:val="center"/>
          </w:tcPr>
          <w:p w14:paraId="33BB26D6">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消声器</w:t>
            </w:r>
          </w:p>
        </w:tc>
      </w:tr>
      <w:tr w14:paraId="01D48B1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2379" w:type="dxa"/>
            <w:tcBorders>
              <w:tl2br w:val="nil"/>
              <w:tr2bl w:val="nil"/>
            </w:tcBorders>
            <w:shd w:val="clear" w:color="auto" w:fill="auto"/>
            <w:vAlign w:val="center"/>
          </w:tcPr>
          <w:p w14:paraId="7957A9D7">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超高纯氧放空设备</w:t>
            </w:r>
          </w:p>
        </w:tc>
        <w:tc>
          <w:tcPr>
            <w:tcW w:w="921" w:type="dxa"/>
            <w:vMerge w:val="continue"/>
            <w:tcBorders>
              <w:tl2br w:val="nil"/>
              <w:tr2bl w:val="nil"/>
            </w:tcBorders>
            <w:vAlign w:val="center"/>
          </w:tcPr>
          <w:p w14:paraId="4745E4B0">
            <w:pPr>
              <w:jc w:val="center"/>
              <w:rPr>
                <w:rFonts w:hint="default" w:ascii="Times New Roman" w:hAnsi="Times New Roman" w:eastAsia="宋体" w:cs="Times New Roman"/>
                <w:sz w:val="21"/>
                <w:szCs w:val="21"/>
                <w:highlight w:val="none"/>
                <w:lang w:val="en-US" w:eastAsia="zh-CN"/>
              </w:rPr>
            </w:pPr>
          </w:p>
        </w:tc>
        <w:tc>
          <w:tcPr>
            <w:tcW w:w="1243" w:type="dxa"/>
            <w:tcBorders>
              <w:tl2br w:val="nil"/>
              <w:tr2bl w:val="nil"/>
            </w:tcBorders>
            <w:vAlign w:val="center"/>
          </w:tcPr>
          <w:p w14:paraId="4FF955DD">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1</w:t>
            </w:r>
          </w:p>
        </w:tc>
        <w:tc>
          <w:tcPr>
            <w:tcW w:w="1457" w:type="dxa"/>
            <w:tcBorders>
              <w:tl2br w:val="nil"/>
              <w:tr2bl w:val="nil"/>
            </w:tcBorders>
            <w:shd w:val="clear" w:color="auto" w:fill="auto"/>
            <w:vAlign w:val="center"/>
          </w:tcPr>
          <w:p w14:paraId="5BDD4D95">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120-130</w:t>
            </w:r>
          </w:p>
        </w:tc>
        <w:tc>
          <w:tcPr>
            <w:tcW w:w="2368" w:type="dxa"/>
            <w:tcBorders>
              <w:tl2br w:val="nil"/>
              <w:tr2bl w:val="nil"/>
            </w:tcBorders>
            <w:shd w:val="clear" w:color="auto" w:fill="auto"/>
            <w:vAlign w:val="center"/>
          </w:tcPr>
          <w:p w14:paraId="76C019F0">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消声器</w:t>
            </w:r>
          </w:p>
        </w:tc>
      </w:tr>
      <w:tr w14:paraId="033AE0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2379" w:type="dxa"/>
            <w:tcBorders>
              <w:tl2br w:val="nil"/>
              <w:tr2bl w:val="nil"/>
            </w:tcBorders>
            <w:shd w:val="clear" w:color="auto" w:fill="auto"/>
            <w:vAlign w:val="center"/>
          </w:tcPr>
          <w:p w14:paraId="32C9EA73">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液氮泵</w:t>
            </w:r>
          </w:p>
        </w:tc>
        <w:tc>
          <w:tcPr>
            <w:tcW w:w="921" w:type="dxa"/>
            <w:vMerge w:val="continue"/>
            <w:tcBorders>
              <w:tl2br w:val="nil"/>
              <w:tr2bl w:val="nil"/>
            </w:tcBorders>
            <w:vAlign w:val="center"/>
          </w:tcPr>
          <w:p w14:paraId="42E31551">
            <w:pPr>
              <w:jc w:val="center"/>
              <w:rPr>
                <w:rFonts w:hint="default" w:ascii="Times New Roman" w:hAnsi="Times New Roman" w:eastAsia="宋体" w:cs="Times New Roman"/>
                <w:sz w:val="21"/>
                <w:szCs w:val="21"/>
                <w:highlight w:val="none"/>
                <w:lang w:val="en-US" w:eastAsia="zh-CN"/>
              </w:rPr>
            </w:pPr>
          </w:p>
        </w:tc>
        <w:tc>
          <w:tcPr>
            <w:tcW w:w="1243" w:type="dxa"/>
            <w:tcBorders>
              <w:tl2br w:val="nil"/>
              <w:tr2bl w:val="nil"/>
            </w:tcBorders>
            <w:vAlign w:val="center"/>
          </w:tcPr>
          <w:p w14:paraId="33ADEF9E">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2</w:t>
            </w:r>
          </w:p>
        </w:tc>
        <w:tc>
          <w:tcPr>
            <w:tcW w:w="1457" w:type="dxa"/>
            <w:tcBorders>
              <w:tl2br w:val="nil"/>
              <w:tr2bl w:val="nil"/>
            </w:tcBorders>
            <w:shd w:val="clear" w:color="auto" w:fill="auto"/>
            <w:vAlign w:val="center"/>
          </w:tcPr>
          <w:p w14:paraId="0C6C0E0F">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80</w:t>
            </w:r>
          </w:p>
        </w:tc>
        <w:tc>
          <w:tcPr>
            <w:tcW w:w="2368" w:type="dxa"/>
            <w:tcBorders>
              <w:tl2br w:val="nil"/>
              <w:tr2bl w:val="nil"/>
            </w:tcBorders>
            <w:shd w:val="clear" w:color="auto" w:fill="auto"/>
            <w:vAlign w:val="center"/>
          </w:tcPr>
          <w:p w14:paraId="73C8EB1C">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减震+隔声</w:t>
            </w:r>
          </w:p>
        </w:tc>
      </w:tr>
      <w:tr w14:paraId="494238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2379" w:type="dxa"/>
            <w:shd w:val="clear" w:color="auto" w:fill="auto"/>
            <w:vAlign w:val="center"/>
          </w:tcPr>
          <w:p w14:paraId="001DED1D">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干式真空泵</w:t>
            </w:r>
          </w:p>
        </w:tc>
        <w:tc>
          <w:tcPr>
            <w:tcW w:w="921" w:type="dxa"/>
            <w:vMerge w:val="restart"/>
            <w:vAlign w:val="center"/>
          </w:tcPr>
          <w:p w14:paraId="23EE47EB">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室内</w:t>
            </w:r>
          </w:p>
        </w:tc>
        <w:tc>
          <w:tcPr>
            <w:tcW w:w="1243" w:type="dxa"/>
            <w:vAlign w:val="center"/>
          </w:tcPr>
          <w:p w14:paraId="0EC9D200">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3</w:t>
            </w:r>
          </w:p>
        </w:tc>
        <w:tc>
          <w:tcPr>
            <w:tcW w:w="1457" w:type="dxa"/>
            <w:shd w:val="clear" w:color="auto" w:fill="auto"/>
            <w:vAlign w:val="center"/>
          </w:tcPr>
          <w:p w14:paraId="4714B903">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85</w:t>
            </w:r>
          </w:p>
        </w:tc>
        <w:tc>
          <w:tcPr>
            <w:tcW w:w="2368" w:type="dxa"/>
            <w:shd w:val="clear" w:color="auto" w:fill="auto"/>
            <w:vAlign w:val="center"/>
          </w:tcPr>
          <w:p w14:paraId="7546B674">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减震+隔声</w:t>
            </w:r>
          </w:p>
        </w:tc>
      </w:tr>
      <w:tr w14:paraId="2224B6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2379" w:type="dxa"/>
            <w:shd w:val="clear" w:color="auto" w:fill="auto"/>
            <w:vAlign w:val="center"/>
          </w:tcPr>
          <w:p w14:paraId="1EBD6817">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气瓶增压机</w:t>
            </w:r>
          </w:p>
        </w:tc>
        <w:tc>
          <w:tcPr>
            <w:tcW w:w="921" w:type="dxa"/>
            <w:vMerge w:val="continue"/>
            <w:vAlign w:val="center"/>
          </w:tcPr>
          <w:p w14:paraId="668ED63A">
            <w:pPr>
              <w:jc w:val="center"/>
              <w:rPr>
                <w:rFonts w:hint="default" w:ascii="Times New Roman" w:hAnsi="Times New Roman" w:eastAsia="宋体" w:cs="Times New Roman"/>
                <w:sz w:val="21"/>
                <w:szCs w:val="21"/>
                <w:highlight w:val="none"/>
                <w:lang w:val="en-US" w:eastAsia="zh-CN"/>
              </w:rPr>
            </w:pPr>
          </w:p>
        </w:tc>
        <w:tc>
          <w:tcPr>
            <w:tcW w:w="1243" w:type="dxa"/>
            <w:vAlign w:val="center"/>
          </w:tcPr>
          <w:p w14:paraId="1D09F001">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2</w:t>
            </w:r>
          </w:p>
        </w:tc>
        <w:tc>
          <w:tcPr>
            <w:tcW w:w="1457" w:type="dxa"/>
            <w:shd w:val="clear" w:color="auto" w:fill="auto"/>
            <w:vAlign w:val="center"/>
          </w:tcPr>
          <w:p w14:paraId="1963F6A2">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80</w:t>
            </w:r>
          </w:p>
        </w:tc>
        <w:tc>
          <w:tcPr>
            <w:tcW w:w="2368" w:type="dxa"/>
            <w:shd w:val="clear" w:color="auto" w:fill="auto"/>
            <w:vAlign w:val="center"/>
          </w:tcPr>
          <w:p w14:paraId="34A3B834">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减震+隔声</w:t>
            </w:r>
          </w:p>
        </w:tc>
      </w:tr>
      <w:tr w14:paraId="7ED23E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2379" w:type="dxa"/>
            <w:shd w:val="clear" w:color="auto" w:fill="auto"/>
            <w:vAlign w:val="center"/>
          </w:tcPr>
          <w:p w14:paraId="098C6063">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钢瓶混匀机</w:t>
            </w:r>
          </w:p>
        </w:tc>
        <w:tc>
          <w:tcPr>
            <w:tcW w:w="921" w:type="dxa"/>
            <w:vMerge w:val="continue"/>
            <w:vAlign w:val="center"/>
          </w:tcPr>
          <w:p w14:paraId="6154DEE9">
            <w:pPr>
              <w:jc w:val="center"/>
              <w:rPr>
                <w:rFonts w:hint="default" w:ascii="Times New Roman" w:hAnsi="Times New Roman" w:eastAsia="宋体" w:cs="Times New Roman"/>
                <w:sz w:val="21"/>
                <w:szCs w:val="21"/>
                <w:highlight w:val="none"/>
                <w:lang w:val="en-US" w:eastAsia="zh-CN"/>
              </w:rPr>
            </w:pPr>
          </w:p>
        </w:tc>
        <w:tc>
          <w:tcPr>
            <w:tcW w:w="1243" w:type="dxa"/>
            <w:vAlign w:val="center"/>
          </w:tcPr>
          <w:p w14:paraId="30F40A97">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1</w:t>
            </w:r>
          </w:p>
        </w:tc>
        <w:tc>
          <w:tcPr>
            <w:tcW w:w="1457" w:type="dxa"/>
            <w:shd w:val="clear" w:color="auto" w:fill="auto"/>
            <w:vAlign w:val="center"/>
          </w:tcPr>
          <w:p w14:paraId="6D0498E5">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80</w:t>
            </w:r>
          </w:p>
        </w:tc>
        <w:tc>
          <w:tcPr>
            <w:tcW w:w="2368" w:type="dxa"/>
            <w:shd w:val="clear" w:color="auto" w:fill="auto"/>
            <w:vAlign w:val="center"/>
          </w:tcPr>
          <w:p w14:paraId="48BCF8EA">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减震+隔声</w:t>
            </w:r>
          </w:p>
        </w:tc>
      </w:tr>
    </w:tbl>
    <w:p w14:paraId="06CDA146">
      <w:pPr>
        <w:pStyle w:val="4"/>
        <w:keepNext/>
        <w:keepLines/>
        <w:pageBreakBefore w:val="0"/>
        <w:widowControl w:val="0"/>
        <w:kinsoku/>
        <w:wordWrap/>
        <w:overflowPunct/>
        <w:topLinePunct w:val="0"/>
        <w:autoSpaceDE/>
        <w:autoSpaceDN/>
        <w:bidi w:val="0"/>
        <w:adjustRightInd/>
        <w:snapToGrid/>
        <w:spacing w:before="200" w:after="200" w:line="416" w:lineRule="auto"/>
        <w:textAlignment w:val="auto"/>
        <w:rPr>
          <w:rFonts w:hint="eastAsia"/>
          <w:highlight w:val="none"/>
        </w:rPr>
      </w:pPr>
      <w:bookmarkStart w:id="49" w:name="_Toc9135"/>
      <w:r>
        <w:rPr>
          <w:rFonts w:hint="eastAsia"/>
        </w:rPr>
        <w:t>4.1.4</w:t>
      </w:r>
      <w:r>
        <w:rPr>
          <w:rFonts w:hint="eastAsia"/>
          <w:highlight w:val="none"/>
        </w:rPr>
        <w:t>固</w:t>
      </w:r>
      <w:r>
        <w:rPr>
          <w:rFonts w:hint="eastAsia"/>
          <w:highlight w:val="none"/>
          <w:lang w:eastAsia="zh-CN"/>
        </w:rPr>
        <w:t>（液）</w:t>
      </w:r>
      <w:r>
        <w:rPr>
          <w:rFonts w:hint="eastAsia"/>
          <w:highlight w:val="none"/>
        </w:rPr>
        <w:t>体废物</w:t>
      </w:r>
      <w:bookmarkEnd w:id="49"/>
    </w:p>
    <w:p w14:paraId="31689E7F">
      <w:pPr>
        <w:spacing w:line="360" w:lineRule="auto"/>
        <w:ind w:firstLine="480" w:firstLineChars="200"/>
        <w:jc w:val="left"/>
        <w:rPr>
          <w:rFonts w:hint="default" w:ascii="Times New Roman" w:hAnsi="Times New Roman" w:eastAsia="宋体" w:cs="Times New Roman"/>
          <w:kern w:val="0"/>
          <w:sz w:val="24"/>
          <w:szCs w:val="24"/>
          <w:highlight w:val="none"/>
          <w:vertAlign w:val="baseline"/>
          <w:lang w:bidi="zh-CN"/>
        </w:rPr>
      </w:pPr>
      <w:bookmarkStart w:id="50" w:name="_Hlk42871959"/>
      <w:bookmarkStart w:id="51" w:name="_Hlk526602567"/>
      <w:r>
        <w:rPr>
          <w:rFonts w:hint="eastAsia" w:ascii="Times New Roman" w:hAnsi="Times New Roman" w:eastAsia="宋体" w:cs="Times New Roman"/>
          <w:kern w:val="0"/>
          <w:sz w:val="24"/>
          <w:szCs w:val="24"/>
          <w:highlight w:val="none"/>
          <w:vertAlign w:val="baseline"/>
          <w:lang w:bidi="zh-CN"/>
        </w:rPr>
        <w:t>危废仓库位于A-41-8地块南侧，面积约为9m2，一般固废仓库位于A-41-8地块南侧，面积约为9m2。</w:t>
      </w:r>
    </w:p>
    <w:p w14:paraId="760194E6">
      <w:pPr>
        <w:spacing w:line="360" w:lineRule="auto"/>
        <w:ind w:firstLine="480" w:firstLineChars="200"/>
        <w:jc w:val="left"/>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highlight w:val="none"/>
          <w:lang w:bidi="zh-CN"/>
        </w:rPr>
        <w:t>危险废物执行《危险废物贮存污染控制标准》</w:t>
      </w:r>
      <w:r>
        <w:rPr>
          <w:rFonts w:hint="eastAsia" w:ascii="Times New Roman" w:hAnsi="Times New Roman" w:eastAsia="宋体" w:cs="Times New Roman"/>
          <w:kern w:val="0"/>
          <w:sz w:val="24"/>
          <w:szCs w:val="24"/>
          <w:highlight w:val="none"/>
          <w:lang w:bidi="zh-CN"/>
        </w:rPr>
        <w:t>（</w:t>
      </w:r>
      <w:r>
        <w:rPr>
          <w:rFonts w:hint="default" w:ascii="Times New Roman" w:hAnsi="Times New Roman" w:eastAsia="宋体" w:cs="Times New Roman"/>
          <w:kern w:val="0"/>
          <w:sz w:val="24"/>
          <w:szCs w:val="24"/>
          <w:highlight w:val="none"/>
          <w:lang w:bidi="zh-CN"/>
        </w:rPr>
        <w:t>GB 18597-2023</w:t>
      </w:r>
      <w:r>
        <w:rPr>
          <w:rFonts w:hint="eastAsia" w:ascii="Times New Roman" w:hAnsi="Times New Roman" w:eastAsia="宋体" w:cs="Times New Roman"/>
          <w:kern w:val="0"/>
          <w:sz w:val="24"/>
          <w:szCs w:val="24"/>
          <w:highlight w:val="none"/>
          <w:lang w:bidi="zh-CN"/>
        </w:rPr>
        <w:t>）</w:t>
      </w:r>
      <w:r>
        <w:rPr>
          <w:rFonts w:hint="default" w:ascii="Times New Roman" w:hAnsi="Times New Roman" w:eastAsia="宋体" w:cs="Times New Roman"/>
          <w:kern w:val="0"/>
          <w:sz w:val="24"/>
          <w:szCs w:val="24"/>
          <w:highlight w:val="none"/>
          <w:lang w:bidi="zh-CN"/>
        </w:rPr>
        <w:t>、《危险废物识别标志设置技术规范》（HJ 1276-2022）、《环境保护图形标志—固体废物贮存（处置）场》（GB 15562.2-1995）及修改单，一般工业固体废物执行《一般工业固体废物贮存和填埋污染控制标准》</w:t>
      </w:r>
      <w:r>
        <w:rPr>
          <w:rFonts w:hint="eastAsia" w:ascii="Times New Roman" w:hAnsi="Times New Roman" w:eastAsia="宋体" w:cs="Times New Roman"/>
          <w:kern w:val="0"/>
          <w:sz w:val="24"/>
          <w:szCs w:val="24"/>
          <w:highlight w:val="none"/>
          <w:lang w:bidi="zh-CN"/>
        </w:rPr>
        <w:t>（</w:t>
      </w:r>
      <w:r>
        <w:rPr>
          <w:rFonts w:hint="default" w:ascii="Times New Roman" w:hAnsi="Times New Roman" w:eastAsia="宋体" w:cs="Times New Roman"/>
          <w:kern w:val="0"/>
          <w:sz w:val="24"/>
          <w:szCs w:val="24"/>
          <w:highlight w:val="none"/>
          <w:lang w:bidi="zh-CN"/>
        </w:rPr>
        <w:t>GB 18599-2020</w:t>
      </w:r>
      <w:r>
        <w:rPr>
          <w:rFonts w:hint="eastAsia" w:ascii="Times New Roman" w:hAnsi="Times New Roman" w:eastAsia="宋体" w:cs="Times New Roman"/>
          <w:kern w:val="0"/>
          <w:sz w:val="24"/>
          <w:szCs w:val="24"/>
          <w:highlight w:val="none"/>
          <w:lang w:bidi="zh-CN"/>
        </w:rPr>
        <w:t>）</w:t>
      </w:r>
      <w:r>
        <w:rPr>
          <w:rFonts w:hint="default" w:ascii="Times New Roman" w:hAnsi="Times New Roman" w:eastAsia="宋体" w:cs="Times New Roman"/>
          <w:kern w:val="0"/>
          <w:sz w:val="24"/>
          <w:szCs w:val="24"/>
          <w:highlight w:val="none"/>
          <w:lang w:bidi="zh-CN"/>
        </w:rPr>
        <w:t>中相关规定。生活垃圾处理参照执行《城市生活垃圾处理及污染防治技术政策》（建城[2000]120号）和《生活垃圾处理技术指南》（建城[2010]61号）以及国家、省市关于固体废物污染环境防治的法律法规</w:t>
      </w:r>
      <w:r>
        <w:rPr>
          <w:rFonts w:hint="default" w:ascii="Times New Roman" w:hAnsi="Times New Roman" w:eastAsia="宋体" w:cs="Times New Roman"/>
          <w:kern w:val="0"/>
          <w:sz w:val="24"/>
          <w:szCs w:val="24"/>
        </w:rPr>
        <w:t>。</w:t>
      </w:r>
      <w:bookmarkEnd w:id="50"/>
    </w:p>
    <w:p w14:paraId="11736CE1">
      <w:pPr>
        <w:spacing w:line="360" w:lineRule="auto"/>
        <w:ind w:firstLine="480" w:firstLineChars="200"/>
        <w:jc w:val="left"/>
        <w:rPr>
          <w:rFonts w:hint="default" w:ascii="Times New Roman" w:hAnsi="Times New Roman" w:eastAsia="宋体" w:cs="Times New Roman"/>
          <w:kern w:val="0"/>
          <w:sz w:val="24"/>
          <w:szCs w:val="24"/>
          <w:lang w:bidi="zh-CN"/>
        </w:rPr>
      </w:pPr>
      <w:r>
        <w:rPr>
          <w:rFonts w:hint="default" w:ascii="Times New Roman" w:hAnsi="Times New Roman" w:eastAsia="宋体" w:cs="Times New Roman"/>
          <w:kern w:val="0"/>
          <w:sz w:val="24"/>
          <w:szCs w:val="24"/>
        </w:rPr>
        <w:t>（1）项目固（液）体废弃物分析情况汇总见表4.1.4-1：</w:t>
      </w:r>
    </w:p>
    <w:p w14:paraId="1B534574">
      <w:pPr>
        <w:spacing w:line="360" w:lineRule="auto"/>
        <w:ind w:firstLine="422" w:firstLineChars="200"/>
        <w:jc w:val="center"/>
        <w:rPr>
          <w:rFonts w:hint="eastAsia" w:ascii="Times New Roman" w:hAnsi="Times New Roman" w:cs="Times New Roman"/>
          <w:b/>
          <w:bCs/>
          <w:szCs w:val="21"/>
          <w:highlight w:val="none"/>
        </w:rPr>
      </w:pPr>
    </w:p>
    <w:p w14:paraId="1F7FADB7">
      <w:pPr>
        <w:spacing w:line="360" w:lineRule="auto"/>
        <w:ind w:firstLine="422" w:firstLineChars="200"/>
        <w:jc w:val="center"/>
        <w:rPr>
          <w:rFonts w:hint="eastAsia" w:ascii="Times New Roman" w:hAnsi="Times New Roman" w:cs="Times New Roman"/>
          <w:b/>
          <w:bCs/>
          <w:szCs w:val="21"/>
          <w:highlight w:val="none"/>
        </w:rPr>
      </w:pPr>
    </w:p>
    <w:p w14:paraId="23E9A6FA">
      <w:pPr>
        <w:spacing w:line="360" w:lineRule="auto"/>
        <w:ind w:firstLine="422" w:firstLineChars="200"/>
        <w:jc w:val="center"/>
        <w:rPr>
          <w:rFonts w:hint="eastAsia" w:ascii="Times New Roman" w:hAnsi="Times New Roman" w:cs="Times New Roman"/>
          <w:b/>
          <w:bCs/>
          <w:szCs w:val="21"/>
          <w:highlight w:val="none"/>
        </w:rPr>
      </w:pPr>
    </w:p>
    <w:p w14:paraId="52478AE6">
      <w:pPr>
        <w:spacing w:line="360" w:lineRule="auto"/>
        <w:ind w:firstLine="422" w:firstLineChars="200"/>
        <w:jc w:val="center"/>
        <w:rPr>
          <w:rFonts w:hint="eastAsia" w:ascii="Times New Roman" w:hAnsi="Times New Roman" w:cs="Times New Roman"/>
          <w:b/>
          <w:bCs/>
          <w:szCs w:val="21"/>
          <w:highlight w:val="none"/>
        </w:rPr>
      </w:pPr>
      <w:r>
        <w:rPr>
          <w:rFonts w:hint="eastAsia" w:ascii="Times New Roman" w:hAnsi="Times New Roman" w:cs="Times New Roman"/>
          <w:b/>
          <w:bCs/>
          <w:szCs w:val="21"/>
          <w:highlight w:val="none"/>
        </w:rPr>
        <w:t>表4.1.4-1 项目固（液）体废弃物分析情况汇总表</w:t>
      </w:r>
    </w:p>
    <w:tbl>
      <w:tblPr>
        <w:tblStyle w:val="32"/>
        <w:tblW w:w="501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79"/>
        <w:gridCol w:w="1110"/>
        <w:gridCol w:w="1080"/>
        <w:gridCol w:w="663"/>
        <w:gridCol w:w="987"/>
        <w:gridCol w:w="1104"/>
        <w:gridCol w:w="1361"/>
        <w:gridCol w:w="1069"/>
        <w:gridCol w:w="696"/>
      </w:tblGrid>
      <w:tr w14:paraId="67FC5E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97" w:hRule="atLeast"/>
          <w:tblHeader/>
          <w:jc w:val="center"/>
        </w:trPr>
        <w:tc>
          <w:tcPr>
            <w:tcW w:w="479" w:type="dxa"/>
            <w:vMerge w:val="restart"/>
            <w:shd w:val="clear" w:color="auto" w:fill="auto"/>
            <w:vAlign w:val="center"/>
          </w:tcPr>
          <w:p w14:paraId="04E28A4C">
            <w:pPr>
              <w:adjustRightInd w:val="0"/>
              <w:snapToGrid w:val="0"/>
              <w:spacing w:line="240" w:lineRule="auto"/>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序号</w:t>
            </w:r>
          </w:p>
        </w:tc>
        <w:tc>
          <w:tcPr>
            <w:tcW w:w="1110" w:type="dxa"/>
            <w:vMerge w:val="restart"/>
            <w:shd w:val="clear" w:color="auto" w:fill="auto"/>
            <w:vAlign w:val="center"/>
          </w:tcPr>
          <w:p w14:paraId="74C2E9CB">
            <w:pPr>
              <w:adjustRightInd w:val="0"/>
              <w:snapToGrid w:val="0"/>
              <w:spacing w:line="240" w:lineRule="auto"/>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固废名称</w:t>
            </w:r>
          </w:p>
        </w:tc>
        <w:tc>
          <w:tcPr>
            <w:tcW w:w="1080" w:type="dxa"/>
            <w:vMerge w:val="restart"/>
            <w:shd w:val="clear" w:color="auto" w:fill="auto"/>
            <w:vAlign w:val="center"/>
          </w:tcPr>
          <w:p w14:paraId="12372151">
            <w:pPr>
              <w:adjustRightInd w:val="0"/>
              <w:snapToGrid w:val="0"/>
              <w:spacing w:line="240" w:lineRule="auto"/>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产生工序</w:t>
            </w:r>
          </w:p>
        </w:tc>
        <w:tc>
          <w:tcPr>
            <w:tcW w:w="663" w:type="dxa"/>
            <w:vMerge w:val="restart"/>
            <w:shd w:val="clear" w:color="auto" w:fill="auto"/>
            <w:vAlign w:val="center"/>
          </w:tcPr>
          <w:p w14:paraId="7AE77C2D">
            <w:pPr>
              <w:adjustRightInd w:val="0"/>
              <w:snapToGrid w:val="0"/>
              <w:spacing w:line="240" w:lineRule="auto"/>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属性</w:t>
            </w:r>
          </w:p>
        </w:tc>
        <w:tc>
          <w:tcPr>
            <w:tcW w:w="987" w:type="dxa"/>
            <w:vMerge w:val="restart"/>
            <w:shd w:val="clear" w:color="auto" w:fill="auto"/>
            <w:vAlign w:val="center"/>
          </w:tcPr>
          <w:p w14:paraId="3A902B65">
            <w:pPr>
              <w:adjustRightInd w:val="0"/>
              <w:snapToGrid w:val="0"/>
              <w:spacing w:line="240" w:lineRule="auto"/>
              <w:jc w:val="center"/>
              <w:rPr>
                <w:rFonts w:hint="default" w:ascii="Times New Roman" w:hAnsi="Times New Roman" w:eastAsia="宋体" w:cs="Times New Roman"/>
                <w:b/>
                <w:bCs/>
                <w:szCs w:val="21"/>
                <w:lang w:val="en-US" w:eastAsia="zh-CN"/>
              </w:rPr>
            </w:pPr>
            <w:r>
              <w:rPr>
                <w:rFonts w:hint="default" w:ascii="Times New Roman" w:hAnsi="Times New Roman" w:eastAsia="宋体" w:cs="Times New Roman"/>
                <w:b/>
                <w:bCs/>
                <w:szCs w:val="21"/>
                <w:lang w:val="en-US" w:eastAsia="zh-CN"/>
              </w:rPr>
              <w:t>危废代码</w:t>
            </w:r>
          </w:p>
        </w:tc>
        <w:tc>
          <w:tcPr>
            <w:tcW w:w="2465" w:type="dxa"/>
            <w:gridSpan w:val="2"/>
            <w:shd w:val="clear" w:color="auto" w:fill="auto"/>
            <w:vAlign w:val="center"/>
          </w:tcPr>
          <w:p w14:paraId="154E6C0B">
            <w:pPr>
              <w:adjustRightInd w:val="0"/>
              <w:snapToGrid w:val="0"/>
              <w:spacing w:line="240" w:lineRule="auto"/>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处置方式</w:t>
            </w:r>
          </w:p>
        </w:tc>
        <w:tc>
          <w:tcPr>
            <w:tcW w:w="1069" w:type="dxa"/>
            <w:vMerge w:val="restart"/>
            <w:shd w:val="clear" w:color="auto" w:fill="auto"/>
            <w:vAlign w:val="center"/>
          </w:tcPr>
          <w:p w14:paraId="19A4FB77">
            <w:pPr>
              <w:adjustRightInd w:val="0"/>
              <w:snapToGrid w:val="0"/>
              <w:spacing w:line="240" w:lineRule="auto"/>
              <w:jc w:val="center"/>
              <w:rPr>
                <w:rFonts w:hint="default" w:ascii="Times New Roman" w:hAnsi="Times New Roman" w:eastAsia="宋体" w:cs="Times New Roman"/>
                <w:b/>
                <w:bCs/>
                <w:szCs w:val="21"/>
                <w:lang w:val="en-US" w:eastAsia="zh-CN"/>
              </w:rPr>
            </w:pPr>
            <w:r>
              <w:rPr>
                <w:rFonts w:hint="default" w:ascii="Times New Roman" w:hAnsi="Times New Roman" w:eastAsia="宋体" w:cs="Times New Roman"/>
                <w:b/>
                <w:bCs/>
                <w:szCs w:val="21"/>
                <w:lang w:val="en-US" w:eastAsia="zh-CN"/>
              </w:rPr>
              <w:t>暂存场所</w:t>
            </w:r>
          </w:p>
        </w:tc>
        <w:tc>
          <w:tcPr>
            <w:tcW w:w="696" w:type="dxa"/>
            <w:vMerge w:val="restart"/>
            <w:shd w:val="clear" w:color="auto" w:fill="auto"/>
            <w:vAlign w:val="center"/>
          </w:tcPr>
          <w:p w14:paraId="1956E762">
            <w:pPr>
              <w:adjustRightInd w:val="0"/>
              <w:snapToGrid w:val="0"/>
              <w:spacing w:line="240" w:lineRule="auto"/>
              <w:jc w:val="center"/>
              <w:rPr>
                <w:rFonts w:hint="default" w:ascii="Times New Roman" w:hAnsi="Times New Roman" w:eastAsia="宋体" w:cs="Times New Roman"/>
                <w:b/>
                <w:bCs/>
                <w:szCs w:val="21"/>
                <w:lang w:val="en-US" w:eastAsia="zh-CN"/>
              </w:rPr>
            </w:pPr>
            <w:r>
              <w:rPr>
                <w:rFonts w:hint="default" w:ascii="Times New Roman" w:hAnsi="Times New Roman" w:eastAsia="宋体" w:cs="Times New Roman"/>
                <w:b/>
                <w:bCs/>
                <w:szCs w:val="21"/>
                <w:lang w:val="en-US" w:eastAsia="zh-CN"/>
              </w:rPr>
              <w:t>变化</w:t>
            </w:r>
          </w:p>
          <w:p w14:paraId="3427CC5C">
            <w:pPr>
              <w:adjustRightInd w:val="0"/>
              <w:snapToGrid w:val="0"/>
              <w:spacing w:line="240" w:lineRule="auto"/>
              <w:jc w:val="center"/>
              <w:rPr>
                <w:rFonts w:hint="default" w:ascii="Times New Roman" w:hAnsi="Times New Roman" w:eastAsia="宋体" w:cs="Times New Roman"/>
                <w:b/>
                <w:bCs/>
                <w:szCs w:val="21"/>
                <w:lang w:val="en-US" w:eastAsia="zh-CN"/>
              </w:rPr>
            </w:pPr>
            <w:r>
              <w:rPr>
                <w:rFonts w:hint="default" w:ascii="Times New Roman" w:hAnsi="Times New Roman" w:eastAsia="宋体" w:cs="Times New Roman"/>
                <w:b/>
                <w:bCs/>
                <w:szCs w:val="21"/>
                <w:lang w:val="en-US" w:eastAsia="zh-CN"/>
              </w:rPr>
              <w:t>情况</w:t>
            </w:r>
          </w:p>
        </w:tc>
      </w:tr>
      <w:tr w14:paraId="184F85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97" w:hRule="atLeast"/>
          <w:tblHeader/>
          <w:jc w:val="center"/>
        </w:trPr>
        <w:tc>
          <w:tcPr>
            <w:tcW w:w="479" w:type="dxa"/>
            <w:vMerge w:val="continue"/>
            <w:shd w:val="clear" w:color="auto" w:fill="auto"/>
            <w:vAlign w:val="center"/>
          </w:tcPr>
          <w:p w14:paraId="2ABB5BEC">
            <w:pPr>
              <w:adjustRightInd w:val="0"/>
              <w:snapToGrid w:val="0"/>
              <w:spacing w:line="240" w:lineRule="auto"/>
              <w:jc w:val="center"/>
              <w:rPr>
                <w:rFonts w:hint="default" w:ascii="Times New Roman" w:hAnsi="Times New Roman" w:cs="Times New Roman"/>
              </w:rPr>
            </w:pPr>
          </w:p>
        </w:tc>
        <w:tc>
          <w:tcPr>
            <w:tcW w:w="1110" w:type="dxa"/>
            <w:vMerge w:val="continue"/>
            <w:shd w:val="clear" w:color="auto" w:fill="auto"/>
            <w:vAlign w:val="center"/>
          </w:tcPr>
          <w:p w14:paraId="2631D1C4">
            <w:pPr>
              <w:adjustRightInd w:val="0"/>
              <w:snapToGrid w:val="0"/>
              <w:spacing w:line="240" w:lineRule="auto"/>
              <w:jc w:val="center"/>
              <w:rPr>
                <w:rFonts w:hint="default" w:ascii="Times New Roman" w:hAnsi="Times New Roman" w:cs="Times New Roman"/>
              </w:rPr>
            </w:pPr>
          </w:p>
        </w:tc>
        <w:tc>
          <w:tcPr>
            <w:tcW w:w="1080" w:type="dxa"/>
            <w:vMerge w:val="continue"/>
            <w:shd w:val="clear" w:color="auto" w:fill="auto"/>
            <w:vAlign w:val="center"/>
          </w:tcPr>
          <w:p w14:paraId="512F0E72">
            <w:pPr>
              <w:adjustRightInd w:val="0"/>
              <w:snapToGrid w:val="0"/>
              <w:spacing w:line="240" w:lineRule="auto"/>
              <w:jc w:val="center"/>
              <w:rPr>
                <w:rFonts w:hint="default" w:ascii="Times New Roman" w:hAnsi="Times New Roman" w:cs="Times New Roman"/>
              </w:rPr>
            </w:pPr>
          </w:p>
        </w:tc>
        <w:tc>
          <w:tcPr>
            <w:tcW w:w="663" w:type="dxa"/>
            <w:vMerge w:val="continue"/>
            <w:shd w:val="clear" w:color="auto" w:fill="auto"/>
            <w:vAlign w:val="center"/>
          </w:tcPr>
          <w:p w14:paraId="0D851420">
            <w:pPr>
              <w:adjustRightInd w:val="0"/>
              <w:snapToGrid w:val="0"/>
              <w:spacing w:line="240" w:lineRule="auto"/>
              <w:jc w:val="center"/>
              <w:rPr>
                <w:rFonts w:hint="default" w:ascii="Times New Roman" w:hAnsi="Times New Roman" w:cs="Times New Roman"/>
              </w:rPr>
            </w:pPr>
          </w:p>
        </w:tc>
        <w:tc>
          <w:tcPr>
            <w:tcW w:w="987" w:type="dxa"/>
            <w:vMerge w:val="continue"/>
            <w:shd w:val="clear" w:color="auto" w:fill="auto"/>
            <w:vAlign w:val="center"/>
          </w:tcPr>
          <w:p w14:paraId="43F0FD50">
            <w:pPr>
              <w:adjustRightInd w:val="0"/>
              <w:snapToGrid w:val="0"/>
              <w:spacing w:line="240" w:lineRule="auto"/>
              <w:jc w:val="center"/>
              <w:rPr>
                <w:rFonts w:hint="default" w:ascii="Times New Roman" w:hAnsi="Times New Roman" w:cs="Times New Roman"/>
              </w:rPr>
            </w:pPr>
          </w:p>
        </w:tc>
        <w:tc>
          <w:tcPr>
            <w:tcW w:w="1104" w:type="dxa"/>
            <w:shd w:val="clear" w:color="auto" w:fill="auto"/>
            <w:vAlign w:val="center"/>
          </w:tcPr>
          <w:p w14:paraId="48354EF0">
            <w:pPr>
              <w:adjustRightInd w:val="0"/>
              <w:snapToGrid w:val="0"/>
              <w:spacing w:line="240" w:lineRule="auto"/>
              <w:jc w:val="center"/>
              <w:rPr>
                <w:rFonts w:hint="default" w:ascii="Times New Roman" w:hAnsi="Times New Roman" w:eastAsia="宋体" w:cs="Times New Roman"/>
                <w:b/>
                <w:bCs/>
                <w:kern w:val="2"/>
                <w:sz w:val="21"/>
                <w:szCs w:val="21"/>
                <w:lang w:val="en-US" w:eastAsia="zh-CN" w:bidi="ar-SA"/>
              </w:rPr>
            </w:pPr>
            <w:r>
              <w:rPr>
                <w:rFonts w:hint="default" w:ascii="Times New Roman" w:hAnsi="Times New Roman" w:eastAsia="宋体" w:cs="Times New Roman"/>
                <w:b/>
                <w:bCs/>
                <w:szCs w:val="21"/>
              </w:rPr>
              <w:t>环评要求</w:t>
            </w:r>
          </w:p>
        </w:tc>
        <w:tc>
          <w:tcPr>
            <w:tcW w:w="1361" w:type="dxa"/>
            <w:shd w:val="clear" w:color="auto" w:fill="auto"/>
            <w:vAlign w:val="center"/>
          </w:tcPr>
          <w:p w14:paraId="6DE7BF1B">
            <w:pPr>
              <w:adjustRightInd w:val="0"/>
              <w:snapToGrid w:val="0"/>
              <w:spacing w:line="240" w:lineRule="auto"/>
              <w:jc w:val="center"/>
              <w:rPr>
                <w:rFonts w:hint="default" w:ascii="Times New Roman" w:hAnsi="Times New Roman" w:eastAsia="宋体" w:cs="Times New Roman"/>
                <w:b/>
                <w:bCs/>
                <w:kern w:val="2"/>
                <w:sz w:val="21"/>
                <w:szCs w:val="21"/>
                <w:lang w:val="en-US" w:eastAsia="zh-CN" w:bidi="ar-SA"/>
              </w:rPr>
            </w:pPr>
            <w:r>
              <w:rPr>
                <w:rFonts w:hint="default" w:ascii="Times New Roman" w:hAnsi="Times New Roman" w:eastAsia="宋体" w:cs="Times New Roman"/>
                <w:b/>
                <w:bCs/>
                <w:szCs w:val="21"/>
              </w:rPr>
              <w:t>实际</w:t>
            </w:r>
            <w:r>
              <w:rPr>
                <w:rFonts w:hint="default" w:ascii="Times New Roman" w:hAnsi="Times New Roman" w:eastAsia="宋体" w:cs="Times New Roman"/>
                <w:b/>
                <w:bCs/>
                <w:szCs w:val="21"/>
                <w:lang w:val="en-US" w:eastAsia="zh-CN"/>
              </w:rPr>
              <w:t>建设</w:t>
            </w:r>
          </w:p>
        </w:tc>
        <w:tc>
          <w:tcPr>
            <w:tcW w:w="1069" w:type="dxa"/>
            <w:vMerge w:val="continue"/>
            <w:shd w:val="clear" w:color="auto" w:fill="auto"/>
            <w:vAlign w:val="center"/>
          </w:tcPr>
          <w:p w14:paraId="487EF312">
            <w:pPr>
              <w:adjustRightInd w:val="0"/>
              <w:snapToGrid w:val="0"/>
              <w:spacing w:line="240" w:lineRule="auto"/>
              <w:jc w:val="center"/>
              <w:rPr>
                <w:rFonts w:hint="default" w:ascii="Times New Roman" w:hAnsi="Times New Roman" w:cs="Times New Roman"/>
              </w:rPr>
            </w:pPr>
          </w:p>
        </w:tc>
        <w:tc>
          <w:tcPr>
            <w:tcW w:w="696" w:type="dxa"/>
            <w:vMerge w:val="continue"/>
            <w:shd w:val="clear" w:color="auto" w:fill="auto"/>
            <w:vAlign w:val="center"/>
          </w:tcPr>
          <w:p w14:paraId="29866881">
            <w:pPr>
              <w:adjustRightInd w:val="0"/>
              <w:snapToGrid w:val="0"/>
              <w:spacing w:line="240" w:lineRule="auto"/>
              <w:jc w:val="center"/>
              <w:rPr>
                <w:rFonts w:hint="default" w:ascii="Times New Roman" w:hAnsi="Times New Roman" w:cs="Times New Roman"/>
              </w:rPr>
            </w:pPr>
          </w:p>
        </w:tc>
      </w:tr>
      <w:tr w14:paraId="3E5BA1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479" w:type="dxa"/>
            <w:shd w:val="clear" w:color="auto" w:fill="auto"/>
            <w:vAlign w:val="center"/>
          </w:tcPr>
          <w:p w14:paraId="0F250338">
            <w:pPr>
              <w:adjustRightInd w:val="0"/>
              <w:snapToGri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1</w:t>
            </w:r>
          </w:p>
        </w:tc>
        <w:tc>
          <w:tcPr>
            <w:tcW w:w="1110" w:type="dxa"/>
            <w:shd w:val="clear" w:color="auto" w:fill="auto"/>
            <w:vAlign w:val="center"/>
          </w:tcPr>
          <w:p w14:paraId="5932762F">
            <w:pPr>
              <w:adjustRightInd w:val="0"/>
              <w:snapToGrid w:val="0"/>
              <w:spacing w:beforeLines="0" w:afterLines="0" w:line="240" w:lineRule="auto"/>
              <w:jc w:val="center"/>
              <w:rPr>
                <w:rFonts w:hint="default" w:ascii="Times New Roman" w:hAnsi="Times New Roman" w:eastAsia="宋体" w:cs="Times New Roman"/>
                <w:b w:val="0"/>
                <w:bCs w:val="0"/>
                <w:szCs w:val="21"/>
                <w:lang w:val="en-US" w:eastAsia="zh-CN"/>
              </w:rPr>
            </w:pPr>
            <w:r>
              <w:rPr>
                <w:rFonts w:hint="default" w:ascii="Times New Roman" w:hAnsi="Times New Roman" w:eastAsia="宋体" w:cs="Times New Roman"/>
                <w:b w:val="0"/>
                <w:bCs w:val="0"/>
                <w:szCs w:val="21"/>
                <w:lang w:val="en-US" w:eastAsia="zh-CN"/>
              </w:rPr>
              <w:t>废钯触媒</w:t>
            </w:r>
          </w:p>
        </w:tc>
        <w:tc>
          <w:tcPr>
            <w:tcW w:w="1080" w:type="dxa"/>
            <w:shd w:val="clear" w:color="auto" w:fill="auto"/>
            <w:vAlign w:val="center"/>
          </w:tcPr>
          <w:p w14:paraId="1D3F905F">
            <w:pPr>
              <w:adjustRightInd w:val="0"/>
              <w:snapToGrid w:val="0"/>
              <w:spacing w:beforeLines="0" w:afterLines="0" w:line="240" w:lineRule="auto"/>
              <w:jc w:val="center"/>
              <w:rPr>
                <w:rFonts w:hint="default" w:ascii="Times New Roman" w:hAnsi="Times New Roman" w:eastAsia="宋体" w:cs="Times New Roman"/>
                <w:b w:val="0"/>
                <w:bCs w:val="0"/>
                <w:szCs w:val="21"/>
                <w:lang w:val="en-US" w:eastAsia="zh-CN"/>
              </w:rPr>
            </w:pPr>
            <w:r>
              <w:rPr>
                <w:rFonts w:hint="default" w:ascii="Times New Roman" w:hAnsi="Times New Roman" w:eastAsia="宋体" w:cs="Times New Roman"/>
                <w:b w:val="0"/>
                <w:bCs w:val="0"/>
                <w:szCs w:val="21"/>
                <w:lang w:val="en-US" w:eastAsia="zh-CN"/>
              </w:rPr>
              <w:t>除甲烷</w:t>
            </w:r>
          </w:p>
        </w:tc>
        <w:tc>
          <w:tcPr>
            <w:tcW w:w="663" w:type="dxa"/>
            <w:shd w:val="clear" w:color="auto" w:fill="auto"/>
            <w:vAlign w:val="center"/>
          </w:tcPr>
          <w:p w14:paraId="14E79E26">
            <w:pPr>
              <w:adjustRightInd w:val="0"/>
              <w:snapToGrid w:val="0"/>
              <w:spacing w:beforeLines="0" w:afterLines="0" w:line="240" w:lineRule="auto"/>
              <w:jc w:val="center"/>
              <w:rPr>
                <w:rFonts w:hint="default" w:ascii="Times New Roman" w:hAnsi="Times New Roman" w:eastAsia="宋体" w:cs="Times New Roman"/>
                <w:b w:val="0"/>
                <w:bCs w:val="0"/>
                <w:szCs w:val="21"/>
                <w:lang w:val="en-US" w:eastAsia="zh-CN"/>
              </w:rPr>
            </w:pPr>
            <w:r>
              <w:rPr>
                <w:rFonts w:hint="default" w:ascii="Times New Roman" w:hAnsi="Times New Roman" w:eastAsia="宋体" w:cs="Times New Roman"/>
                <w:b w:val="0"/>
                <w:bCs w:val="0"/>
                <w:szCs w:val="21"/>
                <w:lang w:val="en-US" w:eastAsia="zh-CN"/>
              </w:rPr>
              <w:t>一般固废</w:t>
            </w:r>
          </w:p>
        </w:tc>
        <w:tc>
          <w:tcPr>
            <w:tcW w:w="987" w:type="dxa"/>
            <w:shd w:val="clear" w:color="auto" w:fill="auto"/>
            <w:vAlign w:val="center"/>
          </w:tcPr>
          <w:p w14:paraId="4F9F46E8">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SW17</w:t>
            </w:r>
          </w:p>
        </w:tc>
        <w:tc>
          <w:tcPr>
            <w:tcW w:w="1104" w:type="dxa"/>
            <w:vMerge w:val="restart"/>
            <w:shd w:val="clear" w:color="auto" w:fill="auto"/>
            <w:vAlign w:val="center"/>
          </w:tcPr>
          <w:p w14:paraId="2520B1F9">
            <w:pPr>
              <w:adjustRightInd w:val="0"/>
              <w:snapToGrid w:val="0"/>
              <w:spacing w:line="240" w:lineRule="auto"/>
              <w:jc w:val="center"/>
              <w:rPr>
                <w:rFonts w:hint="default" w:ascii="Times New Roman" w:hAnsi="Times New Roman" w:eastAsia="宋体" w:cs="Times New Roman"/>
                <w:szCs w:val="21"/>
              </w:rPr>
            </w:pPr>
            <w:r>
              <w:rPr>
                <w:rFonts w:hint="default" w:ascii="Times New Roman" w:hAnsi="Times New Roman" w:cs="Times New Roman"/>
                <w:color w:val="auto"/>
                <w:spacing w:val="0"/>
                <w:kern w:val="2"/>
                <w:sz w:val="21"/>
                <w:szCs w:val="21"/>
                <w:lang w:val="en-US" w:eastAsia="zh-CN" w:bidi="ar-SA"/>
              </w:rPr>
              <w:t>外卖物资回收单位综合利用</w:t>
            </w:r>
          </w:p>
        </w:tc>
        <w:tc>
          <w:tcPr>
            <w:tcW w:w="1361" w:type="dxa"/>
            <w:vMerge w:val="restart"/>
            <w:shd w:val="clear" w:color="auto" w:fill="auto"/>
            <w:vAlign w:val="center"/>
          </w:tcPr>
          <w:p w14:paraId="2300E3F6">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szCs w:val="21"/>
                <w:lang w:val="en-US" w:eastAsia="zh-CN"/>
              </w:rPr>
            </w:pPr>
            <w:r>
              <w:rPr>
                <w:rFonts w:hint="default" w:ascii="Times New Roman" w:hAnsi="Times New Roman" w:eastAsia="宋体" w:cs="Times New Roman"/>
                <w:bCs/>
                <w:color w:val="auto"/>
                <w:lang w:val="en-US" w:bidi="zh-CN"/>
              </w:rPr>
              <w:t>收集后出售综合利用</w:t>
            </w:r>
          </w:p>
        </w:tc>
        <w:tc>
          <w:tcPr>
            <w:tcW w:w="1069" w:type="dxa"/>
            <w:shd w:val="clear" w:color="auto" w:fill="auto"/>
            <w:vAlign w:val="center"/>
          </w:tcPr>
          <w:p w14:paraId="5340CB19">
            <w:pPr>
              <w:adjustRightInd w:val="0"/>
              <w:snapToGrid w:val="0"/>
              <w:spacing w:line="240" w:lineRule="auto"/>
              <w:jc w:val="center"/>
              <w:rPr>
                <w:rFonts w:hint="default" w:ascii="Times New Roman" w:hAnsi="Times New Roman" w:eastAsia="宋体" w:cs="Times New Roman"/>
                <w:b w:val="0"/>
                <w:bCs w:val="0"/>
                <w:szCs w:val="21"/>
                <w:lang w:val="en-US" w:eastAsia="zh-CN"/>
              </w:rPr>
            </w:pPr>
            <w:r>
              <w:rPr>
                <w:rFonts w:hint="default" w:ascii="Times New Roman" w:hAnsi="Times New Roman" w:eastAsia="宋体" w:cs="Times New Roman"/>
                <w:b w:val="0"/>
                <w:bCs w:val="0"/>
                <w:szCs w:val="21"/>
                <w:lang w:val="en-US" w:eastAsia="zh-CN"/>
              </w:rPr>
              <w:t>袋装，一般固废仓库</w:t>
            </w:r>
          </w:p>
        </w:tc>
        <w:tc>
          <w:tcPr>
            <w:tcW w:w="696" w:type="dxa"/>
            <w:shd w:val="clear" w:color="auto" w:fill="auto"/>
            <w:vAlign w:val="center"/>
          </w:tcPr>
          <w:p w14:paraId="710842AE">
            <w:pPr>
              <w:adjustRightInd w:val="0"/>
              <w:snapToGrid w:val="0"/>
              <w:spacing w:line="240" w:lineRule="auto"/>
              <w:jc w:val="center"/>
              <w:rPr>
                <w:rFonts w:hint="default" w:ascii="Times New Roman" w:hAnsi="Times New Roman" w:eastAsia="宋体" w:cs="Times New Roman"/>
                <w:b w:val="0"/>
                <w:bCs w:val="0"/>
                <w:szCs w:val="21"/>
                <w:lang w:val="en-US" w:eastAsia="zh-CN"/>
              </w:rPr>
            </w:pPr>
            <w:r>
              <w:rPr>
                <w:rFonts w:hint="default" w:ascii="Times New Roman" w:hAnsi="Times New Roman" w:eastAsia="宋体" w:cs="Times New Roman"/>
                <w:b w:val="0"/>
                <w:bCs w:val="0"/>
                <w:szCs w:val="21"/>
                <w:lang w:val="en-US" w:eastAsia="zh-CN"/>
              </w:rPr>
              <w:t>一致</w:t>
            </w:r>
          </w:p>
        </w:tc>
      </w:tr>
      <w:tr w14:paraId="58A5FAA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479" w:type="dxa"/>
            <w:shd w:val="clear" w:color="auto" w:fill="auto"/>
            <w:vAlign w:val="center"/>
          </w:tcPr>
          <w:p w14:paraId="2385EC7E">
            <w:pPr>
              <w:adjustRightInd w:val="0"/>
              <w:snapToGrid w:val="0"/>
              <w:spacing w:line="240" w:lineRule="auto"/>
              <w:jc w:val="center"/>
              <w:rPr>
                <w:rFonts w:hint="default" w:ascii="Times New Roman" w:hAnsi="Times New Roman" w:eastAsia="宋体" w:cs="Times New Roman"/>
                <w:szCs w:val="21"/>
              </w:rPr>
            </w:pPr>
            <w:r>
              <w:rPr>
                <w:rFonts w:hint="default" w:ascii="Times New Roman" w:hAnsi="Times New Roman" w:eastAsia="宋体" w:cs="Times New Roman"/>
                <w:szCs w:val="21"/>
              </w:rPr>
              <w:t>2</w:t>
            </w:r>
          </w:p>
        </w:tc>
        <w:tc>
          <w:tcPr>
            <w:tcW w:w="1110" w:type="dxa"/>
            <w:shd w:val="clear" w:color="auto" w:fill="auto"/>
            <w:vAlign w:val="center"/>
          </w:tcPr>
          <w:p w14:paraId="3406CD0B">
            <w:pPr>
              <w:adjustRightInd w:val="0"/>
              <w:snapToGrid w:val="0"/>
              <w:spacing w:beforeLines="0" w:afterLines="0" w:line="240" w:lineRule="auto"/>
              <w:jc w:val="center"/>
              <w:rPr>
                <w:rFonts w:hint="default" w:ascii="Times New Roman" w:hAnsi="Times New Roman" w:eastAsia="宋体" w:cs="Times New Roman"/>
                <w:b w:val="0"/>
                <w:bCs w:val="0"/>
                <w:szCs w:val="21"/>
                <w:lang w:val="en-US" w:eastAsia="zh-CN"/>
              </w:rPr>
            </w:pPr>
            <w:r>
              <w:rPr>
                <w:rFonts w:hint="default" w:ascii="Times New Roman" w:hAnsi="Times New Roman" w:eastAsia="宋体" w:cs="Times New Roman"/>
                <w:b w:val="0"/>
                <w:bCs w:val="0"/>
                <w:szCs w:val="21"/>
                <w:lang w:val="en-US" w:eastAsia="zh-CN"/>
              </w:rPr>
              <w:t>废分子筛</w:t>
            </w:r>
          </w:p>
        </w:tc>
        <w:tc>
          <w:tcPr>
            <w:tcW w:w="1080" w:type="dxa"/>
            <w:shd w:val="clear" w:color="auto" w:fill="auto"/>
            <w:vAlign w:val="center"/>
          </w:tcPr>
          <w:p w14:paraId="15270317">
            <w:pPr>
              <w:adjustRightInd w:val="0"/>
              <w:snapToGrid w:val="0"/>
              <w:spacing w:beforeLines="0" w:afterLines="0" w:line="240" w:lineRule="auto"/>
              <w:jc w:val="center"/>
              <w:rPr>
                <w:rFonts w:hint="eastAsia" w:ascii="Times New Roman" w:hAnsi="Times New Roman" w:eastAsia="宋体" w:cs="Times New Roman"/>
                <w:b w:val="0"/>
                <w:bCs w:val="0"/>
                <w:szCs w:val="21"/>
                <w:lang w:val="en-US" w:eastAsia="zh-CN"/>
              </w:rPr>
            </w:pPr>
            <w:r>
              <w:rPr>
                <w:rFonts w:hint="default" w:ascii="Times New Roman" w:hAnsi="Times New Roman" w:eastAsia="宋体" w:cs="Times New Roman"/>
                <w:b w:val="0"/>
                <w:bCs w:val="0"/>
                <w:szCs w:val="21"/>
                <w:lang w:val="en-US" w:eastAsia="zh-CN"/>
              </w:rPr>
              <w:t>纯化工序</w:t>
            </w:r>
            <w:r>
              <w:rPr>
                <w:rFonts w:hint="eastAsia" w:ascii="Times New Roman" w:hAnsi="Times New Roman" w:eastAsia="宋体" w:cs="Times New Roman"/>
                <w:b w:val="0"/>
                <w:bCs w:val="0"/>
                <w:szCs w:val="21"/>
                <w:lang w:val="en-US" w:eastAsia="zh-CN"/>
              </w:rPr>
              <w:t>、置换气体除水、超纯气除尘</w:t>
            </w:r>
          </w:p>
        </w:tc>
        <w:tc>
          <w:tcPr>
            <w:tcW w:w="663" w:type="dxa"/>
            <w:shd w:val="clear" w:color="auto" w:fill="auto"/>
            <w:vAlign w:val="center"/>
          </w:tcPr>
          <w:p w14:paraId="7CC62E25">
            <w:pPr>
              <w:adjustRightInd w:val="0"/>
              <w:snapToGrid w:val="0"/>
              <w:spacing w:beforeLines="0" w:afterLines="0" w:line="240" w:lineRule="auto"/>
              <w:jc w:val="center"/>
              <w:rPr>
                <w:rFonts w:hint="default" w:ascii="Times New Roman" w:hAnsi="Times New Roman" w:eastAsia="宋体" w:cs="Times New Roman"/>
                <w:b w:val="0"/>
                <w:bCs w:val="0"/>
                <w:szCs w:val="21"/>
                <w:lang w:val="en-US" w:eastAsia="zh-CN"/>
              </w:rPr>
            </w:pPr>
            <w:r>
              <w:rPr>
                <w:rFonts w:hint="default" w:ascii="Times New Roman" w:hAnsi="Times New Roman" w:eastAsia="宋体" w:cs="Times New Roman"/>
                <w:b w:val="0"/>
                <w:bCs w:val="0"/>
                <w:szCs w:val="21"/>
                <w:lang w:val="en-US" w:eastAsia="zh-CN"/>
              </w:rPr>
              <w:t>一般固废</w:t>
            </w:r>
          </w:p>
        </w:tc>
        <w:tc>
          <w:tcPr>
            <w:tcW w:w="987" w:type="dxa"/>
            <w:shd w:val="clear" w:color="auto" w:fill="auto"/>
            <w:vAlign w:val="center"/>
          </w:tcPr>
          <w:p w14:paraId="04181CD9">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SW17</w:t>
            </w:r>
          </w:p>
        </w:tc>
        <w:tc>
          <w:tcPr>
            <w:tcW w:w="1104" w:type="dxa"/>
            <w:vMerge w:val="continue"/>
            <w:shd w:val="clear" w:color="auto" w:fill="auto"/>
            <w:vAlign w:val="center"/>
          </w:tcPr>
          <w:p w14:paraId="674C2F73">
            <w:pPr>
              <w:adjustRightInd w:val="0"/>
              <w:snapToGrid w:val="0"/>
              <w:spacing w:line="240" w:lineRule="auto"/>
              <w:jc w:val="center"/>
              <w:rPr>
                <w:rFonts w:hint="default" w:ascii="Times New Roman" w:hAnsi="Times New Roman" w:eastAsia="宋体" w:cs="Times New Roman"/>
                <w:bCs/>
                <w:szCs w:val="21"/>
                <w:lang w:bidi="zh-CN"/>
              </w:rPr>
            </w:pPr>
          </w:p>
        </w:tc>
        <w:tc>
          <w:tcPr>
            <w:tcW w:w="1361" w:type="dxa"/>
            <w:vMerge w:val="continue"/>
            <w:shd w:val="clear" w:color="auto" w:fill="auto"/>
            <w:vAlign w:val="center"/>
          </w:tcPr>
          <w:p w14:paraId="6F41BF0A">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spacing w:val="0"/>
                <w:szCs w:val="21"/>
              </w:rPr>
            </w:pPr>
          </w:p>
        </w:tc>
        <w:tc>
          <w:tcPr>
            <w:tcW w:w="1069" w:type="dxa"/>
            <w:shd w:val="clear" w:color="auto" w:fill="auto"/>
            <w:vAlign w:val="center"/>
          </w:tcPr>
          <w:p w14:paraId="782A07D7">
            <w:pPr>
              <w:adjustRightInd w:val="0"/>
              <w:snapToGrid w:val="0"/>
              <w:spacing w:beforeLines="0" w:afterLines="0" w:line="240" w:lineRule="auto"/>
              <w:jc w:val="center"/>
              <w:rPr>
                <w:rFonts w:hint="default" w:ascii="Times New Roman" w:hAnsi="Times New Roman" w:eastAsia="宋体" w:cs="Times New Roman"/>
                <w:spacing w:val="0"/>
                <w:szCs w:val="21"/>
                <w:lang w:val="en-US" w:eastAsia="zh-CN"/>
              </w:rPr>
            </w:pPr>
            <w:r>
              <w:rPr>
                <w:rFonts w:hint="default" w:ascii="Times New Roman" w:hAnsi="Times New Roman" w:eastAsia="宋体" w:cs="Times New Roman"/>
                <w:b w:val="0"/>
                <w:bCs w:val="0"/>
                <w:szCs w:val="21"/>
                <w:lang w:val="en-US" w:eastAsia="zh-CN"/>
              </w:rPr>
              <w:t>袋装，一般固废仓库</w:t>
            </w:r>
          </w:p>
        </w:tc>
        <w:tc>
          <w:tcPr>
            <w:tcW w:w="696" w:type="dxa"/>
            <w:shd w:val="clear" w:color="auto" w:fill="auto"/>
            <w:vAlign w:val="center"/>
          </w:tcPr>
          <w:p w14:paraId="31D426BD">
            <w:pPr>
              <w:adjustRightInd w:val="0"/>
              <w:snapToGrid w:val="0"/>
              <w:spacing w:beforeLines="0" w:afterLines="0" w:line="240" w:lineRule="auto"/>
              <w:jc w:val="center"/>
              <w:rPr>
                <w:rFonts w:hint="default" w:ascii="Times New Roman" w:hAnsi="Times New Roman" w:eastAsia="宋体" w:cs="Times New Roman"/>
                <w:spacing w:val="0"/>
                <w:kern w:val="2"/>
                <w:sz w:val="21"/>
                <w:szCs w:val="21"/>
                <w:lang w:val="en-US" w:eastAsia="zh-CN" w:bidi="ar-SA"/>
              </w:rPr>
            </w:pPr>
            <w:r>
              <w:rPr>
                <w:rFonts w:hint="default" w:ascii="Times New Roman" w:hAnsi="Times New Roman" w:cs="Times New Roman"/>
                <w:color w:val="auto"/>
                <w:spacing w:val="0"/>
                <w:szCs w:val="21"/>
                <w:highlight w:val="none"/>
                <w:lang w:eastAsia="zh-CN"/>
              </w:rPr>
              <w:t>一致</w:t>
            </w:r>
          </w:p>
        </w:tc>
      </w:tr>
      <w:tr w14:paraId="5889C3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479" w:type="dxa"/>
            <w:shd w:val="clear" w:color="auto" w:fill="auto"/>
            <w:vAlign w:val="center"/>
          </w:tcPr>
          <w:p w14:paraId="60557C5E">
            <w:pPr>
              <w:adjustRightInd w:val="0"/>
              <w:snapToGrid w:val="0"/>
              <w:spacing w:line="240" w:lineRule="auto"/>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3</w:t>
            </w:r>
          </w:p>
        </w:tc>
        <w:tc>
          <w:tcPr>
            <w:tcW w:w="1110" w:type="dxa"/>
            <w:shd w:val="clear" w:color="auto" w:fill="auto"/>
            <w:vAlign w:val="center"/>
          </w:tcPr>
          <w:p w14:paraId="425181D6">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szCs w:val="21"/>
                <w:lang w:val="en-US" w:eastAsia="zh-CN"/>
              </w:rPr>
              <w:t>废保温材料</w:t>
            </w:r>
          </w:p>
        </w:tc>
        <w:tc>
          <w:tcPr>
            <w:tcW w:w="1080" w:type="dxa"/>
            <w:shd w:val="clear" w:color="auto" w:fill="auto"/>
            <w:vAlign w:val="center"/>
          </w:tcPr>
          <w:p w14:paraId="4291F77E">
            <w:pPr>
              <w:adjustRightInd w:val="0"/>
              <w:snapToGrid w:val="0"/>
              <w:spacing w:beforeLines="0" w:afterLines="0" w:line="240" w:lineRule="auto"/>
              <w:jc w:val="center"/>
              <w:rPr>
                <w:rFonts w:hint="default" w:ascii="Times New Roman" w:hAnsi="Times New Roman" w:eastAsia="宋体" w:cs="Times New Roman"/>
                <w:b w:val="0"/>
                <w:bCs w:val="0"/>
                <w:szCs w:val="21"/>
                <w:lang w:val="en-US" w:eastAsia="zh-CN"/>
              </w:rPr>
            </w:pPr>
            <w:r>
              <w:rPr>
                <w:rFonts w:hint="default" w:ascii="Times New Roman" w:hAnsi="Times New Roman" w:eastAsia="宋体" w:cs="Times New Roman"/>
                <w:b w:val="0"/>
                <w:bCs w:val="0"/>
                <w:szCs w:val="21"/>
                <w:lang w:val="en-US" w:eastAsia="zh-CN"/>
              </w:rPr>
              <w:t>管道、设备绝热</w:t>
            </w:r>
          </w:p>
        </w:tc>
        <w:tc>
          <w:tcPr>
            <w:tcW w:w="663" w:type="dxa"/>
            <w:shd w:val="clear" w:color="auto" w:fill="auto"/>
            <w:vAlign w:val="center"/>
          </w:tcPr>
          <w:p w14:paraId="4C7F0B96">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szCs w:val="21"/>
                <w:lang w:val="en-US" w:eastAsia="zh-CN"/>
              </w:rPr>
              <w:t>一般固废</w:t>
            </w:r>
          </w:p>
        </w:tc>
        <w:tc>
          <w:tcPr>
            <w:tcW w:w="987" w:type="dxa"/>
            <w:shd w:val="clear" w:color="auto" w:fill="auto"/>
            <w:vAlign w:val="center"/>
          </w:tcPr>
          <w:p w14:paraId="5423F898">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lang w:val="en-US" w:eastAsia="zh-CN"/>
              </w:rPr>
              <w:t>SW17</w:t>
            </w:r>
          </w:p>
        </w:tc>
        <w:tc>
          <w:tcPr>
            <w:tcW w:w="1104" w:type="dxa"/>
            <w:vMerge w:val="continue"/>
            <w:shd w:val="clear" w:color="auto" w:fill="auto"/>
            <w:vAlign w:val="center"/>
          </w:tcPr>
          <w:p w14:paraId="5D64911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Cs/>
                <w:kern w:val="2"/>
                <w:sz w:val="21"/>
                <w:szCs w:val="21"/>
                <w:lang w:val="en-US" w:eastAsia="zh-CN" w:bidi="zh-CN"/>
              </w:rPr>
            </w:pPr>
          </w:p>
        </w:tc>
        <w:tc>
          <w:tcPr>
            <w:tcW w:w="1361" w:type="dxa"/>
            <w:vMerge w:val="continue"/>
            <w:shd w:val="clear" w:color="auto" w:fill="auto"/>
            <w:vAlign w:val="center"/>
          </w:tcPr>
          <w:p w14:paraId="5765752A">
            <w:pPr>
              <w:pStyle w:val="7"/>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eastAsia="宋体" w:cs="Times New Roman"/>
                <w:bCs/>
                <w:spacing w:val="10"/>
                <w:kern w:val="2"/>
                <w:sz w:val="21"/>
                <w:szCs w:val="20"/>
                <w:highlight w:val="none"/>
                <w:lang w:val="en-US" w:eastAsia="zh-CN" w:bidi="zh-CN"/>
              </w:rPr>
            </w:pPr>
          </w:p>
        </w:tc>
        <w:tc>
          <w:tcPr>
            <w:tcW w:w="1069" w:type="dxa"/>
            <w:shd w:val="clear" w:color="auto" w:fill="auto"/>
            <w:vAlign w:val="center"/>
          </w:tcPr>
          <w:p w14:paraId="249F9009">
            <w:pPr>
              <w:adjustRightInd w:val="0"/>
              <w:snapToGrid w:val="0"/>
              <w:spacing w:beforeLines="0" w:afterLines="0" w:line="240" w:lineRule="auto"/>
              <w:jc w:val="center"/>
              <w:rPr>
                <w:rFonts w:hint="default" w:ascii="Times New Roman" w:hAnsi="Times New Roman" w:cs="Times New Roman" w:eastAsiaTheme="minorEastAsia"/>
                <w:color w:val="auto"/>
                <w:spacing w:val="0"/>
                <w:kern w:val="2"/>
                <w:sz w:val="21"/>
                <w:szCs w:val="21"/>
                <w:highlight w:val="none"/>
                <w:lang w:val="en-US" w:eastAsia="zh-CN" w:bidi="ar-SA"/>
              </w:rPr>
            </w:pPr>
            <w:r>
              <w:rPr>
                <w:rFonts w:hint="default" w:ascii="Times New Roman" w:hAnsi="Times New Roman" w:eastAsia="宋体" w:cs="Times New Roman"/>
                <w:b w:val="0"/>
                <w:bCs w:val="0"/>
                <w:szCs w:val="21"/>
                <w:lang w:val="en-US" w:eastAsia="zh-CN"/>
              </w:rPr>
              <w:t>袋装，一般固废仓库</w:t>
            </w:r>
          </w:p>
        </w:tc>
        <w:tc>
          <w:tcPr>
            <w:tcW w:w="696" w:type="dxa"/>
            <w:shd w:val="clear" w:color="auto" w:fill="auto"/>
            <w:vAlign w:val="center"/>
          </w:tcPr>
          <w:p w14:paraId="424388E3">
            <w:pPr>
              <w:adjustRightInd w:val="0"/>
              <w:snapToGrid w:val="0"/>
              <w:spacing w:beforeLines="0" w:afterLines="0" w:line="240" w:lineRule="auto"/>
              <w:jc w:val="center"/>
              <w:rPr>
                <w:rFonts w:hint="default" w:ascii="Times New Roman" w:hAnsi="Times New Roman" w:cs="Times New Roman" w:eastAsiaTheme="minorEastAsia"/>
                <w:color w:val="auto"/>
                <w:spacing w:val="0"/>
                <w:kern w:val="2"/>
                <w:sz w:val="21"/>
                <w:szCs w:val="21"/>
                <w:highlight w:val="none"/>
                <w:lang w:val="en-US" w:eastAsia="zh-CN" w:bidi="ar-SA"/>
              </w:rPr>
            </w:pPr>
            <w:r>
              <w:rPr>
                <w:rFonts w:hint="default" w:ascii="Times New Roman" w:hAnsi="Times New Roman" w:cs="Times New Roman"/>
                <w:color w:val="auto"/>
                <w:spacing w:val="0"/>
                <w:szCs w:val="21"/>
                <w:highlight w:val="none"/>
                <w:lang w:eastAsia="zh-CN"/>
              </w:rPr>
              <w:t>一致</w:t>
            </w:r>
          </w:p>
        </w:tc>
      </w:tr>
      <w:tr w14:paraId="45F2F14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479" w:type="dxa"/>
            <w:shd w:val="clear" w:color="auto" w:fill="auto"/>
            <w:vAlign w:val="center"/>
          </w:tcPr>
          <w:p w14:paraId="3CEEB8CE">
            <w:pPr>
              <w:adjustRightInd w:val="0"/>
              <w:snapToGrid w:val="0"/>
              <w:spacing w:line="240" w:lineRule="auto"/>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4</w:t>
            </w:r>
          </w:p>
        </w:tc>
        <w:tc>
          <w:tcPr>
            <w:tcW w:w="1110" w:type="dxa"/>
            <w:shd w:val="clear" w:color="auto" w:fill="auto"/>
            <w:vAlign w:val="center"/>
          </w:tcPr>
          <w:p w14:paraId="13438C32">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szCs w:val="21"/>
                <w:lang w:val="en-US" w:eastAsia="zh-CN"/>
              </w:rPr>
              <w:t>废包装材料</w:t>
            </w:r>
          </w:p>
        </w:tc>
        <w:tc>
          <w:tcPr>
            <w:tcW w:w="1080" w:type="dxa"/>
            <w:shd w:val="clear" w:color="auto" w:fill="auto"/>
            <w:vAlign w:val="center"/>
          </w:tcPr>
          <w:p w14:paraId="4C2B9286">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szCs w:val="21"/>
                <w:lang w:val="en-US" w:eastAsia="zh-CN"/>
              </w:rPr>
              <w:t>原辅料使用</w:t>
            </w:r>
          </w:p>
        </w:tc>
        <w:tc>
          <w:tcPr>
            <w:tcW w:w="663" w:type="dxa"/>
            <w:shd w:val="clear" w:color="auto" w:fill="auto"/>
            <w:vAlign w:val="center"/>
          </w:tcPr>
          <w:p w14:paraId="609D4B31">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szCs w:val="21"/>
                <w:lang w:val="en-US" w:eastAsia="zh-CN"/>
              </w:rPr>
              <w:t>一般固废</w:t>
            </w:r>
          </w:p>
        </w:tc>
        <w:tc>
          <w:tcPr>
            <w:tcW w:w="987" w:type="dxa"/>
            <w:shd w:val="clear" w:color="auto" w:fill="auto"/>
            <w:vAlign w:val="center"/>
          </w:tcPr>
          <w:p w14:paraId="066C074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lang w:val="en-US" w:eastAsia="zh-CN"/>
              </w:rPr>
              <w:t>SW17</w:t>
            </w:r>
          </w:p>
        </w:tc>
        <w:tc>
          <w:tcPr>
            <w:tcW w:w="1104" w:type="dxa"/>
            <w:vMerge w:val="continue"/>
            <w:shd w:val="clear" w:color="auto" w:fill="auto"/>
            <w:vAlign w:val="center"/>
          </w:tcPr>
          <w:p w14:paraId="36AC8600">
            <w:pPr>
              <w:adjustRightInd w:val="0"/>
              <w:snapToGrid w:val="0"/>
              <w:spacing w:line="240" w:lineRule="auto"/>
              <w:jc w:val="center"/>
              <w:rPr>
                <w:rFonts w:hint="default" w:ascii="Times New Roman" w:hAnsi="Times New Roman" w:eastAsia="宋体" w:cs="Times New Roman"/>
                <w:bCs/>
                <w:szCs w:val="21"/>
                <w:lang w:val="en-US" w:bidi="zh-CN"/>
              </w:rPr>
            </w:pPr>
          </w:p>
        </w:tc>
        <w:tc>
          <w:tcPr>
            <w:tcW w:w="1361" w:type="dxa"/>
            <w:vMerge w:val="continue"/>
            <w:shd w:val="clear" w:color="auto" w:fill="auto"/>
            <w:vAlign w:val="center"/>
          </w:tcPr>
          <w:p w14:paraId="714030CF">
            <w:pPr>
              <w:adjustRightInd w:val="0"/>
              <w:snapToGrid w:val="0"/>
              <w:spacing w:beforeLines="0" w:afterLines="0" w:line="240" w:lineRule="auto"/>
              <w:jc w:val="center"/>
              <w:rPr>
                <w:rFonts w:hint="default" w:ascii="Times New Roman" w:hAnsi="Times New Roman" w:eastAsia="宋体" w:cs="Times New Roman"/>
                <w:spacing w:val="0"/>
                <w:szCs w:val="21"/>
              </w:rPr>
            </w:pPr>
          </w:p>
        </w:tc>
        <w:tc>
          <w:tcPr>
            <w:tcW w:w="1069" w:type="dxa"/>
            <w:shd w:val="clear" w:color="auto" w:fill="auto"/>
            <w:vAlign w:val="center"/>
          </w:tcPr>
          <w:p w14:paraId="2B714575">
            <w:pPr>
              <w:adjustRightInd w:val="0"/>
              <w:snapToGrid w:val="0"/>
              <w:spacing w:beforeLines="0" w:afterLines="0" w:line="240" w:lineRule="auto"/>
              <w:jc w:val="center"/>
              <w:rPr>
                <w:rFonts w:hint="default" w:ascii="Times New Roman" w:hAnsi="Times New Roman" w:cs="Times New Roman" w:eastAsiaTheme="minorEastAsia"/>
                <w:color w:val="auto"/>
                <w:spacing w:val="0"/>
                <w:kern w:val="2"/>
                <w:sz w:val="21"/>
                <w:szCs w:val="21"/>
                <w:highlight w:val="none"/>
                <w:lang w:val="en-US" w:eastAsia="zh-CN" w:bidi="ar-SA"/>
              </w:rPr>
            </w:pPr>
            <w:r>
              <w:rPr>
                <w:rFonts w:hint="default" w:ascii="Times New Roman" w:hAnsi="Times New Roman" w:eastAsia="宋体" w:cs="Times New Roman"/>
                <w:b w:val="0"/>
                <w:bCs w:val="0"/>
                <w:szCs w:val="21"/>
                <w:lang w:val="en-US" w:eastAsia="zh-CN"/>
              </w:rPr>
              <w:t>袋装，一般固废仓库</w:t>
            </w:r>
          </w:p>
        </w:tc>
        <w:tc>
          <w:tcPr>
            <w:tcW w:w="696" w:type="dxa"/>
            <w:shd w:val="clear" w:color="auto" w:fill="auto"/>
            <w:vAlign w:val="center"/>
          </w:tcPr>
          <w:p w14:paraId="59EE31A6">
            <w:pPr>
              <w:adjustRightInd w:val="0"/>
              <w:snapToGrid w:val="0"/>
              <w:spacing w:beforeLines="0" w:afterLines="0" w:line="240" w:lineRule="auto"/>
              <w:jc w:val="center"/>
              <w:rPr>
                <w:rFonts w:hint="default" w:ascii="Times New Roman" w:hAnsi="Times New Roman" w:cs="Times New Roman" w:eastAsiaTheme="minorEastAsia"/>
                <w:color w:val="auto"/>
                <w:spacing w:val="0"/>
                <w:kern w:val="2"/>
                <w:sz w:val="21"/>
                <w:szCs w:val="21"/>
                <w:highlight w:val="none"/>
                <w:lang w:val="en-US" w:eastAsia="zh-CN" w:bidi="ar-SA"/>
              </w:rPr>
            </w:pPr>
            <w:r>
              <w:rPr>
                <w:rFonts w:hint="default" w:ascii="Times New Roman" w:hAnsi="Times New Roman" w:cs="Times New Roman"/>
                <w:color w:val="auto"/>
                <w:spacing w:val="0"/>
                <w:szCs w:val="21"/>
                <w:highlight w:val="none"/>
                <w:lang w:eastAsia="zh-CN"/>
              </w:rPr>
              <w:t>一致</w:t>
            </w:r>
          </w:p>
        </w:tc>
      </w:tr>
      <w:tr w14:paraId="2C84F0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479" w:type="dxa"/>
            <w:shd w:val="clear" w:color="auto" w:fill="auto"/>
            <w:vAlign w:val="center"/>
          </w:tcPr>
          <w:p w14:paraId="6DE48319">
            <w:pPr>
              <w:adjustRightInd w:val="0"/>
              <w:snapToGrid w:val="0"/>
              <w:spacing w:line="240" w:lineRule="auto"/>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5</w:t>
            </w:r>
          </w:p>
        </w:tc>
        <w:tc>
          <w:tcPr>
            <w:tcW w:w="1110" w:type="dxa"/>
            <w:shd w:val="clear" w:color="auto" w:fill="auto"/>
            <w:vAlign w:val="center"/>
          </w:tcPr>
          <w:p w14:paraId="317E5CE3">
            <w:pPr>
              <w:adjustRightInd w:val="0"/>
              <w:snapToGrid w:val="0"/>
              <w:spacing w:beforeLines="0" w:afterLines="0" w:line="240" w:lineRule="auto"/>
              <w:jc w:val="center"/>
              <w:rPr>
                <w:rFonts w:hint="default" w:ascii="Times New Roman" w:hAnsi="Times New Roman" w:eastAsia="宋体" w:cs="Times New Roman"/>
                <w:b w:val="0"/>
                <w:bCs w:val="0"/>
                <w:szCs w:val="21"/>
                <w:lang w:val="en-US" w:eastAsia="zh-CN"/>
              </w:rPr>
            </w:pPr>
            <w:r>
              <w:rPr>
                <w:rFonts w:hint="default" w:ascii="Times New Roman" w:hAnsi="Times New Roman" w:eastAsia="宋体" w:cs="Times New Roman"/>
                <w:b w:val="0"/>
                <w:bCs w:val="0"/>
                <w:szCs w:val="21"/>
                <w:lang w:val="en-US" w:eastAsia="zh-CN"/>
              </w:rPr>
              <w:t>废机油</w:t>
            </w:r>
          </w:p>
        </w:tc>
        <w:tc>
          <w:tcPr>
            <w:tcW w:w="1080" w:type="dxa"/>
            <w:shd w:val="clear" w:color="auto" w:fill="auto"/>
            <w:vAlign w:val="center"/>
          </w:tcPr>
          <w:p w14:paraId="391412CD">
            <w:pPr>
              <w:adjustRightInd w:val="0"/>
              <w:snapToGrid w:val="0"/>
              <w:spacing w:beforeLines="0" w:afterLines="0" w:line="240" w:lineRule="auto"/>
              <w:jc w:val="center"/>
              <w:rPr>
                <w:rFonts w:hint="default" w:ascii="Times New Roman" w:hAnsi="Times New Roman" w:eastAsia="宋体" w:cs="Times New Roman"/>
                <w:b w:val="0"/>
                <w:bCs w:val="0"/>
                <w:szCs w:val="21"/>
                <w:lang w:val="en-US" w:eastAsia="zh-CN"/>
              </w:rPr>
            </w:pPr>
            <w:r>
              <w:rPr>
                <w:rFonts w:hint="default" w:ascii="Times New Roman" w:hAnsi="Times New Roman" w:eastAsia="宋体" w:cs="Times New Roman"/>
                <w:b w:val="0"/>
                <w:bCs w:val="0"/>
                <w:szCs w:val="21"/>
                <w:lang w:val="en-US" w:eastAsia="zh-CN"/>
              </w:rPr>
              <w:t>设备维护</w:t>
            </w:r>
          </w:p>
        </w:tc>
        <w:tc>
          <w:tcPr>
            <w:tcW w:w="663" w:type="dxa"/>
            <w:shd w:val="clear" w:color="auto" w:fill="auto"/>
            <w:vAlign w:val="center"/>
          </w:tcPr>
          <w:p w14:paraId="469D77E3">
            <w:pPr>
              <w:adjustRightInd w:val="0"/>
              <w:snapToGrid w:val="0"/>
              <w:spacing w:beforeLines="0" w:afterLines="0" w:line="240" w:lineRule="auto"/>
              <w:jc w:val="center"/>
              <w:rPr>
                <w:rFonts w:hint="default" w:ascii="Times New Roman" w:hAnsi="Times New Roman" w:eastAsia="宋体" w:cs="Times New Roman"/>
                <w:b w:val="0"/>
                <w:bCs w:val="0"/>
                <w:szCs w:val="21"/>
                <w:lang w:val="en-US" w:eastAsia="zh-CN"/>
              </w:rPr>
            </w:pPr>
            <w:r>
              <w:rPr>
                <w:rFonts w:hint="default" w:ascii="Times New Roman" w:hAnsi="Times New Roman" w:eastAsia="宋体" w:cs="Times New Roman"/>
                <w:b w:val="0"/>
                <w:bCs w:val="0"/>
                <w:szCs w:val="21"/>
                <w:lang w:val="en-US" w:eastAsia="zh-CN"/>
              </w:rPr>
              <w:t>危险废物</w:t>
            </w:r>
          </w:p>
        </w:tc>
        <w:tc>
          <w:tcPr>
            <w:tcW w:w="987" w:type="dxa"/>
            <w:shd w:val="clear" w:color="auto" w:fill="auto"/>
            <w:vAlign w:val="center"/>
          </w:tcPr>
          <w:p w14:paraId="0C44136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HW08</w:t>
            </w:r>
          </w:p>
          <w:p w14:paraId="3E3C5628">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(900-249-08)</w:t>
            </w:r>
          </w:p>
        </w:tc>
        <w:tc>
          <w:tcPr>
            <w:tcW w:w="1104" w:type="dxa"/>
            <w:vMerge w:val="restart"/>
            <w:shd w:val="clear" w:color="auto" w:fill="auto"/>
            <w:vAlign w:val="center"/>
          </w:tcPr>
          <w:p w14:paraId="48A40A1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Cs/>
                <w:kern w:val="2"/>
                <w:sz w:val="21"/>
                <w:szCs w:val="21"/>
                <w:lang w:val="en-US" w:eastAsia="zh-CN" w:bidi="zh-CN"/>
              </w:rPr>
            </w:pPr>
            <w:r>
              <w:rPr>
                <w:rFonts w:hint="default" w:ascii="Times New Roman" w:hAnsi="Times New Roman" w:cs="Times New Roman"/>
                <w:sz w:val="21"/>
                <w:szCs w:val="21"/>
                <w:lang w:eastAsia="zh-CN"/>
              </w:rPr>
              <w:t>委托</w:t>
            </w:r>
            <w:r>
              <w:rPr>
                <w:rFonts w:hint="default" w:ascii="Times New Roman" w:hAnsi="Times New Roman" w:cs="Times New Roman"/>
                <w:sz w:val="21"/>
                <w:szCs w:val="21"/>
                <w:lang w:val="en-US" w:eastAsia="zh-CN"/>
              </w:rPr>
              <w:t>有</w:t>
            </w:r>
            <w:r>
              <w:rPr>
                <w:rFonts w:hint="default" w:ascii="Times New Roman" w:hAnsi="Times New Roman" w:cs="Times New Roman"/>
                <w:sz w:val="21"/>
                <w:szCs w:val="21"/>
                <w:lang w:eastAsia="zh-CN"/>
              </w:rPr>
              <w:t>资质单位</w:t>
            </w:r>
            <w:r>
              <w:rPr>
                <w:rFonts w:hint="default" w:ascii="Times New Roman" w:hAnsi="Times New Roman" w:cs="Times New Roman"/>
                <w:sz w:val="21"/>
                <w:szCs w:val="21"/>
                <w:lang w:val="en-US" w:eastAsia="zh-CN"/>
              </w:rPr>
              <w:t>处置</w:t>
            </w:r>
          </w:p>
        </w:tc>
        <w:tc>
          <w:tcPr>
            <w:tcW w:w="1361" w:type="dxa"/>
            <w:vMerge w:val="restart"/>
            <w:shd w:val="clear" w:color="auto" w:fill="auto"/>
            <w:vAlign w:val="center"/>
          </w:tcPr>
          <w:p w14:paraId="7BD3B634">
            <w:pPr>
              <w:pStyle w:val="7"/>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eastAsia="宋体" w:cs="Times New Roman"/>
                <w:bCs/>
                <w:spacing w:val="10"/>
                <w:kern w:val="2"/>
                <w:sz w:val="21"/>
                <w:szCs w:val="20"/>
                <w:highlight w:val="none"/>
                <w:lang w:val="en-US" w:eastAsia="zh-CN" w:bidi="zh-CN"/>
              </w:rPr>
            </w:pPr>
            <w:r>
              <w:rPr>
                <w:rFonts w:hint="default" w:ascii="Times New Roman" w:hAnsi="Times New Roman" w:eastAsia="宋体" w:cs="Times New Roman"/>
                <w:color w:val="auto"/>
                <w:spacing w:val="0"/>
                <w:kern w:val="2"/>
                <w:sz w:val="21"/>
                <w:szCs w:val="21"/>
                <w:highlight w:val="none"/>
                <w:lang w:val="en-US" w:eastAsia="zh-CN" w:bidi="ar-SA"/>
              </w:rPr>
              <w:t>收集后暂存至危废仓库内，</w:t>
            </w:r>
            <w:r>
              <w:rPr>
                <w:rFonts w:hint="default" w:ascii="Times New Roman" w:hAnsi="Times New Roman" w:cs="Times New Roman"/>
                <w:color w:val="auto"/>
                <w:spacing w:val="0"/>
                <w:kern w:val="2"/>
                <w:sz w:val="21"/>
                <w:szCs w:val="21"/>
                <w:highlight w:val="none"/>
                <w:lang w:val="en-US" w:eastAsia="zh-CN" w:bidi="ar-SA"/>
              </w:rPr>
              <w:t>委托</w:t>
            </w:r>
            <w:r>
              <w:rPr>
                <w:rFonts w:hint="eastAsia" w:ascii="Times New Roman" w:hAnsi="Times New Roman" w:cs="Times New Roman"/>
                <w:color w:val="auto"/>
                <w:spacing w:val="0"/>
                <w:kern w:val="2"/>
                <w:sz w:val="21"/>
                <w:szCs w:val="21"/>
                <w:highlight w:val="none"/>
                <w:lang w:val="en-US" w:eastAsia="zh-CN" w:bidi="ar-SA"/>
              </w:rPr>
              <w:t>衢州市立建环境科技有限公司</w:t>
            </w:r>
            <w:r>
              <w:rPr>
                <w:rFonts w:hint="default" w:ascii="Times New Roman" w:hAnsi="Times New Roman" w:cs="Times New Roman"/>
                <w:color w:val="auto"/>
                <w:spacing w:val="0"/>
                <w:kern w:val="2"/>
                <w:sz w:val="21"/>
                <w:szCs w:val="21"/>
                <w:highlight w:val="none"/>
                <w:lang w:val="en-US" w:eastAsia="zh-CN" w:bidi="ar-SA"/>
              </w:rPr>
              <w:t>进行处置</w:t>
            </w:r>
          </w:p>
        </w:tc>
        <w:tc>
          <w:tcPr>
            <w:tcW w:w="1069" w:type="dxa"/>
            <w:shd w:val="clear" w:color="auto" w:fill="auto"/>
            <w:vAlign w:val="center"/>
          </w:tcPr>
          <w:p w14:paraId="00FBA64C">
            <w:pPr>
              <w:adjustRightInd w:val="0"/>
              <w:snapToGrid w:val="0"/>
              <w:spacing w:beforeLines="0" w:afterLines="0" w:line="240" w:lineRule="auto"/>
              <w:jc w:val="center"/>
              <w:rPr>
                <w:rFonts w:hint="default" w:ascii="Times New Roman" w:hAnsi="Times New Roman" w:cs="Times New Roman" w:eastAsiaTheme="minorEastAsia"/>
                <w:color w:val="auto"/>
                <w:spacing w:val="0"/>
                <w:kern w:val="2"/>
                <w:sz w:val="21"/>
                <w:szCs w:val="21"/>
                <w:highlight w:val="none"/>
                <w:lang w:val="en-US" w:eastAsia="zh-CN" w:bidi="ar-SA"/>
              </w:rPr>
            </w:pPr>
            <w:r>
              <w:rPr>
                <w:rFonts w:hint="eastAsia" w:ascii="Times New Roman" w:hAnsi="Times New Roman" w:eastAsia="宋体" w:cs="Times New Roman"/>
                <w:b w:val="0"/>
                <w:bCs w:val="0"/>
                <w:szCs w:val="21"/>
                <w:lang w:val="en-US" w:eastAsia="zh-CN"/>
              </w:rPr>
              <w:t>桶</w:t>
            </w:r>
            <w:r>
              <w:rPr>
                <w:rFonts w:hint="default" w:ascii="Times New Roman" w:hAnsi="Times New Roman" w:eastAsia="宋体" w:cs="Times New Roman"/>
                <w:b w:val="0"/>
                <w:bCs w:val="0"/>
                <w:szCs w:val="21"/>
                <w:lang w:val="en-US" w:eastAsia="zh-CN"/>
              </w:rPr>
              <w:t>装，一般固废仓库</w:t>
            </w:r>
          </w:p>
        </w:tc>
        <w:tc>
          <w:tcPr>
            <w:tcW w:w="696" w:type="dxa"/>
            <w:shd w:val="clear" w:color="auto" w:fill="auto"/>
            <w:vAlign w:val="center"/>
          </w:tcPr>
          <w:p w14:paraId="1A0AC4A4">
            <w:pPr>
              <w:adjustRightInd w:val="0"/>
              <w:snapToGrid w:val="0"/>
              <w:spacing w:beforeLines="0" w:afterLines="0" w:line="240" w:lineRule="auto"/>
              <w:jc w:val="center"/>
              <w:rPr>
                <w:rFonts w:hint="default" w:ascii="Times New Roman" w:hAnsi="Times New Roman" w:cs="Times New Roman" w:eastAsiaTheme="minorEastAsia"/>
                <w:color w:val="auto"/>
                <w:spacing w:val="0"/>
                <w:kern w:val="2"/>
                <w:sz w:val="21"/>
                <w:szCs w:val="21"/>
                <w:highlight w:val="none"/>
                <w:lang w:val="en-US" w:eastAsia="zh-CN" w:bidi="ar-SA"/>
              </w:rPr>
            </w:pPr>
            <w:r>
              <w:rPr>
                <w:rFonts w:hint="default" w:ascii="Times New Roman" w:hAnsi="Times New Roman" w:cs="Times New Roman"/>
                <w:color w:val="auto"/>
                <w:spacing w:val="0"/>
                <w:szCs w:val="21"/>
                <w:highlight w:val="none"/>
                <w:lang w:eastAsia="zh-CN"/>
              </w:rPr>
              <w:t>一致</w:t>
            </w:r>
          </w:p>
        </w:tc>
      </w:tr>
      <w:tr w14:paraId="6C8E02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479" w:type="dxa"/>
            <w:shd w:val="clear" w:color="auto" w:fill="auto"/>
            <w:vAlign w:val="center"/>
          </w:tcPr>
          <w:p w14:paraId="00C1CFDC">
            <w:pPr>
              <w:adjustRightInd w:val="0"/>
              <w:snapToGrid w:val="0"/>
              <w:spacing w:line="240" w:lineRule="auto"/>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6</w:t>
            </w:r>
          </w:p>
        </w:tc>
        <w:tc>
          <w:tcPr>
            <w:tcW w:w="1110" w:type="dxa"/>
            <w:shd w:val="clear" w:color="auto" w:fill="auto"/>
            <w:vAlign w:val="center"/>
          </w:tcPr>
          <w:p w14:paraId="67E9B142">
            <w:pPr>
              <w:adjustRightInd w:val="0"/>
              <w:snapToGrid w:val="0"/>
              <w:spacing w:beforeLines="0" w:afterLines="0" w:line="240" w:lineRule="auto"/>
              <w:jc w:val="center"/>
              <w:rPr>
                <w:rFonts w:hint="default" w:ascii="Times New Roman" w:hAnsi="Times New Roman" w:eastAsia="宋体" w:cs="Times New Roman"/>
                <w:b w:val="0"/>
                <w:bCs w:val="0"/>
                <w:szCs w:val="21"/>
                <w:lang w:val="en-US" w:eastAsia="zh-CN"/>
              </w:rPr>
            </w:pPr>
            <w:r>
              <w:rPr>
                <w:rFonts w:hint="default" w:ascii="Times New Roman" w:hAnsi="Times New Roman" w:eastAsia="宋体" w:cs="Times New Roman"/>
                <w:b w:val="0"/>
                <w:bCs w:val="0"/>
                <w:szCs w:val="21"/>
                <w:lang w:val="en-US" w:eastAsia="zh-CN"/>
              </w:rPr>
              <w:t>废机油桶</w:t>
            </w:r>
          </w:p>
        </w:tc>
        <w:tc>
          <w:tcPr>
            <w:tcW w:w="1080" w:type="dxa"/>
            <w:shd w:val="clear" w:color="auto" w:fill="auto"/>
            <w:vAlign w:val="center"/>
          </w:tcPr>
          <w:p w14:paraId="6CF020A0">
            <w:pPr>
              <w:adjustRightInd w:val="0"/>
              <w:snapToGrid w:val="0"/>
              <w:spacing w:beforeLines="0" w:afterLines="0" w:line="240" w:lineRule="auto"/>
              <w:jc w:val="center"/>
              <w:rPr>
                <w:rFonts w:hint="default" w:ascii="Times New Roman" w:hAnsi="Times New Roman" w:eastAsia="宋体" w:cs="Times New Roman"/>
                <w:b w:val="0"/>
                <w:bCs w:val="0"/>
                <w:szCs w:val="21"/>
                <w:lang w:val="en-US" w:eastAsia="zh-CN"/>
              </w:rPr>
            </w:pPr>
            <w:r>
              <w:rPr>
                <w:rFonts w:hint="default" w:ascii="Times New Roman" w:hAnsi="Times New Roman" w:eastAsia="宋体" w:cs="Times New Roman"/>
                <w:b w:val="0"/>
                <w:bCs w:val="0"/>
                <w:szCs w:val="21"/>
                <w:lang w:val="en-US" w:eastAsia="zh-CN"/>
              </w:rPr>
              <w:t>设备维护</w:t>
            </w:r>
          </w:p>
        </w:tc>
        <w:tc>
          <w:tcPr>
            <w:tcW w:w="663" w:type="dxa"/>
            <w:shd w:val="clear" w:color="auto" w:fill="auto"/>
            <w:vAlign w:val="center"/>
          </w:tcPr>
          <w:p w14:paraId="4A6372A9">
            <w:pPr>
              <w:adjustRightInd w:val="0"/>
              <w:snapToGrid w:val="0"/>
              <w:spacing w:beforeLines="0" w:afterLines="0" w:line="240" w:lineRule="auto"/>
              <w:jc w:val="center"/>
              <w:rPr>
                <w:rFonts w:hint="default" w:ascii="Times New Roman" w:hAnsi="Times New Roman" w:eastAsia="宋体" w:cs="Times New Roman"/>
                <w:b w:val="0"/>
                <w:bCs w:val="0"/>
                <w:szCs w:val="21"/>
                <w:lang w:val="en-US" w:eastAsia="zh-CN"/>
              </w:rPr>
            </w:pPr>
            <w:r>
              <w:rPr>
                <w:rFonts w:hint="default" w:ascii="Times New Roman" w:hAnsi="Times New Roman" w:eastAsia="宋体" w:cs="Times New Roman"/>
                <w:b w:val="0"/>
                <w:bCs w:val="0"/>
                <w:szCs w:val="21"/>
                <w:lang w:val="en-US" w:eastAsia="zh-CN"/>
              </w:rPr>
              <w:t>危险废物</w:t>
            </w:r>
          </w:p>
        </w:tc>
        <w:tc>
          <w:tcPr>
            <w:tcW w:w="987" w:type="dxa"/>
            <w:shd w:val="clear" w:color="auto" w:fill="auto"/>
            <w:vAlign w:val="center"/>
          </w:tcPr>
          <w:p w14:paraId="0AAFAD5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HW08</w:t>
            </w:r>
          </w:p>
          <w:p w14:paraId="17D261D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(900-249-08)</w:t>
            </w:r>
          </w:p>
        </w:tc>
        <w:tc>
          <w:tcPr>
            <w:tcW w:w="1104" w:type="dxa"/>
            <w:vMerge w:val="continue"/>
            <w:shd w:val="clear" w:color="auto" w:fill="auto"/>
            <w:vAlign w:val="center"/>
          </w:tcPr>
          <w:p w14:paraId="19FF065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Cs/>
                <w:kern w:val="2"/>
                <w:sz w:val="21"/>
                <w:szCs w:val="21"/>
                <w:lang w:val="en-US" w:eastAsia="zh-CN" w:bidi="zh-CN"/>
              </w:rPr>
            </w:pPr>
          </w:p>
        </w:tc>
        <w:tc>
          <w:tcPr>
            <w:tcW w:w="1361" w:type="dxa"/>
            <w:vMerge w:val="continue"/>
            <w:shd w:val="clear" w:color="auto" w:fill="auto"/>
            <w:vAlign w:val="center"/>
          </w:tcPr>
          <w:p w14:paraId="193604D0">
            <w:pPr>
              <w:pStyle w:val="7"/>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eastAsia="宋体" w:cs="Times New Roman"/>
                <w:bCs/>
                <w:spacing w:val="10"/>
                <w:kern w:val="2"/>
                <w:sz w:val="21"/>
                <w:szCs w:val="20"/>
                <w:highlight w:val="none"/>
                <w:lang w:val="en-US" w:eastAsia="zh-CN" w:bidi="zh-CN"/>
              </w:rPr>
            </w:pPr>
          </w:p>
        </w:tc>
        <w:tc>
          <w:tcPr>
            <w:tcW w:w="1069" w:type="dxa"/>
            <w:shd w:val="clear" w:color="auto" w:fill="auto"/>
            <w:vAlign w:val="center"/>
          </w:tcPr>
          <w:p w14:paraId="5A0FEF23">
            <w:pPr>
              <w:adjustRightInd w:val="0"/>
              <w:snapToGrid w:val="0"/>
              <w:spacing w:beforeLines="0" w:afterLines="0" w:line="240" w:lineRule="auto"/>
              <w:jc w:val="center"/>
              <w:rPr>
                <w:rFonts w:hint="default" w:ascii="Times New Roman" w:hAnsi="Times New Roman" w:cs="Times New Roman"/>
                <w:color w:val="auto"/>
                <w:spacing w:val="0"/>
                <w:szCs w:val="21"/>
                <w:highlight w:val="none"/>
                <w:lang w:eastAsia="zh-CN"/>
              </w:rPr>
            </w:pPr>
            <w:r>
              <w:rPr>
                <w:rFonts w:hint="eastAsia" w:ascii="Times New Roman" w:hAnsi="Times New Roman" w:eastAsia="宋体" w:cs="Times New Roman"/>
                <w:b w:val="0"/>
                <w:bCs w:val="0"/>
                <w:szCs w:val="21"/>
                <w:lang w:val="en-US" w:eastAsia="zh-CN"/>
              </w:rPr>
              <w:t>散装堆叠</w:t>
            </w:r>
            <w:r>
              <w:rPr>
                <w:rFonts w:hint="default" w:ascii="Times New Roman" w:hAnsi="Times New Roman" w:eastAsia="宋体" w:cs="Times New Roman"/>
                <w:b w:val="0"/>
                <w:bCs w:val="0"/>
                <w:szCs w:val="21"/>
                <w:lang w:val="en-US" w:eastAsia="zh-CN"/>
              </w:rPr>
              <w:t>，危废仓库</w:t>
            </w:r>
          </w:p>
        </w:tc>
        <w:tc>
          <w:tcPr>
            <w:tcW w:w="696" w:type="dxa"/>
            <w:shd w:val="clear" w:color="auto" w:fill="auto"/>
            <w:vAlign w:val="center"/>
          </w:tcPr>
          <w:p w14:paraId="1892ADBB">
            <w:pPr>
              <w:adjustRightInd w:val="0"/>
              <w:snapToGrid w:val="0"/>
              <w:spacing w:beforeLines="0" w:afterLines="0" w:line="240" w:lineRule="auto"/>
              <w:jc w:val="center"/>
              <w:rPr>
                <w:rFonts w:hint="default" w:ascii="Times New Roman" w:hAnsi="Times New Roman" w:cs="Times New Roman" w:eastAsiaTheme="minorEastAsia"/>
                <w:color w:val="auto"/>
                <w:spacing w:val="0"/>
                <w:kern w:val="2"/>
                <w:sz w:val="21"/>
                <w:szCs w:val="21"/>
                <w:highlight w:val="none"/>
                <w:lang w:val="en-US" w:eastAsia="zh-CN" w:bidi="ar-SA"/>
              </w:rPr>
            </w:pPr>
            <w:r>
              <w:rPr>
                <w:rFonts w:hint="default" w:ascii="Times New Roman" w:hAnsi="Times New Roman" w:cs="Times New Roman"/>
                <w:color w:val="auto"/>
                <w:spacing w:val="0"/>
                <w:szCs w:val="21"/>
                <w:highlight w:val="none"/>
                <w:lang w:eastAsia="zh-CN"/>
              </w:rPr>
              <w:t>一致</w:t>
            </w:r>
          </w:p>
        </w:tc>
      </w:tr>
      <w:tr w14:paraId="6D7EC44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479" w:type="dxa"/>
            <w:shd w:val="clear" w:color="auto" w:fill="auto"/>
            <w:vAlign w:val="center"/>
          </w:tcPr>
          <w:p w14:paraId="59B45086">
            <w:pPr>
              <w:adjustRightInd w:val="0"/>
              <w:snapToGrid w:val="0"/>
              <w:spacing w:line="240" w:lineRule="auto"/>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7</w:t>
            </w:r>
          </w:p>
        </w:tc>
        <w:tc>
          <w:tcPr>
            <w:tcW w:w="1110" w:type="dxa"/>
            <w:shd w:val="clear" w:color="auto" w:fill="auto"/>
            <w:vAlign w:val="center"/>
          </w:tcPr>
          <w:p w14:paraId="21F090F6">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szCs w:val="21"/>
                <w:lang w:val="en-US" w:eastAsia="zh-CN"/>
              </w:rPr>
              <w:t>废吸附剂</w:t>
            </w:r>
          </w:p>
        </w:tc>
        <w:tc>
          <w:tcPr>
            <w:tcW w:w="1080" w:type="dxa"/>
            <w:shd w:val="clear" w:color="auto" w:fill="auto"/>
            <w:vAlign w:val="center"/>
          </w:tcPr>
          <w:p w14:paraId="02E8F457">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szCs w:val="21"/>
                <w:lang w:val="en-US" w:eastAsia="zh-CN"/>
              </w:rPr>
              <w:t>尾气处理</w:t>
            </w:r>
          </w:p>
        </w:tc>
        <w:tc>
          <w:tcPr>
            <w:tcW w:w="663" w:type="dxa"/>
            <w:shd w:val="clear" w:color="auto" w:fill="auto"/>
            <w:vAlign w:val="center"/>
          </w:tcPr>
          <w:p w14:paraId="6E7BF180">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szCs w:val="21"/>
                <w:lang w:val="en-US" w:eastAsia="zh-CN"/>
              </w:rPr>
              <w:t>危险废物</w:t>
            </w:r>
          </w:p>
        </w:tc>
        <w:tc>
          <w:tcPr>
            <w:tcW w:w="987" w:type="dxa"/>
            <w:shd w:val="clear" w:color="auto" w:fill="auto"/>
            <w:vAlign w:val="center"/>
          </w:tcPr>
          <w:p w14:paraId="548B900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lang w:val="en-US" w:eastAsia="zh-CN"/>
              </w:rPr>
              <w:t>HW49（900-041-49）</w:t>
            </w:r>
          </w:p>
        </w:tc>
        <w:tc>
          <w:tcPr>
            <w:tcW w:w="1104" w:type="dxa"/>
            <w:vMerge w:val="continue"/>
            <w:shd w:val="clear" w:color="auto" w:fill="auto"/>
            <w:vAlign w:val="center"/>
          </w:tcPr>
          <w:p w14:paraId="762F2E3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Cs/>
                <w:kern w:val="2"/>
                <w:sz w:val="21"/>
                <w:szCs w:val="22"/>
                <w:lang w:val="en-US" w:eastAsia="zh-CN" w:bidi="zh-CN"/>
              </w:rPr>
            </w:pPr>
          </w:p>
        </w:tc>
        <w:tc>
          <w:tcPr>
            <w:tcW w:w="1361" w:type="dxa"/>
            <w:vMerge w:val="continue"/>
            <w:shd w:val="clear" w:color="auto" w:fill="auto"/>
            <w:vAlign w:val="center"/>
          </w:tcPr>
          <w:p w14:paraId="1CB3FC91">
            <w:pPr>
              <w:pStyle w:val="7"/>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eastAsia="宋体" w:cs="Times New Roman"/>
                <w:bCs/>
                <w:spacing w:val="10"/>
                <w:kern w:val="2"/>
                <w:sz w:val="21"/>
                <w:szCs w:val="20"/>
                <w:highlight w:val="none"/>
                <w:lang w:val="en-US" w:eastAsia="zh-CN" w:bidi="zh-CN"/>
              </w:rPr>
            </w:pPr>
          </w:p>
        </w:tc>
        <w:tc>
          <w:tcPr>
            <w:tcW w:w="1069" w:type="dxa"/>
            <w:shd w:val="clear" w:color="auto" w:fill="auto"/>
            <w:vAlign w:val="center"/>
          </w:tcPr>
          <w:p w14:paraId="5AB4CA17">
            <w:pPr>
              <w:adjustRightInd w:val="0"/>
              <w:snapToGrid w:val="0"/>
              <w:spacing w:beforeLines="0" w:afterLines="0" w:line="240" w:lineRule="auto"/>
              <w:jc w:val="center"/>
              <w:rPr>
                <w:rFonts w:hint="default" w:ascii="Times New Roman" w:hAnsi="Times New Roman" w:cs="Times New Roman"/>
                <w:color w:val="auto"/>
                <w:spacing w:val="0"/>
                <w:szCs w:val="21"/>
                <w:highlight w:val="none"/>
                <w:lang w:eastAsia="zh-CN"/>
              </w:rPr>
            </w:pPr>
            <w:r>
              <w:rPr>
                <w:rFonts w:hint="default" w:ascii="Times New Roman" w:hAnsi="Times New Roman" w:eastAsia="宋体" w:cs="Times New Roman"/>
                <w:b w:val="0"/>
                <w:bCs w:val="0"/>
                <w:szCs w:val="21"/>
                <w:lang w:val="en-US" w:eastAsia="zh-CN"/>
              </w:rPr>
              <w:t>袋装，危废仓库</w:t>
            </w:r>
          </w:p>
        </w:tc>
        <w:tc>
          <w:tcPr>
            <w:tcW w:w="696" w:type="dxa"/>
            <w:shd w:val="clear" w:color="auto" w:fill="auto"/>
            <w:vAlign w:val="center"/>
          </w:tcPr>
          <w:p w14:paraId="2C84D69E">
            <w:pPr>
              <w:adjustRightInd w:val="0"/>
              <w:snapToGrid w:val="0"/>
              <w:spacing w:beforeLines="0" w:afterLines="0" w:line="240" w:lineRule="auto"/>
              <w:jc w:val="center"/>
              <w:rPr>
                <w:rFonts w:hint="default" w:ascii="Times New Roman" w:hAnsi="Times New Roman" w:cs="Times New Roman" w:eastAsiaTheme="minorEastAsia"/>
                <w:color w:val="auto"/>
                <w:spacing w:val="0"/>
                <w:kern w:val="2"/>
                <w:sz w:val="21"/>
                <w:szCs w:val="21"/>
                <w:highlight w:val="none"/>
                <w:lang w:val="en-US" w:eastAsia="zh-CN" w:bidi="ar-SA"/>
              </w:rPr>
            </w:pPr>
            <w:r>
              <w:rPr>
                <w:rFonts w:hint="default" w:ascii="Times New Roman" w:hAnsi="Times New Roman" w:cs="Times New Roman"/>
                <w:color w:val="auto"/>
                <w:spacing w:val="0"/>
                <w:szCs w:val="21"/>
                <w:highlight w:val="none"/>
                <w:lang w:eastAsia="zh-CN"/>
              </w:rPr>
              <w:t>一致</w:t>
            </w:r>
          </w:p>
        </w:tc>
      </w:tr>
      <w:tr w14:paraId="26C8DE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479" w:type="dxa"/>
            <w:shd w:val="clear" w:color="auto" w:fill="auto"/>
            <w:vAlign w:val="center"/>
          </w:tcPr>
          <w:p w14:paraId="5EA9E9AA">
            <w:pPr>
              <w:adjustRightInd w:val="0"/>
              <w:snapToGrid w:val="0"/>
              <w:spacing w:line="240" w:lineRule="auto"/>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8</w:t>
            </w:r>
          </w:p>
        </w:tc>
        <w:tc>
          <w:tcPr>
            <w:tcW w:w="1110" w:type="dxa"/>
            <w:shd w:val="clear" w:color="auto" w:fill="auto"/>
            <w:vAlign w:val="center"/>
          </w:tcPr>
          <w:p w14:paraId="5E3A66DA">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szCs w:val="21"/>
                <w:lang w:val="en-US" w:eastAsia="zh-CN"/>
              </w:rPr>
              <w:t>生活垃圾</w:t>
            </w:r>
          </w:p>
        </w:tc>
        <w:tc>
          <w:tcPr>
            <w:tcW w:w="1080" w:type="dxa"/>
            <w:shd w:val="clear" w:color="auto" w:fill="auto"/>
            <w:vAlign w:val="center"/>
          </w:tcPr>
          <w:p w14:paraId="1BD54A17">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szCs w:val="21"/>
                <w:lang w:val="en-US" w:eastAsia="zh-CN"/>
              </w:rPr>
              <w:t>职工生活</w:t>
            </w:r>
          </w:p>
        </w:tc>
        <w:tc>
          <w:tcPr>
            <w:tcW w:w="663" w:type="dxa"/>
            <w:shd w:val="clear" w:color="auto" w:fill="auto"/>
            <w:vAlign w:val="center"/>
          </w:tcPr>
          <w:p w14:paraId="4570E249">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szCs w:val="21"/>
                <w:lang w:val="en-US" w:eastAsia="zh-CN"/>
              </w:rPr>
              <w:t>一般固废</w:t>
            </w:r>
          </w:p>
        </w:tc>
        <w:tc>
          <w:tcPr>
            <w:tcW w:w="987" w:type="dxa"/>
            <w:shd w:val="clear" w:color="auto" w:fill="auto"/>
            <w:vAlign w:val="center"/>
          </w:tcPr>
          <w:p w14:paraId="17D2B83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lang w:val="en-US" w:eastAsia="zh-CN"/>
              </w:rPr>
              <w:t>/</w:t>
            </w:r>
          </w:p>
        </w:tc>
        <w:tc>
          <w:tcPr>
            <w:tcW w:w="1104" w:type="dxa"/>
            <w:shd w:val="clear" w:color="auto" w:fill="auto"/>
            <w:vAlign w:val="center"/>
          </w:tcPr>
          <w:p w14:paraId="62ECA13B">
            <w:pPr>
              <w:pStyle w:val="7"/>
              <w:keepNext w:val="0"/>
              <w:keepLines w:val="0"/>
              <w:pageBreakBefore w:val="0"/>
              <w:widowControl w:val="0"/>
              <w:kinsoku/>
              <w:wordWrap/>
              <w:overflowPunct/>
              <w:topLinePunct w:val="0"/>
              <w:autoSpaceDE/>
              <w:autoSpaceDN/>
              <w:bidi w:val="0"/>
              <w:adjustRightInd w:val="0"/>
              <w:snapToGrid w:val="0"/>
              <w:spacing w:beforeLines="0" w:afterLines="0" w:line="240" w:lineRule="auto"/>
              <w:ind w:left="0" w:leftChars="0"/>
              <w:jc w:val="center"/>
              <w:textAlignment w:val="auto"/>
              <w:rPr>
                <w:rFonts w:hint="default" w:ascii="Times New Roman" w:hAnsi="Times New Roman" w:eastAsia="宋体" w:cs="Times New Roman"/>
                <w:color w:val="auto"/>
                <w:spacing w:val="0"/>
                <w:kern w:val="2"/>
                <w:sz w:val="21"/>
                <w:szCs w:val="21"/>
                <w:lang w:val="en-US" w:eastAsia="zh-CN" w:bidi="ar-SA"/>
              </w:rPr>
            </w:pPr>
            <w:r>
              <w:rPr>
                <w:rFonts w:hint="default" w:ascii="Times New Roman" w:hAnsi="Times New Roman" w:eastAsia="宋体" w:cs="Times New Roman"/>
                <w:bCs/>
                <w:lang w:bidi="zh-CN"/>
              </w:rPr>
              <w:t>当地环卫部门统一清运处理</w:t>
            </w:r>
          </w:p>
        </w:tc>
        <w:tc>
          <w:tcPr>
            <w:tcW w:w="1361" w:type="dxa"/>
            <w:shd w:val="clear" w:color="auto" w:fill="auto"/>
            <w:vAlign w:val="center"/>
          </w:tcPr>
          <w:p w14:paraId="5B25EB23">
            <w:pPr>
              <w:pStyle w:val="7"/>
              <w:keepNext w:val="0"/>
              <w:keepLines w:val="0"/>
              <w:pageBreakBefore w:val="0"/>
              <w:widowControl w:val="0"/>
              <w:kinsoku/>
              <w:wordWrap/>
              <w:overflowPunct/>
              <w:topLinePunct w:val="0"/>
              <w:autoSpaceDE/>
              <w:autoSpaceDN/>
              <w:bidi w:val="0"/>
              <w:adjustRightInd w:val="0"/>
              <w:snapToGrid w:val="0"/>
              <w:spacing w:beforeLines="0" w:afterLines="0" w:line="240" w:lineRule="auto"/>
              <w:ind w:left="0" w:leftChars="0"/>
              <w:jc w:val="center"/>
              <w:textAlignment w:val="auto"/>
              <w:rPr>
                <w:rFonts w:hint="default" w:ascii="Times New Roman" w:hAnsi="Times New Roman" w:eastAsia="宋体" w:cs="Times New Roman"/>
                <w:color w:val="auto"/>
                <w:spacing w:val="0"/>
                <w:kern w:val="2"/>
                <w:sz w:val="21"/>
                <w:szCs w:val="21"/>
                <w:lang w:val="en-US" w:eastAsia="zh-CN" w:bidi="ar-SA"/>
              </w:rPr>
            </w:pPr>
            <w:r>
              <w:rPr>
                <w:rFonts w:hint="default" w:ascii="Times New Roman" w:hAnsi="Times New Roman" w:cs="Times New Roman"/>
                <w:color w:val="auto"/>
                <w:spacing w:val="0"/>
                <w:szCs w:val="21"/>
                <w:highlight w:val="none"/>
                <w:lang w:eastAsia="zh-CN"/>
              </w:rPr>
              <w:t>委托</w:t>
            </w:r>
            <w:r>
              <w:rPr>
                <w:rFonts w:hint="default" w:ascii="Times New Roman" w:hAnsi="Times New Roman" w:cs="Times New Roman"/>
                <w:color w:val="auto"/>
                <w:spacing w:val="0"/>
                <w:szCs w:val="21"/>
                <w:highlight w:val="none"/>
              </w:rPr>
              <w:t>环卫部门统一清运</w:t>
            </w:r>
            <w:r>
              <w:rPr>
                <w:rFonts w:hint="default" w:ascii="Times New Roman" w:hAnsi="Times New Roman" w:cs="Times New Roman"/>
                <w:color w:val="auto"/>
                <w:spacing w:val="0"/>
                <w:szCs w:val="21"/>
                <w:highlight w:val="none"/>
                <w:lang w:val="en-US" w:eastAsia="zh-CN"/>
              </w:rPr>
              <w:t>处理</w:t>
            </w:r>
          </w:p>
        </w:tc>
        <w:tc>
          <w:tcPr>
            <w:tcW w:w="1069" w:type="dxa"/>
            <w:shd w:val="clear" w:color="auto" w:fill="auto"/>
            <w:vAlign w:val="center"/>
          </w:tcPr>
          <w:p w14:paraId="066EBF0B">
            <w:pPr>
              <w:adjustRightInd w:val="0"/>
              <w:snapToGrid w:val="0"/>
              <w:spacing w:beforeLines="0" w:afterLines="0" w:line="240" w:lineRule="auto"/>
              <w:jc w:val="center"/>
              <w:rPr>
                <w:rFonts w:hint="default" w:ascii="Times New Roman" w:hAnsi="Times New Roman" w:eastAsia="宋体" w:cs="Times New Roman"/>
                <w:spacing w:val="0"/>
                <w:szCs w:val="21"/>
                <w:lang w:val="en-US" w:eastAsia="zh-CN"/>
              </w:rPr>
            </w:pPr>
            <w:r>
              <w:rPr>
                <w:rFonts w:hint="default" w:ascii="Times New Roman" w:hAnsi="Times New Roman" w:eastAsia="宋体" w:cs="Times New Roman"/>
                <w:spacing w:val="0"/>
                <w:szCs w:val="21"/>
                <w:lang w:val="en-US" w:eastAsia="zh-CN"/>
              </w:rPr>
              <w:t>/</w:t>
            </w:r>
          </w:p>
        </w:tc>
        <w:tc>
          <w:tcPr>
            <w:tcW w:w="696" w:type="dxa"/>
            <w:shd w:val="clear" w:color="auto" w:fill="auto"/>
            <w:vAlign w:val="center"/>
          </w:tcPr>
          <w:p w14:paraId="2DC996C2">
            <w:pPr>
              <w:adjustRightInd w:val="0"/>
              <w:snapToGrid w:val="0"/>
              <w:spacing w:beforeLines="0" w:afterLines="0" w:line="240" w:lineRule="auto"/>
              <w:jc w:val="center"/>
              <w:rPr>
                <w:rFonts w:hint="default" w:ascii="Times New Roman" w:hAnsi="Times New Roman" w:eastAsia="宋体" w:cs="Times New Roman"/>
                <w:spacing w:val="0"/>
                <w:kern w:val="2"/>
                <w:sz w:val="21"/>
                <w:szCs w:val="21"/>
                <w:lang w:val="en-US" w:eastAsia="zh-CN" w:bidi="ar-SA"/>
              </w:rPr>
            </w:pPr>
            <w:r>
              <w:rPr>
                <w:rFonts w:hint="default" w:ascii="Times New Roman" w:hAnsi="Times New Roman" w:cs="Times New Roman"/>
                <w:color w:val="auto"/>
                <w:spacing w:val="0"/>
                <w:szCs w:val="21"/>
                <w:highlight w:val="none"/>
                <w:lang w:eastAsia="zh-CN"/>
              </w:rPr>
              <w:t>一致</w:t>
            </w:r>
          </w:p>
        </w:tc>
      </w:tr>
    </w:tbl>
    <w:p w14:paraId="2EDC50CB">
      <w:pPr>
        <w:adjustRightInd w:val="0"/>
        <w:snapToGrid w:val="0"/>
        <w:spacing w:line="240" w:lineRule="auto"/>
        <w:ind w:firstLine="200" w:firstLineChars="200"/>
        <w:jc w:val="left"/>
        <w:rPr>
          <w:rFonts w:hint="eastAsia" w:ascii="Times New Roman" w:hAnsi="Times New Roman"/>
          <w:sz w:val="10"/>
          <w:szCs w:val="10"/>
          <w:lang w:bidi="en-US"/>
        </w:rPr>
      </w:pPr>
    </w:p>
    <w:p w14:paraId="22F4D886">
      <w:pPr>
        <w:spacing w:line="360" w:lineRule="auto"/>
        <w:ind w:firstLine="480" w:firstLineChars="200"/>
        <w:rPr>
          <w:rFonts w:hint="eastAsia" w:ascii="Times New Roman" w:hAnsi="Times New Roman" w:eastAsia="宋体" w:cs="Times New Roman"/>
          <w:kern w:val="0"/>
          <w:sz w:val="24"/>
          <w:szCs w:val="24"/>
          <w:lang w:val="en-US" w:eastAsia="zh-CN" w:bidi="zh-CN"/>
        </w:rPr>
      </w:pPr>
      <w:r>
        <w:rPr>
          <w:rFonts w:hint="eastAsia" w:ascii="Times New Roman" w:hAnsi="Times New Roman" w:eastAsia="宋体" w:cs="Times New Roman"/>
          <w:kern w:val="0"/>
          <w:sz w:val="24"/>
          <w:szCs w:val="24"/>
          <w:lang w:eastAsia="zh-CN" w:bidi="zh-CN"/>
        </w:rPr>
        <w:t>（</w:t>
      </w:r>
      <w:r>
        <w:rPr>
          <w:rFonts w:hint="eastAsia" w:ascii="Times New Roman" w:hAnsi="Times New Roman" w:eastAsia="宋体" w:cs="Times New Roman"/>
          <w:kern w:val="0"/>
          <w:sz w:val="24"/>
          <w:szCs w:val="24"/>
          <w:lang w:val="en-US" w:eastAsia="zh-CN" w:bidi="zh-CN"/>
        </w:rPr>
        <w:t>2</w:t>
      </w:r>
      <w:r>
        <w:rPr>
          <w:rFonts w:hint="eastAsia" w:ascii="Times New Roman" w:hAnsi="Times New Roman" w:eastAsia="宋体" w:cs="Times New Roman"/>
          <w:kern w:val="0"/>
          <w:sz w:val="24"/>
          <w:szCs w:val="24"/>
          <w:lang w:eastAsia="zh-CN" w:bidi="zh-CN"/>
        </w:rPr>
        <w:t>）</w:t>
      </w:r>
      <w:r>
        <w:rPr>
          <w:rFonts w:ascii="Times New Roman" w:hAnsi="Times New Roman" w:eastAsia="宋体" w:cs="Times New Roman"/>
          <w:kern w:val="0"/>
          <w:sz w:val="24"/>
          <w:szCs w:val="24"/>
          <w:highlight w:val="none"/>
        </w:rPr>
        <w:t>固</w:t>
      </w:r>
      <w:r>
        <w:rPr>
          <w:rFonts w:hint="eastAsia" w:ascii="Times New Roman" w:hAnsi="Times New Roman" w:eastAsia="宋体" w:cs="Times New Roman"/>
          <w:kern w:val="0"/>
          <w:sz w:val="24"/>
          <w:szCs w:val="24"/>
          <w:highlight w:val="none"/>
        </w:rPr>
        <w:t>（液）</w:t>
      </w:r>
      <w:r>
        <w:rPr>
          <w:rFonts w:ascii="Times New Roman" w:hAnsi="Times New Roman" w:eastAsia="宋体" w:cs="Times New Roman"/>
          <w:kern w:val="0"/>
          <w:sz w:val="24"/>
          <w:szCs w:val="24"/>
          <w:highlight w:val="none"/>
        </w:rPr>
        <w:t>体废弃物产生</w:t>
      </w:r>
      <w:r>
        <w:rPr>
          <w:rFonts w:hint="eastAsia" w:ascii="Times New Roman" w:hAnsi="Times New Roman" w:eastAsia="宋体" w:cs="Times New Roman"/>
          <w:kern w:val="0"/>
          <w:sz w:val="24"/>
          <w:szCs w:val="24"/>
          <w:highlight w:val="none"/>
          <w:lang w:val="en-US" w:eastAsia="zh-CN"/>
        </w:rPr>
        <w:t>及处置情况见表4.1.4-2</w:t>
      </w:r>
    </w:p>
    <w:p w14:paraId="0C731005">
      <w:pPr>
        <w:spacing w:line="360" w:lineRule="auto"/>
        <w:ind w:firstLine="422" w:firstLineChars="200"/>
        <w:jc w:val="center"/>
        <w:rPr>
          <w:rFonts w:hint="eastAsia" w:ascii="Times New Roman" w:hAnsi="Times New Roman" w:cs="Times New Roman"/>
          <w:b/>
          <w:bCs/>
          <w:szCs w:val="21"/>
          <w:highlight w:val="none"/>
        </w:rPr>
      </w:pPr>
      <w:r>
        <w:rPr>
          <w:rFonts w:hint="eastAsia" w:ascii="Times New Roman" w:hAnsi="Times New Roman" w:cs="Times New Roman"/>
          <w:b/>
          <w:bCs/>
          <w:szCs w:val="21"/>
          <w:highlight w:val="none"/>
        </w:rPr>
        <w:t>表4.1</w:t>
      </w:r>
      <w:r>
        <w:rPr>
          <w:rFonts w:hint="eastAsia" w:ascii="Times New Roman" w:hAnsi="Times New Roman" w:cs="Times New Roman"/>
          <w:b/>
          <w:bCs/>
          <w:szCs w:val="21"/>
          <w:highlight w:val="none"/>
          <w:lang w:val="en-US" w:eastAsia="zh-CN"/>
        </w:rPr>
        <w:t>.</w:t>
      </w:r>
      <w:r>
        <w:rPr>
          <w:rFonts w:hint="eastAsia" w:ascii="Times New Roman" w:hAnsi="Times New Roman" w:cs="Times New Roman"/>
          <w:b/>
          <w:bCs/>
          <w:szCs w:val="21"/>
          <w:highlight w:val="none"/>
        </w:rPr>
        <w:t>4</w:t>
      </w:r>
      <w:r>
        <w:rPr>
          <w:rFonts w:hint="eastAsia" w:ascii="Times New Roman" w:hAnsi="Times New Roman" w:cs="Times New Roman"/>
          <w:b/>
          <w:bCs/>
          <w:szCs w:val="21"/>
          <w:highlight w:val="none"/>
          <w:lang w:val="en-US" w:eastAsia="zh-CN"/>
        </w:rPr>
        <w:t>-2</w:t>
      </w:r>
      <w:r>
        <w:rPr>
          <w:rFonts w:hint="eastAsia" w:ascii="Times New Roman" w:hAnsi="Times New Roman" w:cs="Times New Roman"/>
          <w:b/>
          <w:bCs/>
          <w:szCs w:val="21"/>
          <w:highlight w:val="none"/>
        </w:rPr>
        <w:t xml:space="preserve"> 固（液）体废弃物产生</w:t>
      </w:r>
      <w:r>
        <w:rPr>
          <w:rFonts w:hint="eastAsia" w:ascii="Times New Roman" w:hAnsi="Times New Roman" w:cs="Times New Roman"/>
          <w:b/>
          <w:bCs/>
          <w:szCs w:val="21"/>
          <w:highlight w:val="none"/>
          <w:lang w:val="en-US" w:eastAsia="zh-CN"/>
        </w:rPr>
        <w:t>及处置情况</w:t>
      </w:r>
      <w:r>
        <w:rPr>
          <w:rFonts w:hint="eastAsia" w:ascii="Times New Roman" w:hAnsi="Times New Roman" w:cs="Times New Roman"/>
          <w:b/>
          <w:bCs/>
          <w:szCs w:val="21"/>
          <w:highlight w:val="none"/>
        </w:rPr>
        <w:t>一览表</w:t>
      </w:r>
    </w:p>
    <w:tbl>
      <w:tblPr>
        <w:tblStyle w:val="32"/>
        <w:tblW w:w="496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680"/>
        <w:gridCol w:w="1140"/>
        <w:gridCol w:w="1381"/>
        <w:gridCol w:w="1394"/>
        <w:gridCol w:w="1353"/>
        <w:gridCol w:w="1354"/>
        <w:gridCol w:w="1162"/>
      </w:tblGrid>
      <w:tr w14:paraId="320284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tblHeader/>
          <w:jc w:val="center"/>
        </w:trPr>
        <w:tc>
          <w:tcPr>
            <w:tcW w:w="680" w:type="dxa"/>
            <w:shd w:val="clear" w:color="auto" w:fill="auto"/>
            <w:vAlign w:val="center"/>
          </w:tcPr>
          <w:p w14:paraId="6C06B90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序号</w:t>
            </w:r>
          </w:p>
        </w:tc>
        <w:tc>
          <w:tcPr>
            <w:tcW w:w="1140" w:type="dxa"/>
            <w:shd w:val="clear" w:color="auto" w:fill="auto"/>
            <w:vAlign w:val="center"/>
          </w:tcPr>
          <w:p w14:paraId="6C3271B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固废名称</w:t>
            </w:r>
          </w:p>
        </w:tc>
        <w:tc>
          <w:tcPr>
            <w:tcW w:w="1381" w:type="dxa"/>
            <w:shd w:val="clear" w:color="auto" w:fill="auto"/>
            <w:vAlign w:val="center"/>
          </w:tcPr>
          <w:p w14:paraId="338BD36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产生工序</w:t>
            </w:r>
          </w:p>
        </w:tc>
        <w:tc>
          <w:tcPr>
            <w:tcW w:w="1394" w:type="dxa"/>
            <w:shd w:val="clear" w:color="auto" w:fill="auto"/>
            <w:vAlign w:val="center"/>
          </w:tcPr>
          <w:p w14:paraId="229D874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环评</w:t>
            </w:r>
            <w:r>
              <w:rPr>
                <w:rFonts w:hint="default" w:ascii="Times New Roman" w:hAnsi="Times New Roman" w:eastAsia="宋体" w:cs="Times New Roman"/>
                <w:b/>
                <w:bCs/>
                <w:color w:val="auto"/>
                <w:sz w:val="21"/>
                <w:szCs w:val="21"/>
                <w:highlight w:val="none"/>
                <w:lang w:eastAsia="zh-CN"/>
              </w:rPr>
              <w:t>年产生</w:t>
            </w:r>
            <w:r>
              <w:rPr>
                <w:rFonts w:hint="default" w:ascii="Times New Roman" w:hAnsi="Times New Roman" w:eastAsia="宋体" w:cs="Times New Roman"/>
                <w:b/>
                <w:bCs/>
                <w:color w:val="auto"/>
                <w:sz w:val="21"/>
                <w:szCs w:val="21"/>
                <w:highlight w:val="none"/>
              </w:rPr>
              <w:t>量</w:t>
            </w:r>
            <w:r>
              <w:rPr>
                <w:rFonts w:hint="eastAsia" w:ascii="Times New Roman" w:hAnsi="Times New Roman" w:eastAsia="宋体"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t/a</w:t>
            </w:r>
            <w:r>
              <w:rPr>
                <w:rFonts w:hint="eastAsia" w:ascii="Times New Roman" w:hAnsi="Times New Roman" w:eastAsia="宋体" w:cs="Times New Roman"/>
                <w:b/>
                <w:bCs/>
                <w:color w:val="auto"/>
                <w:sz w:val="21"/>
                <w:szCs w:val="21"/>
                <w:highlight w:val="none"/>
                <w:lang w:eastAsia="zh-CN"/>
              </w:rPr>
              <w:t>）</w:t>
            </w:r>
          </w:p>
        </w:tc>
        <w:tc>
          <w:tcPr>
            <w:tcW w:w="1353" w:type="dxa"/>
            <w:shd w:val="clear" w:color="auto" w:fill="auto"/>
            <w:vAlign w:val="center"/>
          </w:tcPr>
          <w:p w14:paraId="4B4872A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监测月产生量</w:t>
            </w:r>
            <w:r>
              <w:rPr>
                <w:rFonts w:hint="eastAsia" w:ascii="Times New Roman" w:hAnsi="Times New Roman" w:eastAsia="宋体" w:cs="Times New Roman"/>
                <w:b/>
                <w:bCs/>
                <w:color w:val="auto"/>
                <w:sz w:val="21"/>
                <w:szCs w:val="21"/>
                <w:highlight w:val="none"/>
                <w:lang w:val="en-US" w:eastAsia="zh-CN"/>
              </w:rPr>
              <w:t>（</w:t>
            </w:r>
            <w:r>
              <w:rPr>
                <w:rFonts w:hint="default" w:ascii="Times New Roman" w:hAnsi="Times New Roman" w:eastAsia="宋体" w:cs="Times New Roman"/>
                <w:b/>
                <w:bCs/>
                <w:color w:val="auto"/>
                <w:sz w:val="21"/>
                <w:szCs w:val="21"/>
                <w:highlight w:val="none"/>
              </w:rPr>
              <w:t>t/</w:t>
            </w:r>
            <w:r>
              <w:rPr>
                <w:rFonts w:hint="eastAsia" w:ascii="Times New Roman" w:hAnsi="Times New Roman" w:eastAsia="宋体" w:cs="Times New Roman"/>
                <w:b/>
                <w:bCs/>
                <w:color w:val="auto"/>
                <w:sz w:val="21"/>
                <w:szCs w:val="21"/>
                <w:highlight w:val="none"/>
                <w:lang w:val="en-US" w:eastAsia="zh-CN"/>
              </w:rPr>
              <w:t>月）</w:t>
            </w:r>
          </w:p>
        </w:tc>
        <w:tc>
          <w:tcPr>
            <w:tcW w:w="1354" w:type="dxa"/>
            <w:shd w:val="clear" w:color="auto" w:fill="auto"/>
            <w:vAlign w:val="center"/>
          </w:tcPr>
          <w:p w14:paraId="7EAD77F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eastAsia="zh-CN"/>
              </w:rPr>
              <w:t>折</w:t>
            </w:r>
            <w:r>
              <w:rPr>
                <w:rFonts w:hint="eastAsia" w:ascii="Times New Roman" w:hAnsi="Times New Roman" w:eastAsia="宋体" w:cs="Times New Roman"/>
                <w:b/>
                <w:bCs/>
                <w:color w:val="auto"/>
                <w:sz w:val="21"/>
                <w:szCs w:val="21"/>
                <w:highlight w:val="none"/>
                <w:lang w:val="en-US" w:eastAsia="zh-CN"/>
              </w:rPr>
              <w:t>算</w:t>
            </w:r>
            <w:r>
              <w:rPr>
                <w:rFonts w:hint="default" w:ascii="Times New Roman" w:hAnsi="Times New Roman" w:eastAsia="宋体" w:cs="Times New Roman"/>
                <w:b/>
                <w:bCs/>
                <w:color w:val="auto"/>
                <w:sz w:val="21"/>
                <w:szCs w:val="21"/>
                <w:highlight w:val="none"/>
                <w:lang w:eastAsia="zh-CN"/>
              </w:rPr>
              <w:t>年</w:t>
            </w:r>
            <w:r>
              <w:rPr>
                <w:rFonts w:hint="default" w:ascii="Times New Roman" w:hAnsi="Times New Roman" w:eastAsia="宋体" w:cs="Times New Roman"/>
                <w:b/>
                <w:bCs/>
                <w:color w:val="auto"/>
                <w:sz w:val="21"/>
                <w:szCs w:val="21"/>
                <w:highlight w:val="none"/>
              </w:rPr>
              <w:t>产生量</w:t>
            </w:r>
            <w:r>
              <w:rPr>
                <w:rFonts w:hint="eastAsia" w:ascii="Times New Roman" w:hAnsi="Times New Roman" w:eastAsia="宋体"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t/a</w:t>
            </w:r>
            <w:r>
              <w:rPr>
                <w:rFonts w:hint="eastAsia" w:ascii="Times New Roman" w:hAnsi="Times New Roman" w:eastAsia="宋体" w:cs="Times New Roman"/>
                <w:b/>
                <w:bCs/>
                <w:color w:val="auto"/>
                <w:sz w:val="21"/>
                <w:szCs w:val="21"/>
                <w:highlight w:val="none"/>
                <w:lang w:eastAsia="zh-CN"/>
              </w:rPr>
              <w:t>）</w:t>
            </w:r>
          </w:p>
        </w:tc>
        <w:tc>
          <w:tcPr>
            <w:tcW w:w="1162" w:type="dxa"/>
            <w:shd w:val="clear" w:color="auto" w:fill="auto"/>
            <w:vAlign w:val="center"/>
          </w:tcPr>
          <w:p w14:paraId="24D649F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bCs/>
                <w:color w:val="auto"/>
                <w:sz w:val="21"/>
                <w:szCs w:val="21"/>
                <w:highlight w:val="none"/>
                <w:lang w:eastAsia="zh-CN"/>
              </w:rPr>
            </w:pPr>
            <w:r>
              <w:rPr>
                <w:rFonts w:hint="eastAsia" w:ascii="Times New Roman" w:hAnsi="Times New Roman" w:eastAsia="宋体" w:cs="Times New Roman"/>
                <w:b/>
                <w:bCs/>
                <w:color w:val="auto"/>
                <w:sz w:val="21"/>
                <w:szCs w:val="21"/>
                <w:highlight w:val="none"/>
                <w:lang w:val="en-US" w:eastAsia="zh-CN"/>
              </w:rPr>
              <w:t>处理处置量</w:t>
            </w:r>
            <w:r>
              <w:rPr>
                <w:rFonts w:hint="eastAsia" w:ascii="Times New Roman" w:hAnsi="Times New Roman" w:eastAsia="宋体"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t/a</w:t>
            </w:r>
            <w:r>
              <w:rPr>
                <w:rFonts w:hint="eastAsia" w:ascii="Times New Roman" w:hAnsi="Times New Roman" w:eastAsia="宋体" w:cs="Times New Roman"/>
                <w:b/>
                <w:bCs/>
                <w:color w:val="auto"/>
                <w:sz w:val="21"/>
                <w:szCs w:val="21"/>
                <w:highlight w:val="none"/>
                <w:lang w:eastAsia="zh-CN"/>
              </w:rPr>
              <w:t>）</w:t>
            </w:r>
          </w:p>
        </w:tc>
      </w:tr>
      <w:tr w14:paraId="41269D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680" w:type="dxa"/>
            <w:shd w:val="clear" w:color="auto" w:fill="auto"/>
            <w:vAlign w:val="center"/>
          </w:tcPr>
          <w:p w14:paraId="5AE03447">
            <w:pPr>
              <w:adjustRightInd w:val="0"/>
              <w:snapToGri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Cs w:val="21"/>
              </w:rPr>
              <w:t>1</w:t>
            </w:r>
          </w:p>
        </w:tc>
        <w:tc>
          <w:tcPr>
            <w:tcW w:w="1140" w:type="dxa"/>
            <w:shd w:val="clear" w:color="auto" w:fill="auto"/>
            <w:vAlign w:val="center"/>
          </w:tcPr>
          <w:p w14:paraId="6F9500A7">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szCs w:val="21"/>
                <w:lang w:val="en-US" w:eastAsia="zh-CN"/>
              </w:rPr>
              <w:t>废钯触媒</w:t>
            </w:r>
          </w:p>
        </w:tc>
        <w:tc>
          <w:tcPr>
            <w:tcW w:w="1381" w:type="dxa"/>
            <w:shd w:val="clear" w:color="auto" w:fill="auto"/>
            <w:vAlign w:val="center"/>
          </w:tcPr>
          <w:p w14:paraId="4990EE34">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szCs w:val="21"/>
                <w:lang w:val="en-US" w:eastAsia="zh-CN"/>
              </w:rPr>
              <w:t>除甲烷</w:t>
            </w:r>
          </w:p>
        </w:tc>
        <w:tc>
          <w:tcPr>
            <w:tcW w:w="1394" w:type="dxa"/>
            <w:shd w:val="clear" w:color="auto" w:fill="auto"/>
            <w:vAlign w:val="center"/>
          </w:tcPr>
          <w:p w14:paraId="1D7641F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0.01</w:t>
            </w:r>
          </w:p>
        </w:tc>
        <w:tc>
          <w:tcPr>
            <w:tcW w:w="1353" w:type="dxa"/>
            <w:shd w:val="clear" w:color="auto" w:fill="auto"/>
            <w:vAlign w:val="center"/>
          </w:tcPr>
          <w:p w14:paraId="27FDEC3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w:t>
            </w:r>
          </w:p>
        </w:tc>
        <w:tc>
          <w:tcPr>
            <w:tcW w:w="1354" w:type="dxa"/>
            <w:shd w:val="clear" w:color="auto" w:fill="auto"/>
            <w:vAlign w:val="center"/>
          </w:tcPr>
          <w:p w14:paraId="116FB35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0.01</w:t>
            </w:r>
          </w:p>
        </w:tc>
        <w:tc>
          <w:tcPr>
            <w:tcW w:w="1162" w:type="dxa"/>
            <w:shd w:val="clear" w:color="auto" w:fill="auto"/>
            <w:vAlign w:val="center"/>
          </w:tcPr>
          <w:p w14:paraId="7FDCD45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z w:val="21"/>
                <w:lang w:val="en-US" w:eastAsia="zh-CN"/>
              </w:rPr>
            </w:pPr>
            <w:r>
              <w:rPr>
                <w:rFonts w:hint="eastAsia" w:ascii="Times New Roman" w:hAnsi="Times New Roman" w:cs="Times New Roman"/>
                <w:sz w:val="21"/>
                <w:lang w:val="en-US" w:eastAsia="zh-CN"/>
              </w:rPr>
              <w:t>0</w:t>
            </w:r>
          </w:p>
        </w:tc>
      </w:tr>
      <w:tr w14:paraId="038517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680" w:type="dxa"/>
            <w:shd w:val="clear" w:color="auto" w:fill="auto"/>
            <w:vAlign w:val="center"/>
          </w:tcPr>
          <w:p w14:paraId="3C10AAA7">
            <w:pPr>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2</w:t>
            </w:r>
          </w:p>
        </w:tc>
        <w:tc>
          <w:tcPr>
            <w:tcW w:w="1140" w:type="dxa"/>
            <w:shd w:val="clear" w:color="auto" w:fill="auto"/>
            <w:vAlign w:val="center"/>
          </w:tcPr>
          <w:p w14:paraId="5A6DF40B">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szCs w:val="21"/>
                <w:lang w:val="en-US" w:eastAsia="zh-CN"/>
              </w:rPr>
              <w:t>废分子筛</w:t>
            </w:r>
          </w:p>
        </w:tc>
        <w:tc>
          <w:tcPr>
            <w:tcW w:w="1381" w:type="dxa"/>
            <w:shd w:val="clear" w:color="auto" w:fill="auto"/>
            <w:vAlign w:val="center"/>
          </w:tcPr>
          <w:p w14:paraId="70D83E09">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szCs w:val="21"/>
                <w:lang w:val="en-US" w:eastAsia="zh-CN"/>
              </w:rPr>
              <w:t>纯化工序</w:t>
            </w:r>
            <w:r>
              <w:rPr>
                <w:rFonts w:hint="eastAsia" w:ascii="Times New Roman" w:hAnsi="Times New Roman" w:eastAsia="宋体" w:cs="Times New Roman"/>
                <w:b w:val="0"/>
                <w:bCs w:val="0"/>
                <w:szCs w:val="21"/>
                <w:lang w:val="en-US" w:eastAsia="zh-CN"/>
              </w:rPr>
              <w:t>、置换气体除水、超纯气除尘</w:t>
            </w:r>
          </w:p>
        </w:tc>
        <w:tc>
          <w:tcPr>
            <w:tcW w:w="1394" w:type="dxa"/>
            <w:shd w:val="clear" w:color="auto" w:fill="auto"/>
            <w:vAlign w:val="center"/>
          </w:tcPr>
          <w:p w14:paraId="33E40FC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0.35</w:t>
            </w:r>
          </w:p>
        </w:tc>
        <w:tc>
          <w:tcPr>
            <w:tcW w:w="1353" w:type="dxa"/>
            <w:shd w:val="clear" w:color="auto" w:fill="auto"/>
            <w:vAlign w:val="center"/>
          </w:tcPr>
          <w:p w14:paraId="77BEEA58">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w:t>
            </w:r>
          </w:p>
        </w:tc>
        <w:tc>
          <w:tcPr>
            <w:tcW w:w="1354" w:type="dxa"/>
            <w:shd w:val="clear" w:color="auto" w:fill="auto"/>
            <w:vAlign w:val="center"/>
          </w:tcPr>
          <w:p w14:paraId="722D165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0.35</w:t>
            </w:r>
          </w:p>
        </w:tc>
        <w:tc>
          <w:tcPr>
            <w:tcW w:w="1162" w:type="dxa"/>
            <w:shd w:val="clear" w:color="auto" w:fill="auto"/>
            <w:vAlign w:val="center"/>
          </w:tcPr>
          <w:p w14:paraId="6BF8B2F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z w:val="21"/>
                <w:lang w:val="en-US" w:eastAsia="zh-CN"/>
              </w:rPr>
            </w:pPr>
            <w:r>
              <w:rPr>
                <w:rFonts w:hint="eastAsia" w:ascii="Times New Roman" w:hAnsi="Times New Roman" w:cs="Times New Roman"/>
                <w:sz w:val="21"/>
                <w:lang w:val="en-US" w:eastAsia="zh-CN"/>
              </w:rPr>
              <w:t>0</w:t>
            </w:r>
          </w:p>
        </w:tc>
      </w:tr>
      <w:tr w14:paraId="7305756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680" w:type="dxa"/>
            <w:shd w:val="clear" w:color="auto" w:fill="auto"/>
            <w:vAlign w:val="center"/>
          </w:tcPr>
          <w:p w14:paraId="5201AD55">
            <w:pPr>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3</w:t>
            </w:r>
          </w:p>
        </w:tc>
        <w:tc>
          <w:tcPr>
            <w:tcW w:w="1140" w:type="dxa"/>
            <w:shd w:val="clear" w:color="auto" w:fill="auto"/>
            <w:vAlign w:val="center"/>
          </w:tcPr>
          <w:p w14:paraId="3684BEDF">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szCs w:val="21"/>
                <w:lang w:val="en-US" w:eastAsia="zh-CN"/>
              </w:rPr>
              <w:t>废保温材料</w:t>
            </w:r>
          </w:p>
        </w:tc>
        <w:tc>
          <w:tcPr>
            <w:tcW w:w="1381" w:type="dxa"/>
            <w:shd w:val="clear" w:color="auto" w:fill="auto"/>
            <w:vAlign w:val="center"/>
          </w:tcPr>
          <w:p w14:paraId="4C2585C0">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szCs w:val="21"/>
                <w:lang w:val="en-US" w:eastAsia="zh-CN"/>
              </w:rPr>
              <w:t>管道、设备绝热</w:t>
            </w:r>
          </w:p>
        </w:tc>
        <w:tc>
          <w:tcPr>
            <w:tcW w:w="1394" w:type="dxa"/>
            <w:shd w:val="clear" w:color="auto" w:fill="auto"/>
            <w:vAlign w:val="center"/>
          </w:tcPr>
          <w:p w14:paraId="0D84E179">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0.01</w:t>
            </w:r>
          </w:p>
        </w:tc>
        <w:tc>
          <w:tcPr>
            <w:tcW w:w="1353" w:type="dxa"/>
            <w:shd w:val="clear" w:color="auto" w:fill="auto"/>
            <w:vAlign w:val="center"/>
          </w:tcPr>
          <w:p w14:paraId="6A42DC5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w:t>
            </w:r>
          </w:p>
        </w:tc>
        <w:tc>
          <w:tcPr>
            <w:tcW w:w="1354" w:type="dxa"/>
            <w:shd w:val="clear" w:color="auto" w:fill="auto"/>
            <w:vAlign w:val="center"/>
          </w:tcPr>
          <w:p w14:paraId="0584B91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0.01</w:t>
            </w:r>
          </w:p>
        </w:tc>
        <w:tc>
          <w:tcPr>
            <w:tcW w:w="1162" w:type="dxa"/>
            <w:shd w:val="clear" w:color="auto" w:fill="auto"/>
            <w:vAlign w:val="center"/>
          </w:tcPr>
          <w:p w14:paraId="350C7B3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z w:val="21"/>
                <w:lang w:val="en-US" w:eastAsia="zh-CN"/>
              </w:rPr>
            </w:pPr>
            <w:r>
              <w:rPr>
                <w:rFonts w:hint="eastAsia" w:ascii="Times New Roman" w:hAnsi="Times New Roman" w:cs="Times New Roman"/>
                <w:sz w:val="21"/>
                <w:lang w:val="en-US" w:eastAsia="zh-CN"/>
              </w:rPr>
              <w:t>0</w:t>
            </w:r>
          </w:p>
        </w:tc>
      </w:tr>
      <w:tr w14:paraId="280AD9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680" w:type="dxa"/>
            <w:shd w:val="clear" w:color="auto" w:fill="auto"/>
            <w:vAlign w:val="center"/>
          </w:tcPr>
          <w:p w14:paraId="497F3ED5">
            <w:pPr>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4</w:t>
            </w:r>
          </w:p>
        </w:tc>
        <w:tc>
          <w:tcPr>
            <w:tcW w:w="1140" w:type="dxa"/>
            <w:shd w:val="clear" w:color="auto" w:fill="auto"/>
            <w:vAlign w:val="center"/>
          </w:tcPr>
          <w:p w14:paraId="30535E8D">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szCs w:val="21"/>
                <w:lang w:val="en-US" w:eastAsia="zh-CN"/>
              </w:rPr>
              <w:t>废包装材料</w:t>
            </w:r>
          </w:p>
        </w:tc>
        <w:tc>
          <w:tcPr>
            <w:tcW w:w="1381" w:type="dxa"/>
            <w:shd w:val="clear" w:color="auto" w:fill="auto"/>
            <w:vAlign w:val="center"/>
          </w:tcPr>
          <w:p w14:paraId="04382413">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szCs w:val="21"/>
                <w:lang w:val="en-US" w:eastAsia="zh-CN"/>
              </w:rPr>
              <w:t>原辅料使用</w:t>
            </w:r>
          </w:p>
        </w:tc>
        <w:tc>
          <w:tcPr>
            <w:tcW w:w="1394" w:type="dxa"/>
            <w:shd w:val="clear" w:color="auto" w:fill="auto"/>
            <w:vAlign w:val="center"/>
          </w:tcPr>
          <w:p w14:paraId="6CCEFEE8">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0.01</w:t>
            </w:r>
          </w:p>
        </w:tc>
        <w:tc>
          <w:tcPr>
            <w:tcW w:w="1353" w:type="dxa"/>
            <w:shd w:val="clear" w:color="auto" w:fill="auto"/>
            <w:vAlign w:val="center"/>
          </w:tcPr>
          <w:p w14:paraId="74AD8A96">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w:t>
            </w:r>
          </w:p>
        </w:tc>
        <w:tc>
          <w:tcPr>
            <w:tcW w:w="1354" w:type="dxa"/>
            <w:shd w:val="clear" w:color="auto" w:fill="auto"/>
            <w:vAlign w:val="center"/>
          </w:tcPr>
          <w:p w14:paraId="453F0615">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0.01</w:t>
            </w:r>
          </w:p>
        </w:tc>
        <w:tc>
          <w:tcPr>
            <w:tcW w:w="1162" w:type="dxa"/>
            <w:shd w:val="clear" w:color="auto" w:fill="auto"/>
            <w:vAlign w:val="center"/>
          </w:tcPr>
          <w:p w14:paraId="4F3015A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z w:val="21"/>
                <w:lang w:val="en-US" w:eastAsia="zh-CN"/>
              </w:rPr>
            </w:pPr>
            <w:r>
              <w:rPr>
                <w:rFonts w:hint="eastAsia" w:ascii="Times New Roman" w:hAnsi="Times New Roman" w:cs="Times New Roman"/>
                <w:sz w:val="21"/>
                <w:lang w:val="en-US" w:eastAsia="zh-CN"/>
              </w:rPr>
              <w:t>0</w:t>
            </w:r>
          </w:p>
        </w:tc>
      </w:tr>
      <w:tr w14:paraId="34E730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680" w:type="dxa"/>
            <w:shd w:val="clear" w:color="auto" w:fill="auto"/>
            <w:vAlign w:val="center"/>
          </w:tcPr>
          <w:p w14:paraId="4B5BF249">
            <w:pPr>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5</w:t>
            </w:r>
          </w:p>
        </w:tc>
        <w:tc>
          <w:tcPr>
            <w:tcW w:w="1140" w:type="dxa"/>
            <w:shd w:val="clear" w:color="auto" w:fill="auto"/>
            <w:vAlign w:val="center"/>
          </w:tcPr>
          <w:p w14:paraId="677919E1">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szCs w:val="21"/>
                <w:lang w:val="en-US" w:eastAsia="zh-CN"/>
              </w:rPr>
              <w:t>废机油</w:t>
            </w:r>
          </w:p>
        </w:tc>
        <w:tc>
          <w:tcPr>
            <w:tcW w:w="1381" w:type="dxa"/>
            <w:shd w:val="clear" w:color="auto" w:fill="auto"/>
            <w:vAlign w:val="center"/>
          </w:tcPr>
          <w:p w14:paraId="1531D1DD">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szCs w:val="21"/>
                <w:lang w:val="en-US" w:eastAsia="zh-CN"/>
              </w:rPr>
              <w:t>设备维护</w:t>
            </w:r>
          </w:p>
        </w:tc>
        <w:tc>
          <w:tcPr>
            <w:tcW w:w="1394" w:type="dxa"/>
            <w:shd w:val="clear" w:color="auto" w:fill="auto"/>
            <w:vAlign w:val="center"/>
          </w:tcPr>
          <w:p w14:paraId="239BBB1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0.4</w:t>
            </w:r>
          </w:p>
        </w:tc>
        <w:tc>
          <w:tcPr>
            <w:tcW w:w="1353" w:type="dxa"/>
            <w:shd w:val="clear" w:color="auto" w:fill="auto"/>
            <w:vAlign w:val="center"/>
          </w:tcPr>
          <w:p w14:paraId="163B0B3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w:t>
            </w:r>
          </w:p>
        </w:tc>
        <w:tc>
          <w:tcPr>
            <w:tcW w:w="1354" w:type="dxa"/>
            <w:shd w:val="clear" w:color="auto" w:fill="auto"/>
            <w:vAlign w:val="center"/>
          </w:tcPr>
          <w:p w14:paraId="718CC76F">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0.4</w:t>
            </w:r>
          </w:p>
        </w:tc>
        <w:tc>
          <w:tcPr>
            <w:tcW w:w="1162" w:type="dxa"/>
            <w:shd w:val="clear" w:color="auto" w:fill="auto"/>
            <w:vAlign w:val="center"/>
          </w:tcPr>
          <w:p w14:paraId="29C91F6D">
            <w:pPr>
              <w:pStyle w:val="117"/>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z w:val="21"/>
                <w:lang w:val="en-US" w:eastAsia="zh-CN"/>
              </w:rPr>
            </w:pPr>
            <w:r>
              <w:rPr>
                <w:rFonts w:hint="eastAsia" w:ascii="Times New Roman" w:hAnsi="Times New Roman" w:cs="Times New Roman"/>
                <w:sz w:val="21"/>
                <w:lang w:val="en-US" w:eastAsia="zh-CN"/>
              </w:rPr>
              <w:t>0</w:t>
            </w:r>
          </w:p>
        </w:tc>
      </w:tr>
      <w:tr w14:paraId="1D2B27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680" w:type="dxa"/>
            <w:shd w:val="clear" w:color="auto" w:fill="auto"/>
            <w:vAlign w:val="center"/>
          </w:tcPr>
          <w:p w14:paraId="7BEA2BDC">
            <w:pPr>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6</w:t>
            </w:r>
          </w:p>
        </w:tc>
        <w:tc>
          <w:tcPr>
            <w:tcW w:w="1140" w:type="dxa"/>
            <w:shd w:val="clear" w:color="auto" w:fill="auto"/>
            <w:vAlign w:val="center"/>
          </w:tcPr>
          <w:p w14:paraId="777C3806">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szCs w:val="21"/>
                <w:lang w:val="en-US" w:eastAsia="zh-CN"/>
              </w:rPr>
              <w:t>废机油桶</w:t>
            </w:r>
          </w:p>
        </w:tc>
        <w:tc>
          <w:tcPr>
            <w:tcW w:w="1381" w:type="dxa"/>
            <w:shd w:val="clear" w:color="auto" w:fill="auto"/>
            <w:vAlign w:val="center"/>
          </w:tcPr>
          <w:p w14:paraId="088277DF">
            <w:pPr>
              <w:adjustRightInd w:val="0"/>
              <w:snapToGrid w:val="0"/>
              <w:spacing w:beforeLines="0" w:afterLines="0" w:line="240" w:lineRule="auto"/>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szCs w:val="21"/>
                <w:lang w:val="en-US" w:eastAsia="zh-CN"/>
              </w:rPr>
              <w:t>设备维护</w:t>
            </w:r>
          </w:p>
        </w:tc>
        <w:tc>
          <w:tcPr>
            <w:tcW w:w="1394" w:type="dxa"/>
            <w:shd w:val="clear" w:color="auto" w:fill="auto"/>
            <w:vAlign w:val="center"/>
          </w:tcPr>
          <w:p w14:paraId="123339A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0.08</w:t>
            </w:r>
          </w:p>
        </w:tc>
        <w:tc>
          <w:tcPr>
            <w:tcW w:w="1353" w:type="dxa"/>
            <w:shd w:val="clear" w:color="auto" w:fill="auto"/>
            <w:vAlign w:val="center"/>
          </w:tcPr>
          <w:p w14:paraId="22E78FF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w:t>
            </w:r>
          </w:p>
        </w:tc>
        <w:tc>
          <w:tcPr>
            <w:tcW w:w="1354" w:type="dxa"/>
            <w:shd w:val="clear" w:color="auto" w:fill="auto"/>
            <w:vAlign w:val="center"/>
          </w:tcPr>
          <w:p w14:paraId="09BD7BB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0.08</w:t>
            </w:r>
          </w:p>
        </w:tc>
        <w:tc>
          <w:tcPr>
            <w:tcW w:w="1162" w:type="dxa"/>
            <w:shd w:val="clear" w:color="auto" w:fill="auto"/>
            <w:vAlign w:val="center"/>
          </w:tcPr>
          <w:p w14:paraId="78FA7343">
            <w:pPr>
              <w:pStyle w:val="117"/>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z w:val="21"/>
                <w:lang w:val="en-US" w:eastAsia="zh-CN"/>
              </w:rPr>
            </w:pPr>
            <w:r>
              <w:rPr>
                <w:rFonts w:hint="eastAsia" w:ascii="Times New Roman" w:hAnsi="Times New Roman" w:cs="Times New Roman"/>
                <w:sz w:val="21"/>
                <w:lang w:val="en-US" w:eastAsia="zh-CN"/>
              </w:rPr>
              <w:t>0</w:t>
            </w:r>
          </w:p>
        </w:tc>
      </w:tr>
      <w:tr w14:paraId="19FEA74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680" w:type="dxa"/>
            <w:shd w:val="clear" w:color="auto" w:fill="auto"/>
            <w:vAlign w:val="center"/>
          </w:tcPr>
          <w:p w14:paraId="6137FF5D">
            <w:pPr>
              <w:adjustRightInd w:val="0"/>
              <w:snapToGrid w:val="0"/>
              <w:spacing w:line="240" w:lineRule="auto"/>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7</w:t>
            </w:r>
          </w:p>
        </w:tc>
        <w:tc>
          <w:tcPr>
            <w:tcW w:w="1140" w:type="dxa"/>
            <w:shd w:val="clear" w:color="auto" w:fill="auto"/>
            <w:vAlign w:val="center"/>
          </w:tcPr>
          <w:p w14:paraId="6AD6051E">
            <w:pPr>
              <w:adjustRightInd w:val="0"/>
              <w:snapToGrid w:val="0"/>
              <w:spacing w:beforeLines="0" w:afterLines="0" w:line="240" w:lineRule="auto"/>
              <w:jc w:val="center"/>
              <w:rPr>
                <w:rFonts w:hint="eastAsia"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szCs w:val="21"/>
                <w:lang w:val="en-US" w:eastAsia="zh-CN"/>
              </w:rPr>
              <w:t>废吸附剂</w:t>
            </w:r>
          </w:p>
        </w:tc>
        <w:tc>
          <w:tcPr>
            <w:tcW w:w="1381" w:type="dxa"/>
            <w:shd w:val="clear" w:color="auto" w:fill="auto"/>
            <w:vAlign w:val="center"/>
          </w:tcPr>
          <w:p w14:paraId="148C8879">
            <w:pPr>
              <w:adjustRightInd w:val="0"/>
              <w:snapToGrid w:val="0"/>
              <w:spacing w:beforeLines="0" w:afterLines="0" w:line="240" w:lineRule="auto"/>
              <w:jc w:val="center"/>
              <w:rPr>
                <w:rFonts w:hint="eastAsia"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szCs w:val="21"/>
                <w:lang w:val="en-US" w:eastAsia="zh-CN"/>
              </w:rPr>
              <w:t>尾气处理</w:t>
            </w:r>
          </w:p>
        </w:tc>
        <w:tc>
          <w:tcPr>
            <w:tcW w:w="1394" w:type="dxa"/>
            <w:shd w:val="clear" w:color="auto" w:fill="auto"/>
            <w:vAlign w:val="center"/>
          </w:tcPr>
          <w:p w14:paraId="5DCE246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0.22</w:t>
            </w:r>
          </w:p>
        </w:tc>
        <w:tc>
          <w:tcPr>
            <w:tcW w:w="1353" w:type="dxa"/>
            <w:shd w:val="clear" w:color="auto" w:fill="auto"/>
            <w:vAlign w:val="center"/>
          </w:tcPr>
          <w:p w14:paraId="350125F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w:t>
            </w:r>
          </w:p>
        </w:tc>
        <w:tc>
          <w:tcPr>
            <w:tcW w:w="1354" w:type="dxa"/>
            <w:shd w:val="clear" w:color="auto" w:fill="auto"/>
            <w:vAlign w:val="center"/>
          </w:tcPr>
          <w:p w14:paraId="4C3858F4">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0.22</w:t>
            </w:r>
          </w:p>
        </w:tc>
        <w:tc>
          <w:tcPr>
            <w:tcW w:w="1162" w:type="dxa"/>
            <w:shd w:val="clear" w:color="auto" w:fill="auto"/>
            <w:vAlign w:val="center"/>
          </w:tcPr>
          <w:p w14:paraId="4BAFB5AB">
            <w:pPr>
              <w:pStyle w:val="117"/>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z w:val="21"/>
                <w:lang w:val="en-US" w:eastAsia="zh-CN"/>
              </w:rPr>
            </w:pPr>
            <w:r>
              <w:rPr>
                <w:rFonts w:hint="eastAsia" w:ascii="Times New Roman" w:hAnsi="Times New Roman" w:cs="Times New Roman"/>
                <w:sz w:val="21"/>
                <w:lang w:val="en-US" w:eastAsia="zh-CN"/>
              </w:rPr>
              <w:t>0</w:t>
            </w:r>
          </w:p>
        </w:tc>
      </w:tr>
      <w:tr w14:paraId="16F8AB2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680" w:type="dxa"/>
            <w:shd w:val="clear" w:color="auto" w:fill="auto"/>
            <w:vAlign w:val="center"/>
          </w:tcPr>
          <w:p w14:paraId="36900B27">
            <w:pPr>
              <w:adjustRightInd w:val="0"/>
              <w:snapToGrid w:val="0"/>
              <w:spacing w:line="240" w:lineRule="auto"/>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8</w:t>
            </w:r>
          </w:p>
        </w:tc>
        <w:tc>
          <w:tcPr>
            <w:tcW w:w="1140" w:type="dxa"/>
            <w:shd w:val="clear" w:color="auto" w:fill="auto"/>
            <w:vAlign w:val="center"/>
          </w:tcPr>
          <w:p w14:paraId="0304E63B">
            <w:pPr>
              <w:adjustRightInd w:val="0"/>
              <w:snapToGrid w:val="0"/>
              <w:spacing w:beforeLines="0" w:afterLines="0" w:line="240" w:lineRule="auto"/>
              <w:jc w:val="center"/>
              <w:rPr>
                <w:rFonts w:hint="eastAsia"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szCs w:val="21"/>
                <w:lang w:val="en-US" w:eastAsia="zh-CN"/>
              </w:rPr>
              <w:t>生活垃圾</w:t>
            </w:r>
          </w:p>
        </w:tc>
        <w:tc>
          <w:tcPr>
            <w:tcW w:w="1381" w:type="dxa"/>
            <w:shd w:val="clear" w:color="auto" w:fill="auto"/>
            <w:vAlign w:val="center"/>
          </w:tcPr>
          <w:p w14:paraId="365808FD">
            <w:pPr>
              <w:adjustRightInd w:val="0"/>
              <w:snapToGrid w:val="0"/>
              <w:spacing w:beforeLines="0" w:afterLines="0" w:line="240" w:lineRule="auto"/>
              <w:jc w:val="center"/>
              <w:rPr>
                <w:rFonts w:hint="eastAsia"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szCs w:val="21"/>
                <w:lang w:val="en-US" w:eastAsia="zh-CN"/>
              </w:rPr>
              <w:t>职工生活</w:t>
            </w:r>
          </w:p>
        </w:tc>
        <w:tc>
          <w:tcPr>
            <w:tcW w:w="1394" w:type="dxa"/>
            <w:shd w:val="clear" w:color="auto" w:fill="auto"/>
            <w:vAlign w:val="center"/>
          </w:tcPr>
          <w:p w14:paraId="0D49F01B">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3.3</w:t>
            </w:r>
          </w:p>
        </w:tc>
        <w:tc>
          <w:tcPr>
            <w:tcW w:w="1353" w:type="dxa"/>
            <w:shd w:val="clear" w:color="auto" w:fill="auto"/>
            <w:vAlign w:val="center"/>
          </w:tcPr>
          <w:p w14:paraId="5883AD7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0.27</w:t>
            </w:r>
          </w:p>
        </w:tc>
        <w:tc>
          <w:tcPr>
            <w:tcW w:w="1354" w:type="dxa"/>
            <w:shd w:val="clear" w:color="auto" w:fill="auto"/>
            <w:vAlign w:val="center"/>
          </w:tcPr>
          <w:p w14:paraId="678D48E8">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3.24</w:t>
            </w:r>
          </w:p>
        </w:tc>
        <w:tc>
          <w:tcPr>
            <w:tcW w:w="1162" w:type="dxa"/>
            <w:shd w:val="clear" w:color="auto" w:fill="auto"/>
            <w:vAlign w:val="center"/>
          </w:tcPr>
          <w:p w14:paraId="43ABDB12">
            <w:pPr>
              <w:pStyle w:val="117"/>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z w:val="21"/>
                <w:lang w:val="en-US" w:eastAsia="zh-CN"/>
              </w:rPr>
            </w:pPr>
            <w:r>
              <w:rPr>
                <w:rFonts w:hint="eastAsia" w:ascii="Times New Roman" w:hAnsi="Times New Roman" w:cs="Times New Roman"/>
                <w:sz w:val="21"/>
                <w:lang w:val="en-US" w:eastAsia="zh-CN"/>
              </w:rPr>
              <w:t>0.27</w:t>
            </w:r>
          </w:p>
        </w:tc>
      </w:tr>
      <w:tr w14:paraId="0EC96D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8464" w:type="dxa"/>
            <w:gridSpan w:val="7"/>
            <w:shd w:val="clear" w:color="auto" w:fill="auto"/>
            <w:vAlign w:val="center"/>
          </w:tcPr>
          <w:p w14:paraId="3336071E">
            <w:pPr>
              <w:pStyle w:val="117"/>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eastAsia" w:ascii="Times New Roman" w:hAnsi="Times New Roman" w:cs="Times New Roman"/>
                <w:sz w:val="21"/>
                <w:lang w:val="en-US" w:eastAsia="zh-CN"/>
              </w:rPr>
            </w:pPr>
            <w:r>
              <w:rPr>
                <w:rFonts w:hint="eastAsia" w:ascii="Times New Roman" w:hAnsi="Times New Roman" w:cs="Times New Roman"/>
                <w:sz w:val="21"/>
                <w:lang w:val="en-US" w:eastAsia="zh-CN"/>
              </w:rPr>
              <w:t>备注：1、检测期间当月未更换吸附剂，6个月更换1次，约0.11t，则废吸附剂产生量约0.22t/a；</w:t>
            </w:r>
          </w:p>
          <w:p w14:paraId="25492F76">
            <w:pPr>
              <w:pStyle w:val="117"/>
              <w:keepNext w:val="0"/>
              <w:keepLines w:val="0"/>
              <w:pageBreakBefore w:val="0"/>
              <w:widowControl w:val="0"/>
              <w:numPr>
                <w:ilvl w:val="0"/>
                <w:numId w:val="10"/>
              </w:numPr>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cs="Times New Roman"/>
                <w:sz w:val="21"/>
                <w:lang w:val="en-US" w:eastAsia="zh-CN"/>
              </w:rPr>
            </w:pPr>
            <w:r>
              <w:rPr>
                <w:rFonts w:hint="eastAsia" w:ascii="Times New Roman" w:hAnsi="Times New Roman" w:cs="Times New Roman"/>
                <w:sz w:val="21"/>
                <w:lang w:val="en-US" w:eastAsia="zh-CN"/>
              </w:rPr>
              <w:t>检测期间当月未更换设备机油，约1年更换1次，更换量约0.4t，则废机油产生量约0.4t/a；废机油桶产生量约0.08t，则废机油桶产生量约0.08t/a；</w:t>
            </w:r>
          </w:p>
          <w:p w14:paraId="069612E4">
            <w:pPr>
              <w:pStyle w:val="117"/>
              <w:keepNext w:val="0"/>
              <w:keepLines w:val="0"/>
              <w:pageBreakBefore w:val="0"/>
              <w:widowControl w:val="0"/>
              <w:numPr>
                <w:ilvl w:val="0"/>
                <w:numId w:val="10"/>
              </w:numPr>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cs="Times New Roman"/>
                <w:sz w:val="21"/>
                <w:lang w:val="en-US" w:eastAsia="zh-CN"/>
              </w:rPr>
            </w:pPr>
            <w:r>
              <w:rPr>
                <w:rFonts w:hint="eastAsia" w:ascii="Times New Roman" w:hAnsi="Times New Roman" w:cs="Times New Roman"/>
                <w:sz w:val="21"/>
                <w:lang w:val="en-US" w:eastAsia="zh-CN"/>
              </w:rPr>
              <w:t>检测期间当月未更换钯触媒，约8年更换1次，更换量约0.08t，则废钯触媒产生量约0.01t/a；</w:t>
            </w:r>
          </w:p>
          <w:p w14:paraId="095B6262">
            <w:pPr>
              <w:pStyle w:val="117"/>
              <w:keepNext w:val="0"/>
              <w:keepLines w:val="0"/>
              <w:pageBreakBefore w:val="0"/>
              <w:widowControl w:val="0"/>
              <w:numPr>
                <w:ilvl w:val="0"/>
                <w:numId w:val="10"/>
              </w:numPr>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cs="Times New Roman"/>
                <w:sz w:val="21"/>
                <w:lang w:val="en-US" w:eastAsia="zh-CN"/>
              </w:rPr>
            </w:pPr>
            <w:r>
              <w:rPr>
                <w:rFonts w:hint="eastAsia" w:ascii="Times New Roman" w:hAnsi="Times New Roman" w:cs="Times New Roman"/>
                <w:sz w:val="21"/>
                <w:lang w:val="en-US" w:eastAsia="zh-CN"/>
              </w:rPr>
              <w:t>检测期间当月未更换分子筛，约8年更换1次，更换量约2.8t，则废分子筛产生量约0.35t/a；</w:t>
            </w:r>
          </w:p>
          <w:p w14:paraId="05210E2D">
            <w:pPr>
              <w:pStyle w:val="117"/>
              <w:keepNext w:val="0"/>
              <w:keepLines w:val="0"/>
              <w:pageBreakBefore w:val="0"/>
              <w:widowControl w:val="0"/>
              <w:numPr>
                <w:ilvl w:val="0"/>
                <w:numId w:val="10"/>
              </w:numPr>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cs="Times New Roman"/>
                <w:sz w:val="21"/>
                <w:lang w:val="en-US" w:eastAsia="zh-CN"/>
              </w:rPr>
            </w:pPr>
            <w:r>
              <w:rPr>
                <w:rFonts w:hint="eastAsia" w:ascii="Times New Roman" w:hAnsi="Times New Roman" w:cs="Times New Roman"/>
                <w:sz w:val="21"/>
                <w:lang w:val="en-US" w:eastAsia="zh-CN"/>
              </w:rPr>
              <w:t>一般废包装材料主要为分子筛、钯触媒和保温材料的包装材料等，由于分子筛/钯触媒使用年限久，日常不需要更换；保温材料出现损坏才更换，因此废包装材料日常产生量少，年产生量约0.01t/a；</w:t>
            </w:r>
          </w:p>
          <w:p w14:paraId="199801AF">
            <w:pPr>
              <w:pStyle w:val="117"/>
              <w:keepNext w:val="0"/>
              <w:keepLines w:val="0"/>
              <w:pageBreakBefore w:val="0"/>
              <w:widowControl w:val="0"/>
              <w:numPr>
                <w:ilvl w:val="0"/>
                <w:numId w:val="10"/>
              </w:numPr>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cs="Times New Roman"/>
                <w:sz w:val="21"/>
                <w:lang w:val="en-US" w:eastAsia="zh-CN"/>
              </w:rPr>
            </w:pPr>
            <w:r>
              <w:rPr>
                <w:rFonts w:hint="eastAsia" w:ascii="Times New Roman" w:hAnsi="Times New Roman" w:cs="Times New Roman"/>
                <w:sz w:val="21"/>
                <w:lang w:val="en-US" w:eastAsia="zh-CN"/>
              </w:rPr>
              <w:t>废保温材料为企业针对设备的等检修过程中产生，检测期间未产生，产生时间段不固定，根据企业提供材料，更换量约为0.01t/a。</w:t>
            </w:r>
          </w:p>
        </w:tc>
      </w:tr>
    </w:tbl>
    <w:p w14:paraId="11726543">
      <w:pPr>
        <w:keepNext w:val="0"/>
        <w:keepLines w:val="0"/>
        <w:pageBreakBefore w:val="0"/>
        <w:widowControl w:val="0"/>
        <w:kinsoku/>
        <w:wordWrap/>
        <w:overflowPunct/>
        <w:topLinePunct w:val="0"/>
        <w:autoSpaceDE/>
        <w:autoSpaceDN/>
        <w:bidi w:val="0"/>
        <w:adjustRightInd/>
        <w:snapToGrid/>
        <w:spacing w:line="120" w:lineRule="exact"/>
        <w:jc w:val="both"/>
        <w:textAlignment w:val="auto"/>
        <w:rPr>
          <w:rFonts w:hint="eastAsia"/>
          <w:b/>
          <w:bCs/>
          <w:sz w:val="24"/>
          <w:szCs w:val="24"/>
          <w:highlight w:val="none"/>
          <w:lang w:val="en-US" w:eastAsia="zh-CN"/>
        </w:rPr>
      </w:pPr>
    </w:p>
    <w:p w14:paraId="0E0477A2">
      <w:pPr>
        <w:spacing w:line="360" w:lineRule="auto"/>
        <w:jc w:val="both"/>
        <w:rPr>
          <w:rFonts w:ascii="Times New Roman" w:hAnsi="Times New Roman" w:cs="Times New Roman"/>
          <w:b/>
          <w:bCs/>
          <w:szCs w:val="21"/>
          <w:highlight w:val="none"/>
        </w:rPr>
      </w:pPr>
      <w:r>
        <w:rPr>
          <w:rFonts w:hint="eastAsia"/>
          <w:b/>
          <w:bCs/>
          <w:sz w:val="24"/>
          <w:szCs w:val="24"/>
          <w:highlight w:val="none"/>
          <w:lang w:val="en-US" w:eastAsia="zh-CN"/>
        </w:rPr>
        <w:t>固（液）体废弃物暂存场所图片</w:t>
      </w:r>
      <w:r>
        <w:rPr>
          <w:rFonts w:hint="default"/>
          <w:b/>
          <w:bCs/>
          <w:sz w:val="24"/>
          <w:szCs w:val="24"/>
          <w:highlight w:val="none"/>
          <w:lang w:val="en-US" w:eastAsia="zh-CN"/>
        </w:rPr>
        <w:t>如下</w:t>
      </w:r>
      <w:r>
        <w:rPr>
          <w:rFonts w:hint="eastAsia"/>
          <w:b/>
          <w:bCs/>
          <w:sz w:val="24"/>
          <w:szCs w:val="24"/>
          <w:highlight w:val="none"/>
          <w:lang w:val="en-US" w:eastAsia="zh-CN"/>
        </w:rPr>
        <w:t>：</w:t>
      </w:r>
    </w:p>
    <w:tbl>
      <w:tblPr>
        <w:tblStyle w:val="33"/>
        <w:tblW w:w="5112"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707"/>
      </w:tblGrid>
      <w:tr w14:paraId="10BB27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19" w:hRule="atLeast"/>
        </w:trPr>
        <w:tc>
          <w:tcPr>
            <w:tcW w:w="8707" w:type="dxa"/>
            <w:tcBorders>
              <w:tl2br w:val="nil"/>
              <w:tr2bl w:val="nil"/>
            </w:tcBorders>
            <w:vAlign w:val="center"/>
          </w:tcPr>
          <w:p w14:paraId="4293CC14">
            <w:pPr>
              <w:pStyle w:val="29"/>
              <w:keepNext w:val="0"/>
              <w:keepLines w:val="0"/>
              <w:pageBreakBefore w:val="0"/>
              <w:widowControl/>
              <w:suppressLineNumbers w:val="0"/>
              <w:kinsoku/>
              <w:wordWrap/>
              <w:overflowPunct/>
              <w:topLinePunct w:val="0"/>
              <w:autoSpaceDE/>
              <w:autoSpaceDN/>
              <w:bidi w:val="0"/>
              <w:adjustRightInd/>
              <w:snapToGrid/>
              <w:spacing w:before="97" w:beforeLines="30" w:beforeAutospacing="0" w:after="97" w:afterLines="30" w:afterAutospacing="0"/>
              <w:jc w:val="center"/>
              <w:textAlignment w:val="auto"/>
              <w:rPr>
                <w:rFonts w:hint="eastAsia" w:eastAsia="宋体"/>
                <w:vertAlign w:val="baseline"/>
                <w:lang w:eastAsia="zh-CN"/>
              </w:rPr>
            </w:pPr>
            <w:r>
              <w:rPr>
                <w:rFonts w:hint="eastAsia" w:eastAsia="宋体"/>
                <w:vertAlign w:val="baseline"/>
                <w:lang w:eastAsia="zh-CN"/>
              </w:rPr>
              <w:drawing>
                <wp:inline distT="0" distB="0" distL="114300" distR="114300">
                  <wp:extent cx="5374005" cy="3021330"/>
                  <wp:effectExtent l="0" t="0" r="17145" b="7620"/>
                  <wp:docPr id="140" name="图片 140" descr="47a04504b3ba80c3938f7b04e3a4e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47a04504b3ba80c3938f7b04e3a4e94"/>
                          <pic:cNvPicPr>
                            <a:picLocks noChangeAspect="1"/>
                          </pic:cNvPicPr>
                        </pic:nvPicPr>
                        <pic:blipFill>
                          <a:blip r:embed="rId35"/>
                          <a:stretch>
                            <a:fillRect/>
                          </a:stretch>
                        </pic:blipFill>
                        <pic:spPr>
                          <a:xfrm>
                            <a:off x="0" y="0"/>
                            <a:ext cx="5374005" cy="3021330"/>
                          </a:xfrm>
                          <a:prstGeom prst="rect">
                            <a:avLst/>
                          </a:prstGeom>
                        </pic:spPr>
                      </pic:pic>
                    </a:graphicData>
                  </a:graphic>
                </wp:inline>
              </w:drawing>
            </w:r>
          </w:p>
        </w:tc>
      </w:tr>
      <w:tr w14:paraId="523DD9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9" w:hRule="atLeast"/>
        </w:trPr>
        <w:tc>
          <w:tcPr>
            <w:tcW w:w="8707" w:type="dxa"/>
            <w:tcBorders>
              <w:tl2br w:val="nil"/>
              <w:tr2bl w:val="nil"/>
            </w:tcBorders>
            <w:vAlign w:val="center"/>
          </w:tcPr>
          <w:p w14:paraId="13B43B10">
            <w:pPr>
              <w:pStyle w:val="7"/>
              <w:keepNext w:val="0"/>
              <w:keepLines w:val="0"/>
              <w:pageBreakBefore w:val="0"/>
              <w:widowControl w:val="0"/>
              <w:kinsoku/>
              <w:wordWrap/>
              <w:overflowPunct/>
              <w:topLinePunct w:val="0"/>
              <w:autoSpaceDE/>
              <w:autoSpaceDN/>
              <w:bidi w:val="0"/>
              <w:adjustRightInd/>
              <w:snapToGrid/>
              <w:spacing w:before="97" w:beforeLines="30" w:beforeAutospacing="0" w:after="97" w:afterLines="30" w:afterAutospacing="0"/>
              <w:jc w:val="center"/>
              <w:textAlignment w:val="auto"/>
              <w:rPr>
                <w:rFonts w:hint="default" w:ascii="Times New Roman" w:hAnsi="Times New Roman" w:eastAsia="宋体" w:cs="Times New Roman"/>
                <w:b/>
                <w:bCs/>
                <w:spacing w:val="0"/>
                <w:kern w:val="2"/>
                <w:sz w:val="21"/>
                <w:szCs w:val="21"/>
                <w:lang w:val="en-US" w:eastAsia="zh-CN" w:bidi="ar-SA"/>
              </w:rPr>
            </w:pPr>
            <w:r>
              <w:rPr>
                <w:rFonts w:hint="eastAsia" w:ascii="Times New Roman" w:hAnsi="Times New Roman" w:cs="Times New Roman"/>
                <w:b/>
                <w:bCs/>
                <w:spacing w:val="0"/>
                <w:kern w:val="2"/>
                <w:sz w:val="21"/>
                <w:szCs w:val="21"/>
                <w:lang w:val="en-US" w:eastAsia="zh-CN" w:bidi="ar-SA"/>
              </w:rPr>
              <w:t xml:space="preserve">图4.1.4-1 </w:t>
            </w:r>
            <w:r>
              <w:rPr>
                <w:rFonts w:hint="eastAsia" w:ascii="Times New Roman" w:hAnsi="Times New Roman" w:eastAsia="宋体" w:cs="Times New Roman"/>
                <w:b/>
                <w:bCs/>
                <w:spacing w:val="0"/>
                <w:kern w:val="2"/>
                <w:sz w:val="21"/>
                <w:szCs w:val="21"/>
                <w:lang w:val="en-US" w:eastAsia="zh-CN" w:bidi="ar-SA"/>
              </w:rPr>
              <w:t>危废仓库外部</w:t>
            </w:r>
          </w:p>
        </w:tc>
      </w:tr>
      <w:bookmarkEnd w:id="51"/>
    </w:tbl>
    <w:p w14:paraId="3443879A">
      <w:pPr>
        <w:pStyle w:val="3"/>
        <w:rPr>
          <w:rFonts w:eastAsia="宋体"/>
        </w:rPr>
      </w:pPr>
      <w:bookmarkStart w:id="52" w:name="_Toc6452"/>
      <w:r>
        <w:rPr>
          <w:rFonts w:eastAsia="宋体"/>
        </w:rPr>
        <w:t>4.2其他环境保护设施</w:t>
      </w:r>
      <w:bookmarkEnd w:id="52"/>
    </w:p>
    <w:p w14:paraId="186FBE71">
      <w:pPr>
        <w:pStyle w:val="4"/>
      </w:pPr>
      <w:bookmarkStart w:id="53" w:name="_Toc5292"/>
      <w:r>
        <w:rPr>
          <w:rFonts w:hint="eastAsia"/>
        </w:rPr>
        <w:t>4.2.1环境风险防范设施</w:t>
      </w:r>
      <w:bookmarkEnd w:id="53"/>
    </w:p>
    <w:p w14:paraId="7FA24DB8">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目前，企业已根据相关环保要求配备了相关环境风险事故应急设备及设施，完善了相关应急机制，制定了企业突发环境事件应急预案，并已经到相关环保部门备案</w:t>
      </w:r>
      <w:r>
        <w:rPr>
          <w:rFonts w:hint="eastAsia" w:ascii="Times New Roman" w:hAnsi="Times New Roman"/>
          <w:sz w:val="24"/>
          <w:szCs w:val="24"/>
          <w:lang w:eastAsia="zh-CN" w:bidi="en-US"/>
        </w:rPr>
        <w:t>，</w:t>
      </w:r>
      <w:r>
        <w:rPr>
          <w:rFonts w:hint="eastAsia" w:ascii="Times New Roman" w:hAnsi="Times New Roman"/>
          <w:sz w:val="24"/>
          <w:szCs w:val="24"/>
          <w:highlight w:val="none"/>
          <w:lang w:val="en-US" w:eastAsia="zh-CN" w:bidi="en-US"/>
        </w:rPr>
        <w:t>备案日期：2024年12月5日</w:t>
      </w:r>
      <w:r>
        <w:rPr>
          <w:rFonts w:hint="eastAsia" w:ascii="Times New Roman" w:hAnsi="Times New Roman"/>
          <w:sz w:val="24"/>
          <w:szCs w:val="24"/>
          <w:lang w:bidi="en-US"/>
        </w:rPr>
        <w:t>。</w:t>
      </w:r>
      <w:r>
        <w:rPr>
          <w:rFonts w:hint="eastAsia" w:ascii="Times New Roman" w:hAnsi="Times New Roman"/>
          <w:sz w:val="24"/>
          <w:szCs w:val="24"/>
          <w:lang w:val="en-US" w:eastAsia="zh-CN" w:bidi="en-US"/>
        </w:rPr>
        <w:t>企业风险防范措施如下：</w:t>
      </w:r>
    </w:p>
    <w:p w14:paraId="092975B8">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（1）合理划分管理区、工艺生产区、辅助生产区及储运设施区，装置区周围设置消防通道，可满足工艺流程、厂内外运输、检修及生产管理的要求，储罐区地面采用水泥硬化进行防渗处理。</w:t>
      </w:r>
    </w:p>
    <w:p w14:paraId="1CFC0DEF">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①严格按照“安全生产操作规程”要求，加强工艺控制与设备的维护维修管理，严禁人员无故逗留，控制防范因爆炸事故引起的次生环境风险。</w:t>
      </w:r>
    </w:p>
    <w:p w14:paraId="6D333A94">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②对温度、压力液位进行严格控制，保证各项工艺参数控制在允许的范围内。</w:t>
      </w:r>
    </w:p>
    <w:p w14:paraId="2A199F51">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③对设备、管道应采用严格的防泄漏措施，输送易燃易爆物料的金属管道按规定设置防静电措施。</w:t>
      </w:r>
    </w:p>
    <w:p w14:paraId="0FC4BD20">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④冷却系统、加压系统设双回路电源，防止因设备故障或及突发性停电引起的有害物质泄漏，加强冷冻机的维护和管理。</w:t>
      </w:r>
    </w:p>
    <w:p w14:paraId="741D2F77">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⑤加强设备的维护维修，严防设备与管道泄漏。</w:t>
      </w:r>
    </w:p>
    <w:p w14:paraId="19D705F5">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⑥此外，本工程与所在地县级以上重大危险源远程信息管理系统和应急救援联动系统联网，预防环境风险事故。</w:t>
      </w:r>
    </w:p>
    <w:p w14:paraId="246A23A7">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w:t>
      </w:r>
      <w:r>
        <w:rPr>
          <w:rFonts w:hint="eastAsia" w:ascii="Times New Roman" w:hAnsi="Times New Roman"/>
          <w:sz w:val="24"/>
          <w:szCs w:val="24"/>
          <w:lang w:val="en-US" w:eastAsia="zh-CN" w:bidi="en-US"/>
        </w:rPr>
        <w:t>2</w:t>
      </w:r>
      <w:r>
        <w:rPr>
          <w:rFonts w:hint="eastAsia" w:ascii="Times New Roman" w:hAnsi="Times New Roman"/>
          <w:sz w:val="24"/>
          <w:szCs w:val="24"/>
          <w:lang w:bidi="en-US"/>
        </w:rPr>
        <w:t>）储罐爆炸风险防控措施</w:t>
      </w:r>
    </w:p>
    <w:p w14:paraId="74164EDB">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①保持液氧液面的稳定，使用电磁阀控制储槽使用压力。</w:t>
      </w:r>
    </w:p>
    <w:p w14:paraId="1B887F6A">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②低温液体储槽设有液位计、压力表及高液位报警设施。</w:t>
      </w:r>
    </w:p>
    <w:p w14:paraId="78702F9E">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③液氧、液氮储存系统设置的中、高压液氧、液氮泵与气化器间应设安全保护联锁装置。</w:t>
      </w:r>
    </w:p>
    <w:p w14:paraId="4FEA688A">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④压力表、液位计、调压阀、安全阀、溢满阀、联锁装置等定期校验以保证其灵敏可靠。</w:t>
      </w:r>
    </w:p>
    <w:p w14:paraId="1F94546A">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⑤保持液氧储槽的防雷、防静电接地良好，并定期检测。</w:t>
      </w:r>
    </w:p>
    <w:p w14:paraId="3EDF735F">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⑥加强作业现场环境管理，液氧储槽周围不准存放可燃物。</w:t>
      </w:r>
    </w:p>
    <w:p w14:paraId="444EF840">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⑦低温液体储存容积不得超过容积的90%，避免储槽在低液位情况下对外供液，以防止有害杂质的浓缩和聚集。</w:t>
      </w:r>
    </w:p>
    <w:p w14:paraId="282852A3">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w:t>
      </w:r>
      <w:r>
        <w:rPr>
          <w:rFonts w:hint="eastAsia" w:ascii="Times New Roman" w:hAnsi="Times New Roman"/>
          <w:sz w:val="24"/>
          <w:szCs w:val="24"/>
          <w:lang w:val="en-US" w:eastAsia="zh-CN" w:bidi="en-US"/>
        </w:rPr>
        <w:t>3</w:t>
      </w:r>
      <w:r>
        <w:rPr>
          <w:rFonts w:hint="eastAsia" w:ascii="Times New Roman" w:hAnsi="Times New Roman"/>
          <w:sz w:val="24"/>
          <w:szCs w:val="24"/>
          <w:lang w:bidi="en-US"/>
        </w:rPr>
        <w:t>）窒息和冻伤风险防控措施</w:t>
      </w:r>
    </w:p>
    <w:p w14:paraId="465B809A">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①在易发生窒息的作业场所张贴警示性标志，为每个班组配备氧气测试报警器。以防止事故发生。</w:t>
      </w:r>
    </w:p>
    <w:p w14:paraId="23348406">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②作业人员在装卸、排放低温液体时戴防冻手套，避免因发生泄漏或者操作不当而被液氧、液氮等低温液体冻伤。</w:t>
      </w:r>
    </w:p>
    <w:p w14:paraId="2EA29AA0">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③由经过培训的专门人员检修储罐，同时佩戴好防护设施，例如宽松长袖工作外套、全皮绝缘手套、安全眼镜或面部防护罩、九分工作裤、高筒全皮安全鞋等。</w:t>
      </w:r>
    </w:p>
    <w:p w14:paraId="65E1D7FF">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④在检修作业中采取可靠措施和检测手段，并派专人监护，防止窒息事故。</w:t>
      </w:r>
    </w:p>
    <w:p w14:paraId="722489F9">
      <w:pPr>
        <w:adjustRightInd w:val="0"/>
        <w:snapToGrid w:val="0"/>
        <w:spacing w:line="360" w:lineRule="auto"/>
        <w:ind w:firstLine="480" w:firstLineChars="200"/>
        <w:jc w:val="left"/>
        <w:rPr>
          <w:rFonts w:hint="eastAsia" w:ascii="Times New Roman" w:hAnsi="Times New Roman"/>
          <w:sz w:val="24"/>
          <w:szCs w:val="24"/>
          <w:lang w:bidi="en-US"/>
        </w:rPr>
      </w:pPr>
      <w:r>
        <w:rPr>
          <w:rFonts w:hint="eastAsia" w:ascii="Times New Roman" w:hAnsi="Times New Roman"/>
          <w:sz w:val="24"/>
          <w:szCs w:val="24"/>
          <w:lang w:bidi="en-US"/>
        </w:rPr>
        <w:t>⑤加强宣传教育，使职工了解产品的危险性及控制措施。在冷箱等缺氧危险场所作业时，严格遵守《缺氧危险作业安全规程》的规定。</w:t>
      </w:r>
    </w:p>
    <w:p w14:paraId="41064796">
      <w:pPr>
        <w:adjustRightInd w:val="0"/>
        <w:snapToGrid w:val="0"/>
        <w:spacing w:line="360" w:lineRule="auto"/>
        <w:ind w:firstLine="480" w:firstLineChars="200"/>
        <w:jc w:val="left"/>
        <w:rPr>
          <w:rFonts w:hint="eastAsia" w:ascii="Times New Roman" w:hAnsi="Times New Roman"/>
          <w:sz w:val="24"/>
          <w:szCs w:val="24"/>
          <w:lang w:eastAsia="zh-CN" w:bidi="en-US"/>
        </w:rPr>
      </w:pPr>
      <w:r>
        <w:rPr>
          <w:rFonts w:hint="eastAsia" w:ascii="Times New Roman" w:hAnsi="Times New Roman"/>
          <w:sz w:val="24"/>
          <w:szCs w:val="24"/>
          <w:lang w:bidi="en-US"/>
        </w:rPr>
        <w:t>⑥液体储罐不要擅自修理、校正或通过任何途径将其改装</w:t>
      </w:r>
      <w:r>
        <w:rPr>
          <w:rFonts w:hint="eastAsia" w:ascii="Times New Roman" w:hAnsi="Times New Roman"/>
          <w:sz w:val="24"/>
          <w:szCs w:val="24"/>
          <w:lang w:eastAsia="zh-CN" w:bidi="en-US"/>
        </w:rPr>
        <w:t>。</w:t>
      </w:r>
    </w:p>
    <w:p w14:paraId="16798410">
      <w:pPr>
        <w:adjustRightInd w:val="0"/>
        <w:snapToGrid w:val="0"/>
        <w:spacing w:line="360" w:lineRule="auto"/>
        <w:ind w:firstLine="480" w:firstLineChars="200"/>
        <w:jc w:val="left"/>
        <w:rPr>
          <w:rFonts w:hint="eastAsia" w:ascii="Times New Roman" w:hAnsi="Times New Roman"/>
          <w:sz w:val="24"/>
          <w:szCs w:val="24"/>
          <w:lang w:val="en-US" w:eastAsia="zh-CN" w:bidi="en-US"/>
        </w:rPr>
      </w:pPr>
      <w:r>
        <w:rPr>
          <w:rFonts w:hint="eastAsia" w:ascii="Times New Roman" w:hAnsi="Times New Roman"/>
          <w:sz w:val="24"/>
          <w:szCs w:val="24"/>
          <w:lang w:val="en-US" w:eastAsia="zh-CN" w:bidi="en-US"/>
        </w:rPr>
        <w:t>（4）其它</w:t>
      </w:r>
    </w:p>
    <w:p w14:paraId="6228721E">
      <w:pPr>
        <w:adjustRightInd w:val="0"/>
        <w:snapToGrid w:val="0"/>
        <w:spacing w:line="360" w:lineRule="auto"/>
        <w:ind w:firstLine="480" w:firstLineChars="200"/>
        <w:jc w:val="left"/>
        <w:rPr>
          <w:rFonts w:hint="eastAsia" w:ascii="Times New Roman" w:hAnsi="Times New Roman"/>
          <w:sz w:val="24"/>
          <w:szCs w:val="24"/>
          <w:lang w:val="en-US" w:eastAsia="zh-CN" w:bidi="en-US"/>
        </w:rPr>
      </w:pPr>
      <w:r>
        <w:rPr>
          <w:rFonts w:hint="eastAsia" w:ascii="Times New Roman" w:hAnsi="Times New Roman"/>
          <w:sz w:val="24"/>
          <w:szCs w:val="24"/>
          <w:lang w:val="en-US" w:eastAsia="zh-CN" w:bidi="en-US"/>
        </w:rPr>
        <w:t>1、在对各类危险化学品的运输、贮存和使用过程中严格遵守《危险化学品安全管理条例》中规定的要求。</w:t>
      </w:r>
    </w:p>
    <w:p w14:paraId="53120B11">
      <w:pPr>
        <w:adjustRightInd w:val="0"/>
        <w:snapToGrid w:val="0"/>
        <w:spacing w:line="360" w:lineRule="auto"/>
        <w:ind w:firstLine="480" w:firstLineChars="200"/>
        <w:jc w:val="left"/>
        <w:rPr>
          <w:rFonts w:hint="eastAsia" w:ascii="Times New Roman" w:hAnsi="Times New Roman"/>
          <w:sz w:val="24"/>
          <w:szCs w:val="24"/>
          <w:lang w:val="en-US" w:eastAsia="zh-CN" w:bidi="en-US"/>
        </w:rPr>
      </w:pPr>
      <w:r>
        <w:rPr>
          <w:rFonts w:hint="eastAsia" w:ascii="Times New Roman" w:hAnsi="Times New Roman"/>
          <w:sz w:val="24"/>
          <w:szCs w:val="24"/>
          <w:lang w:val="en-US" w:eastAsia="zh-CN" w:bidi="en-US"/>
        </w:rPr>
        <w:t>2、厂区内制定事故应急计划，一旦发生事故，工作人员立即进入现场切断泄漏源，减少泄漏量，同时通知当地公安、消防、环保等部门，及时协作处理事故，减少事故的影响。</w:t>
      </w:r>
    </w:p>
    <w:p w14:paraId="67BEDBEE">
      <w:pPr>
        <w:pStyle w:val="4"/>
      </w:pPr>
      <w:bookmarkStart w:id="54" w:name="_Toc16479"/>
      <w:r>
        <w:rPr>
          <w:rFonts w:hint="eastAsia"/>
        </w:rPr>
        <w:t>4.2.2规范化排污口、监测设施及在线监测装置</w:t>
      </w:r>
      <w:bookmarkEnd w:id="54"/>
    </w:p>
    <w:p w14:paraId="12783EC9">
      <w:pPr>
        <w:snapToGrid w:val="0"/>
        <w:spacing w:line="360" w:lineRule="auto"/>
        <w:ind w:firstLine="480" w:firstLineChars="200"/>
        <w:rPr>
          <w:rFonts w:ascii="Times New Roman" w:hAnsi="Times New Roman"/>
        </w:rPr>
      </w:pPr>
      <w:r>
        <w:rPr>
          <w:rFonts w:hint="default" w:ascii="Times New Roman" w:hAnsi="Times New Roman" w:cs="Times New Roman"/>
          <w:sz w:val="24"/>
          <w:szCs w:val="24"/>
          <w:lang w:bidi="en-US"/>
        </w:rPr>
        <w:t>项目无在线监测装置，当地环保部门</w:t>
      </w:r>
      <w:r>
        <w:rPr>
          <w:rFonts w:hint="eastAsia" w:ascii="Times New Roman" w:hAnsi="Times New Roman" w:cs="Times New Roman"/>
          <w:sz w:val="24"/>
          <w:szCs w:val="24"/>
          <w:lang w:val="en-US" w:eastAsia="zh-CN" w:bidi="en-US"/>
        </w:rPr>
        <w:t>未对</w:t>
      </w:r>
      <w:r>
        <w:rPr>
          <w:rFonts w:hint="default" w:ascii="Times New Roman" w:hAnsi="Times New Roman" w:cs="Times New Roman"/>
          <w:sz w:val="24"/>
          <w:szCs w:val="24"/>
          <w:lang w:bidi="en-US"/>
        </w:rPr>
        <w:t>在线监测装置</w:t>
      </w:r>
      <w:r>
        <w:rPr>
          <w:rFonts w:hint="eastAsia" w:ascii="Times New Roman" w:hAnsi="Times New Roman" w:cs="Times New Roman"/>
          <w:sz w:val="24"/>
          <w:szCs w:val="24"/>
          <w:lang w:val="en-US" w:eastAsia="zh-CN" w:bidi="en-US"/>
        </w:rPr>
        <w:t>作出</w:t>
      </w:r>
      <w:r>
        <w:rPr>
          <w:rFonts w:hint="default" w:ascii="Times New Roman" w:hAnsi="Times New Roman" w:cs="Times New Roman"/>
          <w:sz w:val="24"/>
          <w:szCs w:val="24"/>
          <w:lang w:bidi="en-US"/>
        </w:rPr>
        <w:t>要求</w:t>
      </w:r>
      <w:r>
        <w:rPr>
          <w:rFonts w:ascii="Times New Roman" w:hAnsi="Times New Roman"/>
          <w:sz w:val="24"/>
          <w:szCs w:val="24"/>
          <w:lang w:bidi="en-US"/>
        </w:rPr>
        <w:t>。</w:t>
      </w:r>
    </w:p>
    <w:p w14:paraId="4B3D257D">
      <w:pPr>
        <w:pStyle w:val="4"/>
      </w:pPr>
      <w:bookmarkStart w:id="55" w:name="_Toc3171"/>
      <w:r>
        <w:rPr>
          <w:rFonts w:hint="eastAsia"/>
        </w:rPr>
        <w:t>4.2.3其他设施</w:t>
      </w:r>
      <w:bookmarkEnd w:id="55"/>
    </w:p>
    <w:p w14:paraId="4F79748B">
      <w:pPr>
        <w:adjustRightInd w:val="0"/>
        <w:snapToGrid w:val="0"/>
        <w:spacing w:line="360" w:lineRule="auto"/>
        <w:ind w:firstLine="480" w:firstLineChars="200"/>
        <w:rPr>
          <w:rFonts w:hint="eastAsia" w:ascii="Times New Roman" w:hAnsi="Times New Roman"/>
          <w:sz w:val="24"/>
          <w:szCs w:val="24"/>
          <w:lang w:bidi="en-US"/>
        </w:rPr>
      </w:pPr>
      <w:r>
        <w:rPr>
          <w:rFonts w:hint="eastAsia" w:ascii="Times New Roman" w:hAnsi="Times New Roman"/>
          <w:sz w:val="24"/>
          <w:szCs w:val="24"/>
          <w:lang w:bidi="en-US"/>
        </w:rPr>
        <w:t>本项目</w:t>
      </w:r>
      <w:r>
        <w:rPr>
          <w:rFonts w:hint="eastAsia" w:ascii="Times New Roman" w:hAnsi="Times New Roman"/>
          <w:sz w:val="24"/>
          <w:szCs w:val="24"/>
          <w:lang w:val="en-US" w:eastAsia="zh-CN" w:bidi="en-US"/>
        </w:rPr>
        <w:t>为扩建项目，部分设备依托现有项目生产设备，并新增设备</w:t>
      </w:r>
      <w:r>
        <w:rPr>
          <w:rFonts w:hint="eastAsia" w:ascii="Times New Roman" w:hAnsi="Times New Roman"/>
          <w:sz w:val="24"/>
          <w:szCs w:val="24"/>
          <w:lang w:bidi="en-US"/>
        </w:rPr>
        <w:t>。</w:t>
      </w:r>
      <w:r>
        <w:rPr>
          <w:rFonts w:hint="eastAsia" w:ascii="Times New Roman" w:hAnsi="Times New Roman"/>
          <w:sz w:val="24"/>
          <w:szCs w:val="24"/>
          <w:lang w:val="en-US" w:eastAsia="zh-CN" w:bidi="en-US"/>
        </w:rPr>
        <w:t>依托设备见表4.2-1</w:t>
      </w:r>
      <w:r>
        <w:rPr>
          <w:rFonts w:hint="eastAsia" w:ascii="Times New Roman" w:hAnsi="Times New Roman"/>
          <w:sz w:val="24"/>
          <w:szCs w:val="24"/>
          <w:lang w:bidi="en-US"/>
        </w:rPr>
        <w:t>。</w:t>
      </w:r>
    </w:p>
    <w:p w14:paraId="392D13A8">
      <w:pPr>
        <w:jc w:val="center"/>
        <w:rPr>
          <w:rFonts w:hint="default" w:ascii="Times New Roman" w:hAnsi="Times New Roman" w:cs="Times New Roman" w:eastAsiaTheme="minorEastAsia"/>
          <w:b/>
          <w:bCs/>
          <w:kern w:val="2"/>
          <w:sz w:val="24"/>
          <w:szCs w:val="24"/>
          <w:lang w:val="en-US" w:eastAsia="zh-CN" w:bidi="ar-SA"/>
        </w:rPr>
      </w:pPr>
      <w:r>
        <w:rPr>
          <w:rFonts w:hint="eastAsia" w:ascii="Times New Roman" w:hAnsi="Times New Roman" w:cs="Times New Roman" w:eastAsiaTheme="minorEastAsia"/>
          <w:b/>
          <w:bCs/>
          <w:kern w:val="2"/>
          <w:sz w:val="24"/>
          <w:szCs w:val="24"/>
          <w:lang w:val="en-US" w:eastAsia="zh-CN" w:bidi="ar-SA"/>
        </w:rPr>
        <w:t xml:space="preserve">表4.2-1 </w:t>
      </w:r>
      <w:r>
        <w:rPr>
          <w:rFonts w:hint="eastAsia" w:ascii="Times New Roman" w:hAnsi="Times New Roman" w:cs="Times New Roman"/>
          <w:b/>
          <w:bCs/>
          <w:kern w:val="2"/>
          <w:sz w:val="24"/>
          <w:szCs w:val="24"/>
          <w:lang w:val="en-US" w:eastAsia="zh-CN" w:bidi="ar-SA"/>
        </w:rPr>
        <w:t>依托现有</w:t>
      </w:r>
      <w:r>
        <w:rPr>
          <w:rFonts w:hint="eastAsia" w:ascii="Times New Roman" w:hAnsi="Times New Roman" w:cs="Times New Roman" w:eastAsiaTheme="minorEastAsia"/>
          <w:b/>
          <w:bCs/>
          <w:kern w:val="2"/>
          <w:sz w:val="24"/>
          <w:szCs w:val="24"/>
          <w:lang w:val="en-US" w:eastAsia="zh-CN" w:bidi="ar-SA"/>
        </w:rPr>
        <w:t>设备</w:t>
      </w:r>
      <w:r>
        <w:rPr>
          <w:rFonts w:hint="eastAsia" w:ascii="Times New Roman" w:hAnsi="Times New Roman" w:cs="Times New Roman"/>
          <w:b/>
          <w:bCs/>
          <w:kern w:val="2"/>
          <w:sz w:val="24"/>
          <w:szCs w:val="24"/>
          <w:lang w:val="en-US" w:eastAsia="zh-CN" w:bidi="ar-SA"/>
        </w:rPr>
        <w:t>一览</w:t>
      </w:r>
      <w:r>
        <w:rPr>
          <w:rFonts w:hint="eastAsia" w:ascii="Times New Roman" w:hAnsi="Times New Roman" w:cs="Times New Roman" w:eastAsiaTheme="minorEastAsia"/>
          <w:b/>
          <w:bCs/>
          <w:kern w:val="2"/>
          <w:sz w:val="24"/>
          <w:szCs w:val="24"/>
          <w:lang w:val="en-US" w:eastAsia="zh-CN" w:bidi="ar-SA"/>
        </w:rPr>
        <w:t>表</w:t>
      </w:r>
    </w:p>
    <w:tbl>
      <w:tblPr>
        <w:tblStyle w:val="101"/>
        <w:tblW w:w="5262"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583"/>
        <w:gridCol w:w="1058"/>
        <w:gridCol w:w="1305"/>
        <w:gridCol w:w="792"/>
        <w:gridCol w:w="1735"/>
        <w:gridCol w:w="1264"/>
        <w:gridCol w:w="1057"/>
        <w:gridCol w:w="1070"/>
      </w:tblGrid>
      <w:tr w14:paraId="3A71943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tblHeader/>
          <w:jc w:val="center"/>
        </w:trPr>
        <w:tc>
          <w:tcPr>
            <w:tcW w:w="582" w:type="dxa"/>
            <w:vAlign w:val="center"/>
          </w:tcPr>
          <w:p w14:paraId="64F10340">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序号</w:t>
            </w:r>
          </w:p>
        </w:tc>
        <w:tc>
          <w:tcPr>
            <w:tcW w:w="2361" w:type="dxa"/>
            <w:gridSpan w:val="2"/>
            <w:vAlign w:val="center"/>
          </w:tcPr>
          <w:p w14:paraId="6E2897CA">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设备名称</w:t>
            </w:r>
          </w:p>
        </w:tc>
        <w:tc>
          <w:tcPr>
            <w:tcW w:w="791" w:type="dxa"/>
            <w:vAlign w:val="center"/>
          </w:tcPr>
          <w:p w14:paraId="06074C18">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单位</w:t>
            </w:r>
          </w:p>
        </w:tc>
        <w:tc>
          <w:tcPr>
            <w:tcW w:w="1733" w:type="dxa"/>
            <w:vAlign w:val="center"/>
          </w:tcPr>
          <w:p w14:paraId="5CB88C08">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型号/规格</w:t>
            </w:r>
          </w:p>
        </w:tc>
        <w:tc>
          <w:tcPr>
            <w:tcW w:w="1263" w:type="dxa"/>
            <w:vAlign w:val="center"/>
          </w:tcPr>
          <w:p w14:paraId="0858841F">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环评中数量</w:t>
            </w:r>
          </w:p>
        </w:tc>
        <w:tc>
          <w:tcPr>
            <w:tcW w:w="1056" w:type="dxa"/>
            <w:vAlign w:val="center"/>
          </w:tcPr>
          <w:p w14:paraId="5ECD86E2">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实际数量</w:t>
            </w:r>
          </w:p>
        </w:tc>
        <w:tc>
          <w:tcPr>
            <w:tcW w:w="1069" w:type="dxa"/>
            <w:vAlign w:val="center"/>
          </w:tcPr>
          <w:p w14:paraId="0EEC4611">
            <w:pPr>
              <w:snapToGrid w:val="0"/>
              <w:ind w:right="104" w:rightChars="0"/>
              <w:jc w:val="center"/>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变化情况</w:t>
            </w:r>
          </w:p>
        </w:tc>
      </w:tr>
      <w:tr w14:paraId="4C21CBB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8855" w:type="dxa"/>
            <w:gridSpan w:val="8"/>
            <w:vAlign w:val="center"/>
          </w:tcPr>
          <w:p w14:paraId="533652E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color w:val="000000"/>
                <w:kern w:val="2"/>
                <w:sz w:val="21"/>
                <w:szCs w:val="21"/>
                <w:lang w:val="en-US" w:eastAsia="zh-CN" w:bidi="ar-SA"/>
              </w:rPr>
              <w:t>一期项目（年产800Nm3氙气、10476Nm3氪气、200万Nm3氧气（联产产品））</w:t>
            </w:r>
          </w:p>
        </w:tc>
      </w:tr>
      <w:tr w14:paraId="060CEA9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582" w:type="dxa"/>
            <w:vAlign w:val="center"/>
          </w:tcPr>
          <w:p w14:paraId="3581E4B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57" w:type="dxa"/>
            <w:vMerge w:val="restart"/>
            <w:vAlign w:val="center"/>
          </w:tcPr>
          <w:p w14:paraId="35D29619">
            <w:pPr>
              <w:snapToGrid w:val="0"/>
              <w:ind w:right="104" w:rightChars="0"/>
              <w:jc w:val="center"/>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冷箱2</w:t>
            </w:r>
          </w:p>
        </w:tc>
        <w:tc>
          <w:tcPr>
            <w:tcW w:w="1304" w:type="dxa"/>
            <w:shd w:val="clear" w:color="auto" w:fill="auto"/>
            <w:vAlign w:val="center"/>
          </w:tcPr>
          <w:p w14:paraId="2C379C42">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氪氙分离塔</w:t>
            </w:r>
          </w:p>
        </w:tc>
        <w:tc>
          <w:tcPr>
            <w:tcW w:w="791" w:type="dxa"/>
            <w:shd w:val="clear" w:color="auto" w:fill="auto"/>
            <w:vAlign w:val="center"/>
          </w:tcPr>
          <w:p w14:paraId="5A858F3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733" w:type="dxa"/>
            <w:shd w:val="clear" w:color="auto" w:fill="auto"/>
            <w:vAlign w:val="center"/>
          </w:tcPr>
          <w:p w14:paraId="60FEEADB">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填料型，材质不锈钢</w:t>
            </w:r>
          </w:p>
        </w:tc>
        <w:tc>
          <w:tcPr>
            <w:tcW w:w="1263" w:type="dxa"/>
            <w:shd w:val="clear" w:color="auto" w:fill="auto"/>
            <w:vAlign w:val="center"/>
          </w:tcPr>
          <w:p w14:paraId="7D8CA84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56" w:type="dxa"/>
            <w:shd w:val="clear" w:color="auto" w:fill="auto"/>
            <w:vAlign w:val="center"/>
          </w:tcPr>
          <w:p w14:paraId="0505EB6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69" w:type="dxa"/>
            <w:vAlign w:val="center"/>
          </w:tcPr>
          <w:p w14:paraId="7961D77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依托现有</w:t>
            </w:r>
          </w:p>
        </w:tc>
      </w:tr>
      <w:tr w14:paraId="7E59DB5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582" w:type="dxa"/>
            <w:vAlign w:val="center"/>
          </w:tcPr>
          <w:p w14:paraId="5040E81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w:t>
            </w:r>
          </w:p>
        </w:tc>
        <w:tc>
          <w:tcPr>
            <w:tcW w:w="1057" w:type="dxa"/>
            <w:vMerge w:val="continue"/>
            <w:vAlign w:val="center"/>
          </w:tcPr>
          <w:p w14:paraId="1FA0D35E">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1304" w:type="dxa"/>
            <w:shd w:val="clear" w:color="auto" w:fill="auto"/>
            <w:vAlign w:val="center"/>
          </w:tcPr>
          <w:p w14:paraId="6133E57A">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纯氪塔</w:t>
            </w:r>
          </w:p>
        </w:tc>
        <w:tc>
          <w:tcPr>
            <w:tcW w:w="791" w:type="dxa"/>
            <w:shd w:val="clear" w:color="auto" w:fill="auto"/>
            <w:vAlign w:val="center"/>
          </w:tcPr>
          <w:p w14:paraId="2CF3F07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733" w:type="dxa"/>
            <w:shd w:val="clear" w:color="auto" w:fill="auto"/>
            <w:vAlign w:val="center"/>
          </w:tcPr>
          <w:p w14:paraId="3AC2CA74">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填料型材质不锈钢</w:t>
            </w:r>
          </w:p>
        </w:tc>
        <w:tc>
          <w:tcPr>
            <w:tcW w:w="1263" w:type="dxa"/>
            <w:shd w:val="clear" w:color="auto" w:fill="auto"/>
            <w:vAlign w:val="center"/>
          </w:tcPr>
          <w:p w14:paraId="14842E07">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56" w:type="dxa"/>
            <w:shd w:val="clear" w:color="auto" w:fill="auto"/>
            <w:vAlign w:val="center"/>
          </w:tcPr>
          <w:p w14:paraId="15FAB82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69" w:type="dxa"/>
            <w:vAlign w:val="center"/>
          </w:tcPr>
          <w:p w14:paraId="610575B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依托现有</w:t>
            </w:r>
          </w:p>
        </w:tc>
      </w:tr>
      <w:tr w14:paraId="1E3A505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582" w:type="dxa"/>
            <w:vAlign w:val="center"/>
          </w:tcPr>
          <w:p w14:paraId="67ABD29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3</w:t>
            </w:r>
          </w:p>
        </w:tc>
        <w:tc>
          <w:tcPr>
            <w:tcW w:w="1057" w:type="dxa"/>
            <w:vMerge w:val="continue"/>
            <w:vAlign w:val="center"/>
          </w:tcPr>
          <w:p w14:paraId="1FB9310C">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1304" w:type="dxa"/>
            <w:shd w:val="clear" w:color="auto" w:fill="auto"/>
            <w:vAlign w:val="center"/>
          </w:tcPr>
          <w:p w14:paraId="074BC072">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纯氪塔集液器</w:t>
            </w:r>
          </w:p>
        </w:tc>
        <w:tc>
          <w:tcPr>
            <w:tcW w:w="791" w:type="dxa"/>
            <w:shd w:val="clear" w:color="auto" w:fill="auto"/>
            <w:vAlign w:val="center"/>
          </w:tcPr>
          <w:p w14:paraId="73C881F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733" w:type="dxa"/>
            <w:shd w:val="clear" w:color="auto" w:fill="auto"/>
            <w:vAlign w:val="center"/>
          </w:tcPr>
          <w:p w14:paraId="22D65EE7">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材质不锈钢</w:t>
            </w:r>
          </w:p>
        </w:tc>
        <w:tc>
          <w:tcPr>
            <w:tcW w:w="1263" w:type="dxa"/>
            <w:shd w:val="clear" w:color="auto" w:fill="auto"/>
            <w:vAlign w:val="center"/>
          </w:tcPr>
          <w:p w14:paraId="693E53C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56" w:type="dxa"/>
            <w:shd w:val="clear" w:color="auto" w:fill="auto"/>
            <w:vAlign w:val="center"/>
          </w:tcPr>
          <w:p w14:paraId="2E95D38A">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69" w:type="dxa"/>
            <w:vAlign w:val="center"/>
          </w:tcPr>
          <w:p w14:paraId="20EA8ED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依托现有</w:t>
            </w:r>
          </w:p>
        </w:tc>
      </w:tr>
      <w:tr w14:paraId="3B0AC92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582" w:type="dxa"/>
            <w:vAlign w:val="center"/>
          </w:tcPr>
          <w:p w14:paraId="2A67260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4</w:t>
            </w:r>
          </w:p>
        </w:tc>
        <w:tc>
          <w:tcPr>
            <w:tcW w:w="1057" w:type="dxa"/>
            <w:vMerge w:val="continue"/>
            <w:vAlign w:val="center"/>
          </w:tcPr>
          <w:p w14:paraId="61CB4E53">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1304" w:type="dxa"/>
            <w:shd w:val="clear" w:color="auto" w:fill="auto"/>
            <w:vAlign w:val="center"/>
          </w:tcPr>
          <w:p w14:paraId="008F5CDC">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除杂精馏塔</w:t>
            </w:r>
          </w:p>
        </w:tc>
        <w:tc>
          <w:tcPr>
            <w:tcW w:w="791" w:type="dxa"/>
            <w:shd w:val="clear" w:color="auto" w:fill="auto"/>
            <w:vAlign w:val="center"/>
          </w:tcPr>
          <w:p w14:paraId="6E424FE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733" w:type="dxa"/>
            <w:shd w:val="clear" w:color="auto" w:fill="auto"/>
            <w:vAlign w:val="center"/>
          </w:tcPr>
          <w:p w14:paraId="61AB536D">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cs="Times New Roman"/>
                <w:color w:val="000000"/>
                <w:kern w:val="2"/>
                <w:sz w:val="21"/>
                <w:szCs w:val="21"/>
                <w:highlight w:val="none"/>
                <w:lang w:val="en-US" w:eastAsia="zh-CN" w:bidi="ar-SA"/>
              </w:rPr>
              <w:t>/</w:t>
            </w:r>
          </w:p>
        </w:tc>
        <w:tc>
          <w:tcPr>
            <w:tcW w:w="1263" w:type="dxa"/>
            <w:shd w:val="clear" w:color="auto" w:fill="auto"/>
            <w:vAlign w:val="center"/>
          </w:tcPr>
          <w:p w14:paraId="65EF946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56" w:type="dxa"/>
            <w:shd w:val="clear" w:color="auto" w:fill="auto"/>
            <w:vAlign w:val="center"/>
          </w:tcPr>
          <w:p w14:paraId="33E11890">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69" w:type="dxa"/>
            <w:vAlign w:val="center"/>
          </w:tcPr>
          <w:p w14:paraId="2C9492A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依托现有</w:t>
            </w:r>
          </w:p>
        </w:tc>
      </w:tr>
      <w:tr w14:paraId="68366C0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582" w:type="dxa"/>
            <w:vAlign w:val="center"/>
          </w:tcPr>
          <w:p w14:paraId="3EB6B2D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5</w:t>
            </w:r>
          </w:p>
        </w:tc>
        <w:tc>
          <w:tcPr>
            <w:tcW w:w="1057" w:type="dxa"/>
            <w:vMerge w:val="continue"/>
            <w:vAlign w:val="center"/>
          </w:tcPr>
          <w:p w14:paraId="01B45033">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1304" w:type="dxa"/>
            <w:shd w:val="clear" w:color="auto" w:fill="auto"/>
            <w:vAlign w:val="center"/>
          </w:tcPr>
          <w:p w14:paraId="4CD0440B">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纯氙塔</w:t>
            </w:r>
          </w:p>
        </w:tc>
        <w:tc>
          <w:tcPr>
            <w:tcW w:w="791" w:type="dxa"/>
            <w:shd w:val="clear" w:color="auto" w:fill="auto"/>
            <w:vAlign w:val="center"/>
          </w:tcPr>
          <w:p w14:paraId="4952E45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733" w:type="dxa"/>
            <w:shd w:val="clear" w:color="auto" w:fill="auto"/>
            <w:vAlign w:val="center"/>
          </w:tcPr>
          <w:p w14:paraId="30B20CEE">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cs="Times New Roman"/>
                <w:color w:val="000000"/>
                <w:kern w:val="2"/>
                <w:sz w:val="21"/>
                <w:szCs w:val="21"/>
                <w:highlight w:val="none"/>
                <w:lang w:val="en-US" w:eastAsia="zh-CN" w:bidi="ar-SA"/>
              </w:rPr>
              <w:t>/</w:t>
            </w:r>
          </w:p>
        </w:tc>
        <w:tc>
          <w:tcPr>
            <w:tcW w:w="1263" w:type="dxa"/>
            <w:shd w:val="clear" w:color="auto" w:fill="auto"/>
            <w:vAlign w:val="center"/>
          </w:tcPr>
          <w:p w14:paraId="55753678">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56" w:type="dxa"/>
            <w:shd w:val="clear" w:color="auto" w:fill="auto"/>
            <w:vAlign w:val="center"/>
          </w:tcPr>
          <w:p w14:paraId="54292AE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69" w:type="dxa"/>
            <w:vAlign w:val="center"/>
          </w:tcPr>
          <w:p w14:paraId="3F6817F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依托现有</w:t>
            </w:r>
          </w:p>
        </w:tc>
      </w:tr>
      <w:tr w14:paraId="76F74EB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582" w:type="dxa"/>
            <w:vAlign w:val="center"/>
          </w:tcPr>
          <w:p w14:paraId="39A033A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6</w:t>
            </w:r>
          </w:p>
        </w:tc>
        <w:tc>
          <w:tcPr>
            <w:tcW w:w="1057" w:type="dxa"/>
            <w:vMerge w:val="continue"/>
            <w:vAlign w:val="center"/>
          </w:tcPr>
          <w:p w14:paraId="4E450513">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p>
        </w:tc>
        <w:tc>
          <w:tcPr>
            <w:tcW w:w="1304" w:type="dxa"/>
            <w:shd w:val="clear" w:color="auto" w:fill="auto"/>
            <w:vAlign w:val="center"/>
          </w:tcPr>
          <w:p w14:paraId="01473EA6">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放空消声器</w:t>
            </w:r>
          </w:p>
        </w:tc>
        <w:tc>
          <w:tcPr>
            <w:tcW w:w="791" w:type="dxa"/>
            <w:shd w:val="clear" w:color="auto" w:fill="auto"/>
            <w:vAlign w:val="center"/>
          </w:tcPr>
          <w:p w14:paraId="7AF908C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733" w:type="dxa"/>
            <w:shd w:val="clear" w:color="auto" w:fill="auto"/>
            <w:vAlign w:val="center"/>
          </w:tcPr>
          <w:p w14:paraId="523D7E99">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cs="Times New Roman"/>
                <w:color w:val="000000"/>
                <w:kern w:val="2"/>
                <w:sz w:val="21"/>
                <w:szCs w:val="21"/>
                <w:highlight w:val="none"/>
                <w:lang w:val="en-US" w:eastAsia="zh-CN" w:bidi="ar-SA"/>
              </w:rPr>
              <w:t>/</w:t>
            </w:r>
          </w:p>
        </w:tc>
        <w:tc>
          <w:tcPr>
            <w:tcW w:w="1263" w:type="dxa"/>
            <w:shd w:val="clear" w:color="auto" w:fill="auto"/>
            <w:vAlign w:val="center"/>
          </w:tcPr>
          <w:p w14:paraId="7A76A82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56" w:type="dxa"/>
            <w:shd w:val="clear" w:color="auto" w:fill="auto"/>
            <w:vAlign w:val="center"/>
          </w:tcPr>
          <w:p w14:paraId="4EC7587E">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69" w:type="dxa"/>
            <w:vAlign w:val="center"/>
          </w:tcPr>
          <w:p w14:paraId="2CB7C0B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依托现有</w:t>
            </w:r>
          </w:p>
        </w:tc>
      </w:tr>
      <w:tr w14:paraId="3539DFB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582" w:type="dxa"/>
            <w:vAlign w:val="center"/>
          </w:tcPr>
          <w:p w14:paraId="7F96970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7</w:t>
            </w:r>
          </w:p>
        </w:tc>
        <w:tc>
          <w:tcPr>
            <w:tcW w:w="1057" w:type="dxa"/>
            <w:vMerge w:val="restart"/>
            <w:shd w:val="clear" w:color="auto" w:fill="auto"/>
            <w:vAlign w:val="center"/>
          </w:tcPr>
          <w:p w14:paraId="20C905B6">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氪气充瓶装置</w:t>
            </w:r>
          </w:p>
        </w:tc>
        <w:tc>
          <w:tcPr>
            <w:tcW w:w="1304" w:type="dxa"/>
            <w:shd w:val="clear" w:color="auto" w:fill="auto"/>
            <w:vAlign w:val="center"/>
          </w:tcPr>
          <w:p w14:paraId="6EF8E9BD">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冷冻容器</w:t>
            </w:r>
          </w:p>
        </w:tc>
        <w:tc>
          <w:tcPr>
            <w:tcW w:w="791" w:type="dxa"/>
            <w:shd w:val="clear" w:color="auto" w:fill="auto"/>
            <w:vAlign w:val="center"/>
          </w:tcPr>
          <w:p w14:paraId="2893729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733" w:type="dxa"/>
            <w:shd w:val="clear" w:color="auto" w:fill="auto"/>
            <w:vAlign w:val="center"/>
          </w:tcPr>
          <w:p w14:paraId="40009963">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cs="Times New Roman"/>
                <w:color w:val="000000"/>
                <w:kern w:val="2"/>
                <w:sz w:val="21"/>
                <w:szCs w:val="21"/>
                <w:highlight w:val="none"/>
                <w:lang w:val="en-US" w:eastAsia="zh-CN" w:bidi="ar-SA"/>
              </w:rPr>
              <w:t>/</w:t>
            </w:r>
          </w:p>
        </w:tc>
        <w:tc>
          <w:tcPr>
            <w:tcW w:w="1263" w:type="dxa"/>
            <w:shd w:val="clear" w:color="auto" w:fill="auto"/>
            <w:vAlign w:val="center"/>
          </w:tcPr>
          <w:p w14:paraId="1943701F">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56" w:type="dxa"/>
            <w:shd w:val="clear" w:color="auto" w:fill="auto"/>
            <w:vAlign w:val="center"/>
          </w:tcPr>
          <w:p w14:paraId="78DBC0A6">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69" w:type="dxa"/>
            <w:vAlign w:val="center"/>
          </w:tcPr>
          <w:p w14:paraId="67E8E97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依托现有</w:t>
            </w:r>
          </w:p>
        </w:tc>
      </w:tr>
      <w:tr w14:paraId="57EA247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582" w:type="dxa"/>
            <w:vAlign w:val="center"/>
          </w:tcPr>
          <w:p w14:paraId="4D1F7BF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8</w:t>
            </w:r>
          </w:p>
        </w:tc>
        <w:tc>
          <w:tcPr>
            <w:tcW w:w="1057" w:type="dxa"/>
            <w:vMerge w:val="continue"/>
            <w:vAlign w:val="center"/>
          </w:tcPr>
          <w:p w14:paraId="38ED1E8E">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p>
        </w:tc>
        <w:tc>
          <w:tcPr>
            <w:tcW w:w="1304" w:type="dxa"/>
            <w:shd w:val="clear" w:color="auto" w:fill="auto"/>
            <w:vAlign w:val="center"/>
          </w:tcPr>
          <w:p w14:paraId="3D065AAC">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灌充装置</w:t>
            </w:r>
          </w:p>
        </w:tc>
        <w:tc>
          <w:tcPr>
            <w:tcW w:w="791" w:type="dxa"/>
            <w:shd w:val="clear" w:color="auto" w:fill="auto"/>
            <w:vAlign w:val="center"/>
          </w:tcPr>
          <w:p w14:paraId="63F59D8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733" w:type="dxa"/>
            <w:shd w:val="clear" w:color="auto" w:fill="auto"/>
            <w:vAlign w:val="center"/>
          </w:tcPr>
          <w:p w14:paraId="4DE247A2">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cs="Times New Roman"/>
                <w:color w:val="000000"/>
                <w:kern w:val="2"/>
                <w:sz w:val="21"/>
                <w:szCs w:val="21"/>
                <w:highlight w:val="none"/>
                <w:lang w:val="en-US" w:eastAsia="zh-CN" w:bidi="ar-SA"/>
              </w:rPr>
              <w:t>/</w:t>
            </w:r>
          </w:p>
        </w:tc>
        <w:tc>
          <w:tcPr>
            <w:tcW w:w="1263" w:type="dxa"/>
            <w:shd w:val="clear" w:color="auto" w:fill="auto"/>
            <w:vAlign w:val="center"/>
          </w:tcPr>
          <w:p w14:paraId="2DF40231">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3</w:t>
            </w:r>
          </w:p>
        </w:tc>
        <w:tc>
          <w:tcPr>
            <w:tcW w:w="1056" w:type="dxa"/>
            <w:shd w:val="clear" w:color="auto" w:fill="auto"/>
            <w:vAlign w:val="center"/>
          </w:tcPr>
          <w:p w14:paraId="51C866CA">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3</w:t>
            </w:r>
          </w:p>
        </w:tc>
        <w:tc>
          <w:tcPr>
            <w:tcW w:w="1069" w:type="dxa"/>
            <w:vAlign w:val="center"/>
          </w:tcPr>
          <w:p w14:paraId="1421669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依托现有</w:t>
            </w:r>
          </w:p>
        </w:tc>
      </w:tr>
      <w:tr w14:paraId="038DBE4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582" w:type="dxa"/>
            <w:vAlign w:val="center"/>
          </w:tcPr>
          <w:p w14:paraId="140B021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9</w:t>
            </w:r>
          </w:p>
        </w:tc>
        <w:tc>
          <w:tcPr>
            <w:tcW w:w="1057" w:type="dxa"/>
            <w:vMerge w:val="restart"/>
            <w:shd w:val="clear" w:color="auto" w:fill="auto"/>
            <w:vAlign w:val="center"/>
          </w:tcPr>
          <w:p w14:paraId="15D859BB">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氙气充瓶装置</w:t>
            </w:r>
          </w:p>
        </w:tc>
        <w:tc>
          <w:tcPr>
            <w:tcW w:w="1304" w:type="dxa"/>
            <w:shd w:val="clear" w:color="auto" w:fill="auto"/>
            <w:vAlign w:val="center"/>
          </w:tcPr>
          <w:p w14:paraId="53F782B9">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灌充装置</w:t>
            </w:r>
          </w:p>
        </w:tc>
        <w:tc>
          <w:tcPr>
            <w:tcW w:w="791" w:type="dxa"/>
            <w:shd w:val="clear" w:color="auto" w:fill="auto"/>
            <w:vAlign w:val="center"/>
          </w:tcPr>
          <w:p w14:paraId="263613E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733" w:type="dxa"/>
            <w:shd w:val="clear" w:color="auto" w:fill="auto"/>
            <w:vAlign w:val="center"/>
          </w:tcPr>
          <w:p w14:paraId="3B68066F">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cs="Times New Roman"/>
                <w:color w:val="000000"/>
                <w:kern w:val="2"/>
                <w:sz w:val="21"/>
                <w:szCs w:val="21"/>
                <w:highlight w:val="none"/>
                <w:lang w:val="en-US" w:eastAsia="zh-CN" w:bidi="ar-SA"/>
              </w:rPr>
              <w:t>/</w:t>
            </w:r>
          </w:p>
        </w:tc>
        <w:tc>
          <w:tcPr>
            <w:tcW w:w="1263" w:type="dxa"/>
            <w:shd w:val="clear" w:color="auto" w:fill="auto"/>
            <w:vAlign w:val="center"/>
          </w:tcPr>
          <w:p w14:paraId="0FA47309">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w:t>
            </w:r>
          </w:p>
        </w:tc>
        <w:tc>
          <w:tcPr>
            <w:tcW w:w="1056" w:type="dxa"/>
            <w:shd w:val="clear" w:color="auto" w:fill="auto"/>
            <w:vAlign w:val="center"/>
          </w:tcPr>
          <w:p w14:paraId="23FA675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2</w:t>
            </w:r>
          </w:p>
        </w:tc>
        <w:tc>
          <w:tcPr>
            <w:tcW w:w="1069" w:type="dxa"/>
            <w:vAlign w:val="center"/>
          </w:tcPr>
          <w:p w14:paraId="45B72BE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依托现有</w:t>
            </w:r>
          </w:p>
        </w:tc>
      </w:tr>
      <w:tr w14:paraId="67D8461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582" w:type="dxa"/>
            <w:vAlign w:val="center"/>
          </w:tcPr>
          <w:p w14:paraId="49702579">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10</w:t>
            </w:r>
          </w:p>
        </w:tc>
        <w:tc>
          <w:tcPr>
            <w:tcW w:w="1057" w:type="dxa"/>
            <w:vMerge w:val="continue"/>
            <w:vAlign w:val="center"/>
          </w:tcPr>
          <w:p w14:paraId="7C5A3EF7">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p>
        </w:tc>
        <w:tc>
          <w:tcPr>
            <w:tcW w:w="1304" w:type="dxa"/>
            <w:shd w:val="clear" w:color="auto" w:fill="auto"/>
            <w:vAlign w:val="center"/>
          </w:tcPr>
          <w:p w14:paraId="0E27E2F6">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冷冻容器</w:t>
            </w:r>
          </w:p>
        </w:tc>
        <w:tc>
          <w:tcPr>
            <w:tcW w:w="791" w:type="dxa"/>
            <w:shd w:val="clear" w:color="auto" w:fill="auto"/>
            <w:vAlign w:val="center"/>
          </w:tcPr>
          <w:p w14:paraId="25C1084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套</w:t>
            </w:r>
          </w:p>
        </w:tc>
        <w:tc>
          <w:tcPr>
            <w:tcW w:w="1733" w:type="dxa"/>
            <w:shd w:val="clear" w:color="auto" w:fill="auto"/>
            <w:vAlign w:val="center"/>
          </w:tcPr>
          <w:p w14:paraId="2363C959">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eastAsia" w:ascii="Times New Roman" w:hAnsi="Times New Roman" w:cs="Times New Roman"/>
                <w:color w:val="000000"/>
                <w:kern w:val="2"/>
                <w:sz w:val="21"/>
                <w:szCs w:val="21"/>
                <w:highlight w:val="none"/>
                <w:lang w:val="en-US" w:eastAsia="zh-CN" w:bidi="ar-SA"/>
              </w:rPr>
              <w:t>/</w:t>
            </w:r>
          </w:p>
        </w:tc>
        <w:tc>
          <w:tcPr>
            <w:tcW w:w="1263" w:type="dxa"/>
            <w:shd w:val="clear" w:color="auto" w:fill="auto"/>
            <w:vAlign w:val="center"/>
          </w:tcPr>
          <w:p w14:paraId="73F856F4">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56" w:type="dxa"/>
            <w:shd w:val="clear" w:color="auto" w:fill="auto"/>
            <w:vAlign w:val="center"/>
          </w:tcPr>
          <w:p w14:paraId="3BB245B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69" w:type="dxa"/>
            <w:vAlign w:val="center"/>
          </w:tcPr>
          <w:p w14:paraId="6F82F3E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依托现有</w:t>
            </w:r>
          </w:p>
        </w:tc>
      </w:tr>
      <w:tr w14:paraId="5C1A05B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582" w:type="dxa"/>
            <w:vAlign w:val="center"/>
          </w:tcPr>
          <w:p w14:paraId="5CF8BDBC">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11</w:t>
            </w:r>
          </w:p>
        </w:tc>
        <w:tc>
          <w:tcPr>
            <w:tcW w:w="2361" w:type="dxa"/>
            <w:gridSpan w:val="2"/>
            <w:shd w:val="clear" w:color="auto" w:fill="auto"/>
            <w:vAlign w:val="center"/>
          </w:tcPr>
          <w:p w14:paraId="57CFE4DE">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空气过滤器</w:t>
            </w:r>
          </w:p>
        </w:tc>
        <w:tc>
          <w:tcPr>
            <w:tcW w:w="791" w:type="dxa"/>
            <w:shd w:val="clear" w:color="auto" w:fill="auto"/>
            <w:vAlign w:val="center"/>
          </w:tcPr>
          <w:p w14:paraId="45381BCB">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1733" w:type="dxa"/>
            <w:shd w:val="clear" w:color="auto" w:fill="auto"/>
            <w:vAlign w:val="center"/>
          </w:tcPr>
          <w:p w14:paraId="3138173A">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DN65</w:t>
            </w:r>
          </w:p>
        </w:tc>
        <w:tc>
          <w:tcPr>
            <w:tcW w:w="1263" w:type="dxa"/>
            <w:shd w:val="clear" w:color="auto" w:fill="auto"/>
            <w:vAlign w:val="center"/>
          </w:tcPr>
          <w:p w14:paraId="2011810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56" w:type="dxa"/>
            <w:shd w:val="clear" w:color="auto" w:fill="auto"/>
            <w:vAlign w:val="center"/>
          </w:tcPr>
          <w:p w14:paraId="659F1D9D">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69" w:type="dxa"/>
            <w:vAlign w:val="center"/>
          </w:tcPr>
          <w:p w14:paraId="66E8CF07">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依托现有</w:t>
            </w:r>
          </w:p>
        </w:tc>
      </w:tr>
      <w:tr w14:paraId="1EDF6C0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582" w:type="dxa"/>
            <w:vAlign w:val="center"/>
          </w:tcPr>
          <w:p w14:paraId="49161338">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12</w:t>
            </w:r>
          </w:p>
        </w:tc>
        <w:tc>
          <w:tcPr>
            <w:tcW w:w="2361" w:type="dxa"/>
            <w:gridSpan w:val="2"/>
            <w:shd w:val="clear" w:color="auto" w:fill="auto"/>
            <w:vAlign w:val="center"/>
          </w:tcPr>
          <w:p w14:paraId="1DEEEDC4">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水环真空泵</w:t>
            </w:r>
          </w:p>
        </w:tc>
        <w:tc>
          <w:tcPr>
            <w:tcW w:w="791" w:type="dxa"/>
            <w:shd w:val="clear" w:color="auto" w:fill="auto"/>
            <w:vAlign w:val="center"/>
          </w:tcPr>
          <w:p w14:paraId="2BC8752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台</w:t>
            </w:r>
          </w:p>
        </w:tc>
        <w:tc>
          <w:tcPr>
            <w:tcW w:w="1733" w:type="dxa"/>
            <w:shd w:val="clear" w:color="auto" w:fill="auto"/>
            <w:vAlign w:val="center"/>
          </w:tcPr>
          <w:p w14:paraId="3B0BC784">
            <w:pPr>
              <w:pStyle w:val="117"/>
              <w:keepNext w:val="0"/>
              <w:keepLines w:val="0"/>
              <w:pageBreakBefore w:val="0"/>
              <w:widowControl w:val="0"/>
              <w:kinsoku/>
              <w:wordWrap/>
              <w:overflowPunct/>
              <w:topLinePunct w:val="0"/>
              <w:autoSpaceDE/>
              <w:autoSpaceDN/>
              <w:bidi w:val="0"/>
              <w:adjustRightInd w:val="0"/>
              <w:snapToGrid w:val="0"/>
              <w:ind w:left="0" w:leftChars="0"/>
              <w:jc w:val="center"/>
              <w:textAlignment w:val="auto"/>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eastAsia="宋体" w:cs="Times New Roman"/>
                <w:color w:val="000000"/>
                <w:kern w:val="2"/>
                <w:sz w:val="21"/>
                <w:szCs w:val="21"/>
                <w:highlight w:val="none"/>
                <w:lang w:val="en-US" w:eastAsia="zh-CN" w:bidi="ar-SA"/>
              </w:rPr>
              <w:t>/</w:t>
            </w:r>
          </w:p>
        </w:tc>
        <w:tc>
          <w:tcPr>
            <w:tcW w:w="1263" w:type="dxa"/>
            <w:shd w:val="clear" w:color="auto" w:fill="auto"/>
            <w:vAlign w:val="center"/>
          </w:tcPr>
          <w:p w14:paraId="21B421F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56" w:type="dxa"/>
            <w:shd w:val="clear" w:color="auto" w:fill="auto"/>
            <w:vAlign w:val="center"/>
          </w:tcPr>
          <w:p w14:paraId="190D4DD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w:t>
            </w:r>
          </w:p>
        </w:tc>
        <w:tc>
          <w:tcPr>
            <w:tcW w:w="1069" w:type="dxa"/>
            <w:vAlign w:val="center"/>
          </w:tcPr>
          <w:p w14:paraId="3DC4C531">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依托现有</w:t>
            </w:r>
          </w:p>
        </w:tc>
      </w:tr>
      <w:tr w14:paraId="4A1C672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8855" w:type="dxa"/>
            <w:gridSpan w:val="8"/>
            <w:vAlign w:val="center"/>
          </w:tcPr>
          <w:p w14:paraId="6654B245">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二期项目（年产1万瓶混合气及标准气）</w:t>
            </w:r>
          </w:p>
        </w:tc>
      </w:tr>
      <w:tr w14:paraId="30D11B1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397" w:hRule="atLeast"/>
          <w:jc w:val="center"/>
        </w:trPr>
        <w:tc>
          <w:tcPr>
            <w:tcW w:w="582" w:type="dxa"/>
            <w:vAlign w:val="center"/>
          </w:tcPr>
          <w:p w14:paraId="29B1FF02">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13</w:t>
            </w:r>
          </w:p>
        </w:tc>
        <w:tc>
          <w:tcPr>
            <w:tcW w:w="2361" w:type="dxa"/>
            <w:gridSpan w:val="2"/>
            <w:shd w:val="clear" w:color="auto" w:fill="auto"/>
            <w:vAlign w:val="center"/>
          </w:tcPr>
          <w:p w14:paraId="17063424">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气瓶烘箱</w:t>
            </w:r>
          </w:p>
        </w:tc>
        <w:tc>
          <w:tcPr>
            <w:tcW w:w="791" w:type="dxa"/>
            <w:shd w:val="clear" w:color="auto" w:fill="auto"/>
            <w:vAlign w:val="center"/>
          </w:tcPr>
          <w:p w14:paraId="40B90E04">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zh-TW" w:eastAsia="zh-TW"/>
              </w:rPr>
              <w:t>台</w:t>
            </w:r>
          </w:p>
        </w:tc>
        <w:tc>
          <w:tcPr>
            <w:tcW w:w="1733" w:type="dxa"/>
            <w:shd w:val="clear" w:color="auto" w:fill="auto"/>
            <w:vAlign w:val="center"/>
          </w:tcPr>
          <w:p w14:paraId="01221B3B">
            <w:pPr>
              <w:keepNext w:val="0"/>
              <w:keepLines w:val="0"/>
              <w:pageBreakBefore w:val="0"/>
              <w:widowControl w:val="0"/>
              <w:kinsoku/>
              <w:wordWrap/>
              <w:overflowPunct/>
              <w:topLinePunct w:val="0"/>
              <w:autoSpaceDE/>
              <w:autoSpaceDN/>
              <w:bidi w:val="0"/>
              <w:adjustRightInd w:val="0"/>
              <w:snapToGrid w:val="0"/>
              <w:ind w:left="0" w:right="0" w:rightChars="0"/>
              <w:jc w:val="center"/>
              <w:textAlignment w:val="auto"/>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EP级管路</w:t>
            </w:r>
          </w:p>
        </w:tc>
        <w:tc>
          <w:tcPr>
            <w:tcW w:w="1263" w:type="dxa"/>
            <w:shd w:val="clear" w:color="auto" w:fill="auto"/>
            <w:vAlign w:val="center"/>
          </w:tcPr>
          <w:p w14:paraId="07613E7F">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056" w:type="dxa"/>
            <w:shd w:val="clear" w:color="auto" w:fill="auto"/>
            <w:vAlign w:val="center"/>
          </w:tcPr>
          <w:p w14:paraId="5EF09900">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w:t>
            </w:r>
          </w:p>
        </w:tc>
        <w:tc>
          <w:tcPr>
            <w:tcW w:w="1069" w:type="dxa"/>
            <w:vAlign w:val="center"/>
          </w:tcPr>
          <w:p w14:paraId="33C4D9B3">
            <w:pPr>
              <w:snapToGrid w:val="0"/>
              <w:ind w:right="104" w:rightChars="0"/>
              <w:jc w:val="center"/>
              <w:rPr>
                <w:rFonts w:hint="default" w:ascii="Times New Roman" w:hAnsi="Times New Roman" w:eastAsia="宋体" w:cs="Times New Roman"/>
                <w:b w:val="0"/>
                <w:bCs/>
                <w:sz w:val="21"/>
                <w:szCs w:val="21"/>
                <w:highlight w:val="none"/>
                <w:lang w:val="en-US" w:eastAsia="zh-CN"/>
              </w:rPr>
            </w:pPr>
            <w:r>
              <w:rPr>
                <w:rFonts w:hint="eastAsia" w:ascii="Times New Roman" w:hAnsi="Times New Roman" w:eastAsia="宋体" w:cs="Times New Roman"/>
                <w:b w:val="0"/>
                <w:bCs/>
                <w:sz w:val="21"/>
                <w:szCs w:val="21"/>
                <w:highlight w:val="none"/>
                <w:lang w:val="en-US" w:eastAsia="zh-CN"/>
              </w:rPr>
              <w:t>依托现有</w:t>
            </w:r>
          </w:p>
        </w:tc>
      </w:tr>
    </w:tbl>
    <w:p w14:paraId="39052F81">
      <w:pPr>
        <w:pStyle w:val="3"/>
        <w:rPr>
          <w:rFonts w:eastAsia="宋体"/>
        </w:rPr>
      </w:pPr>
      <w:bookmarkStart w:id="56" w:name="_Toc32431"/>
      <w:r>
        <w:rPr>
          <w:rFonts w:eastAsia="宋体"/>
        </w:rPr>
        <w:t>4.3环保设施投资及“三同时”落实情况</w:t>
      </w:r>
      <w:bookmarkEnd w:id="56"/>
    </w:p>
    <w:p w14:paraId="1E66B567">
      <w:pPr>
        <w:pStyle w:val="4"/>
        <w:spacing w:before="120" w:after="120"/>
        <w:rPr>
          <w:rFonts w:eastAsia="宋体" w:cs="Times New Roman"/>
          <w:sz w:val="24"/>
          <w:szCs w:val="24"/>
        </w:rPr>
      </w:pPr>
      <w:bookmarkStart w:id="57" w:name="_Toc6579"/>
      <w:r>
        <w:t>4.</w:t>
      </w:r>
      <w:r>
        <w:rPr>
          <w:rFonts w:hint="eastAsia"/>
        </w:rPr>
        <w:t>3</w:t>
      </w:r>
      <w:r>
        <w:t>.</w:t>
      </w:r>
      <w:r>
        <w:rPr>
          <w:rFonts w:hint="eastAsia"/>
        </w:rPr>
        <w:t>1</w:t>
      </w:r>
      <w:r>
        <w:t xml:space="preserve"> </w:t>
      </w:r>
      <w:r>
        <w:rPr>
          <w:rFonts w:hint="eastAsia"/>
        </w:rPr>
        <w:t>环保设施投资</w:t>
      </w:r>
      <w:bookmarkEnd w:id="57"/>
    </w:p>
    <w:p w14:paraId="1EE9B60C">
      <w:pPr>
        <w:adjustRightInd w:val="0"/>
        <w:snapToGrid w:val="0"/>
        <w:spacing w:line="360" w:lineRule="auto"/>
        <w:ind w:firstLine="480" w:firstLineChars="200"/>
        <w:rPr>
          <w:rFonts w:ascii="Times New Roman" w:hAnsi="Times New Roman"/>
          <w:color w:val="000000" w:themeColor="text1"/>
          <w:sz w:val="24"/>
          <w:szCs w:val="24"/>
          <w:lang w:bidi="en-US"/>
          <w14:textFill>
            <w14:solidFill>
              <w14:schemeClr w14:val="tx1"/>
            </w14:solidFill>
          </w14:textFill>
        </w:rPr>
      </w:pPr>
      <w:r>
        <w:rPr>
          <w:rFonts w:ascii="Times New Roman" w:hAnsi="Times New Roman"/>
          <w:color w:val="000000" w:themeColor="text1"/>
          <w:sz w:val="24"/>
          <w:szCs w:val="24"/>
          <w:lang w:bidi="en-US"/>
          <w14:textFill>
            <w14:solidFill>
              <w14:schemeClr w14:val="tx1"/>
            </w14:solidFill>
          </w14:textFill>
        </w:rPr>
        <w:t>在生产过程中产生</w:t>
      </w:r>
      <w:r>
        <w:rPr>
          <w:rFonts w:hint="eastAsia" w:ascii="Times New Roman" w:hAnsi="Times New Roman"/>
          <w:color w:val="000000" w:themeColor="text1"/>
          <w:sz w:val="24"/>
          <w:szCs w:val="24"/>
          <w:lang w:bidi="en-US"/>
          <w14:textFill>
            <w14:solidFill>
              <w14:schemeClr w14:val="tx1"/>
            </w14:solidFill>
          </w14:textFill>
        </w:rPr>
        <w:t>“</w:t>
      </w:r>
      <w:r>
        <w:rPr>
          <w:rFonts w:ascii="Times New Roman" w:hAnsi="Times New Roman"/>
          <w:color w:val="000000" w:themeColor="text1"/>
          <w:sz w:val="24"/>
          <w:szCs w:val="24"/>
          <w:lang w:bidi="en-US"/>
          <w14:textFill>
            <w14:solidFill>
              <w14:schemeClr w14:val="tx1"/>
            </w14:solidFill>
          </w14:textFill>
        </w:rPr>
        <w:t>三废</w:t>
      </w:r>
      <w:r>
        <w:rPr>
          <w:rFonts w:hint="eastAsia" w:ascii="Times New Roman" w:hAnsi="Times New Roman"/>
          <w:color w:val="000000" w:themeColor="text1"/>
          <w:sz w:val="24"/>
          <w:szCs w:val="24"/>
          <w:lang w:bidi="en-US"/>
          <w14:textFill>
            <w14:solidFill>
              <w14:schemeClr w14:val="tx1"/>
            </w14:solidFill>
          </w14:textFill>
        </w:rPr>
        <w:t>”</w:t>
      </w:r>
      <w:r>
        <w:rPr>
          <w:rFonts w:ascii="Times New Roman" w:hAnsi="Times New Roman"/>
          <w:color w:val="000000" w:themeColor="text1"/>
          <w:sz w:val="24"/>
          <w:szCs w:val="24"/>
          <w:lang w:bidi="en-US"/>
          <w14:textFill>
            <w14:solidFill>
              <w14:schemeClr w14:val="tx1"/>
            </w14:solidFill>
          </w14:textFill>
        </w:rPr>
        <w:t>经采取措施有效处理后，在正常生产的情况下，各种污染物排放可满足相应的排放标准。项目防治污染与项目的主体工程同时设计、同时施工、同时投产使用，具体投资情况如下：</w:t>
      </w:r>
    </w:p>
    <w:p w14:paraId="591AB07E">
      <w:pPr>
        <w:ind w:left="-15" w:right="120" w:firstLine="480"/>
        <w:jc w:val="center"/>
        <w:rPr>
          <w:rFonts w:ascii="Times New Roman" w:hAnsi="Times New Roman"/>
          <w:b/>
          <w:color w:val="000000" w:themeColor="text1"/>
          <w:highlight w:val="none"/>
          <w14:textFill>
            <w14:solidFill>
              <w14:schemeClr w14:val="tx1"/>
            </w14:solidFill>
          </w14:textFill>
        </w:rPr>
      </w:pPr>
      <w:r>
        <w:rPr>
          <w:rFonts w:ascii="Times New Roman" w:hAnsi="Times New Roman"/>
          <w:b/>
          <w:color w:val="000000" w:themeColor="text1"/>
          <w:highlight w:val="none"/>
          <w14:textFill>
            <w14:solidFill>
              <w14:schemeClr w14:val="tx1"/>
            </w14:solidFill>
          </w14:textFill>
        </w:rPr>
        <w:t>表 4.3-1项目环保</w:t>
      </w:r>
      <w:r>
        <w:rPr>
          <w:rFonts w:hint="eastAsia" w:ascii="Times New Roman" w:hAnsi="Times New Roman"/>
          <w:b/>
          <w:color w:val="000000" w:themeColor="text1"/>
          <w:highlight w:val="none"/>
          <w14:textFill>
            <w14:solidFill>
              <w14:schemeClr w14:val="tx1"/>
            </w14:solidFill>
          </w14:textFill>
        </w:rPr>
        <w:t>设施实际</w:t>
      </w:r>
      <w:r>
        <w:rPr>
          <w:rFonts w:ascii="Times New Roman" w:hAnsi="Times New Roman"/>
          <w:b/>
          <w:color w:val="000000" w:themeColor="text1"/>
          <w:highlight w:val="none"/>
          <w14:textFill>
            <w14:solidFill>
              <w14:schemeClr w14:val="tx1"/>
            </w14:solidFill>
          </w14:textFill>
        </w:rPr>
        <w:t>投资估算</w:t>
      </w:r>
    </w:p>
    <w:tbl>
      <w:tblPr>
        <w:tblStyle w:val="32"/>
        <w:tblW w:w="5000"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7" w:type="dxa"/>
          <w:left w:w="108" w:type="dxa"/>
          <w:bottom w:w="0" w:type="dxa"/>
          <w:right w:w="58" w:type="dxa"/>
        </w:tblCellMar>
      </w:tblPr>
      <w:tblGrid>
        <w:gridCol w:w="743"/>
        <w:gridCol w:w="1482"/>
        <w:gridCol w:w="4846"/>
        <w:gridCol w:w="1395"/>
      </w:tblGrid>
      <w:tr w14:paraId="28F1877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397" w:hRule="atLeast"/>
          <w:tblHeader/>
          <w:jc w:val="center"/>
        </w:trPr>
        <w:tc>
          <w:tcPr>
            <w:tcW w:w="7071" w:type="dxa"/>
            <w:gridSpan w:val="3"/>
            <w:shd w:val="clear" w:color="auto" w:fill="auto"/>
            <w:vAlign w:val="center"/>
          </w:tcPr>
          <w:p w14:paraId="694F1799">
            <w:pPr>
              <w:ind w:right="51"/>
              <w:jc w:val="center"/>
              <w:rPr>
                <w:rFonts w:hint="default" w:ascii="Times New Roman" w:hAnsi="Times New Roman" w:cs="Times New Roman"/>
                <w:b/>
                <w:bCs/>
                <w:color w:val="000000" w:themeColor="text1"/>
                <w14:textFill>
                  <w14:solidFill>
                    <w14:schemeClr w14:val="tx1"/>
                  </w14:solidFill>
                </w14:textFill>
              </w:rPr>
            </w:pPr>
            <w:r>
              <w:rPr>
                <w:rFonts w:hint="default" w:ascii="Times New Roman" w:hAnsi="Times New Roman" w:cs="Times New Roman"/>
                <w:b/>
                <w:bCs/>
                <w:color w:val="000000" w:themeColor="text1"/>
                <w14:textFill>
                  <w14:solidFill>
                    <w14:schemeClr w14:val="tx1"/>
                  </w14:solidFill>
                </w14:textFill>
              </w:rPr>
              <w:t>设施名称</w:t>
            </w:r>
          </w:p>
        </w:tc>
        <w:tc>
          <w:tcPr>
            <w:tcW w:w="1395" w:type="dxa"/>
            <w:shd w:val="clear" w:color="auto" w:fill="auto"/>
            <w:vAlign w:val="center"/>
          </w:tcPr>
          <w:p w14:paraId="5997CE68">
            <w:pPr>
              <w:jc w:val="center"/>
              <w:rPr>
                <w:rFonts w:hint="default" w:ascii="Times New Roman" w:hAnsi="Times New Roman" w:cs="Times New Roman"/>
                <w:b/>
                <w:bCs/>
                <w:color w:val="000000" w:themeColor="text1"/>
                <w14:textFill>
                  <w14:solidFill>
                    <w14:schemeClr w14:val="tx1"/>
                  </w14:solidFill>
                </w14:textFill>
              </w:rPr>
            </w:pPr>
            <w:r>
              <w:rPr>
                <w:rFonts w:hint="default" w:ascii="Times New Roman" w:hAnsi="Times New Roman" w:cs="Times New Roman"/>
                <w:b/>
                <w:bCs/>
                <w:color w:val="000000" w:themeColor="text1"/>
                <w14:textFill>
                  <w14:solidFill>
                    <w14:schemeClr w14:val="tx1"/>
                  </w14:solidFill>
                </w14:textFill>
              </w:rPr>
              <w:t>金额（万元）</w:t>
            </w:r>
          </w:p>
        </w:tc>
      </w:tr>
      <w:tr w14:paraId="0CB6480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397" w:hRule="atLeast"/>
          <w:jc w:val="center"/>
        </w:trPr>
        <w:tc>
          <w:tcPr>
            <w:tcW w:w="743" w:type="dxa"/>
            <w:vMerge w:val="restart"/>
            <w:shd w:val="clear" w:color="auto" w:fill="auto"/>
            <w:vAlign w:val="center"/>
          </w:tcPr>
          <w:p w14:paraId="2694F55A">
            <w:pPr>
              <w:ind w:right="51" w:rightChars="0"/>
              <w:jc w:val="center"/>
              <w:rPr>
                <w:rFonts w:hint="default" w:ascii="Times New Roman" w:hAnsi="Times New Roman" w:cs="Times New Roman"/>
                <w:highlight w:val="none"/>
                <w:lang w:val="en-US" w:eastAsia="zh-CN"/>
              </w:rPr>
            </w:pPr>
            <w:r>
              <w:rPr>
                <w:rFonts w:hint="eastAsia" w:ascii="Times New Roman" w:hAnsi="Times New Roman" w:cs="Times New Roman"/>
                <w:highlight w:val="none"/>
                <w:lang w:val="en-US" w:eastAsia="zh-CN"/>
              </w:rPr>
              <w:t>营运期</w:t>
            </w:r>
          </w:p>
        </w:tc>
        <w:tc>
          <w:tcPr>
            <w:tcW w:w="1482" w:type="dxa"/>
            <w:shd w:val="clear" w:color="auto" w:fill="auto"/>
            <w:vAlign w:val="center"/>
          </w:tcPr>
          <w:p w14:paraId="77A46E5F">
            <w:pPr>
              <w:ind w:right="51"/>
              <w:jc w:val="center"/>
              <w:rPr>
                <w:rFonts w:hint="default" w:ascii="Times New Roman" w:hAnsi="Times New Roman" w:cs="Times New Roman"/>
                <w:highlight w:val="none"/>
                <w:lang w:val="en-US" w:eastAsia="zh-CN"/>
              </w:rPr>
            </w:pPr>
            <w:r>
              <w:rPr>
                <w:rFonts w:hint="eastAsia" w:ascii="Times New Roman" w:hAnsi="Times New Roman" w:cs="Times New Roman"/>
                <w:highlight w:val="none"/>
                <w:lang w:val="en-US" w:eastAsia="zh-CN"/>
              </w:rPr>
              <w:t>废水</w:t>
            </w:r>
          </w:p>
        </w:tc>
        <w:tc>
          <w:tcPr>
            <w:tcW w:w="4846" w:type="dxa"/>
            <w:shd w:val="clear" w:color="auto" w:fill="auto"/>
            <w:vAlign w:val="center"/>
          </w:tcPr>
          <w:p w14:paraId="0B37D638">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Cs w:val="21"/>
                <w:highlight w:val="none"/>
                <w:lang w:val="en-US" w:eastAsia="zh-CN"/>
              </w:rPr>
            </w:pPr>
            <w:r>
              <w:rPr>
                <w:rFonts w:hint="default" w:ascii="Times New Roman" w:hAnsi="Times New Roman" w:cs="Times New Roman"/>
                <w:szCs w:val="21"/>
                <w:highlight w:val="none"/>
                <w:lang w:val="en-US" w:eastAsia="zh-CN"/>
              </w:rPr>
              <w:t>生产废水</w:t>
            </w:r>
            <w:r>
              <w:rPr>
                <w:rFonts w:hint="eastAsia" w:ascii="Times New Roman" w:hAnsi="Times New Roman" w:cs="Times New Roman"/>
                <w:szCs w:val="21"/>
                <w:highlight w:val="none"/>
                <w:lang w:val="en-US" w:eastAsia="zh-CN"/>
              </w:rPr>
              <w:t>管道，</w:t>
            </w:r>
            <w:r>
              <w:rPr>
                <w:rFonts w:hint="default" w:ascii="Times New Roman" w:hAnsi="Times New Roman" w:cs="Times New Roman"/>
                <w:szCs w:val="21"/>
                <w:highlight w:val="none"/>
                <w:lang w:val="en-US" w:eastAsia="zh-CN"/>
              </w:rPr>
              <w:t>生活污水</w:t>
            </w:r>
            <w:r>
              <w:rPr>
                <w:rFonts w:hint="eastAsia" w:ascii="Times New Roman" w:hAnsi="Times New Roman" w:cs="Times New Roman"/>
                <w:szCs w:val="21"/>
                <w:highlight w:val="none"/>
                <w:lang w:val="en-US" w:eastAsia="zh-CN"/>
              </w:rPr>
              <w:t>化粪池、管道</w:t>
            </w:r>
          </w:p>
        </w:tc>
        <w:tc>
          <w:tcPr>
            <w:tcW w:w="1395" w:type="dxa"/>
            <w:shd w:val="clear" w:color="auto" w:fill="auto"/>
            <w:vAlign w:val="center"/>
          </w:tcPr>
          <w:p w14:paraId="74838295">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Cs w:val="21"/>
                <w:highlight w:val="none"/>
                <w:lang w:val="en-US" w:eastAsia="zh-CN"/>
              </w:rPr>
            </w:pPr>
            <w:r>
              <w:rPr>
                <w:rFonts w:hint="eastAsia" w:ascii="Times New Roman" w:hAnsi="Times New Roman" w:cs="Times New Roman"/>
                <w:szCs w:val="21"/>
                <w:highlight w:val="none"/>
                <w:lang w:val="en-US" w:eastAsia="zh-CN"/>
              </w:rPr>
              <w:t>1</w:t>
            </w:r>
          </w:p>
        </w:tc>
      </w:tr>
      <w:tr w14:paraId="255497A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397" w:hRule="atLeast"/>
          <w:jc w:val="center"/>
        </w:trPr>
        <w:tc>
          <w:tcPr>
            <w:tcW w:w="743" w:type="dxa"/>
            <w:vMerge w:val="continue"/>
            <w:shd w:val="clear" w:color="auto" w:fill="auto"/>
            <w:vAlign w:val="center"/>
          </w:tcPr>
          <w:p w14:paraId="5961A6B0">
            <w:pPr>
              <w:ind w:right="51" w:rightChars="0"/>
              <w:jc w:val="center"/>
              <w:rPr>
                <w:rFonts w:hint="default" w:ascii="Times New Roman" w:hAnsi="Times New Roman" w:cs="Times New Roman" w:eastAsiaTheme="minorEastAsia"/>
                <w:kern w:val="2"/>
                <w:sz w:val="21"/>
                <w:szCs w:val="22"/>
                <w:highlight w:val="none"/>
                <w:lang w:val="en-US" w:eastAsia="zh-CN" w:bidi="ar-SA"/>
              </w:rPr>
            </w:pPr>
          </w:p>
        </w:tc>
        <w:tc>
          <w:tcPr>
            <w:tcW w:w="1482" w:type="dxa"/>
            <w:shd w:val="clear" w:color="auto" w:fill="auto"/>
            <w:vAlign w:val="center"/>
          </w:tcPr>
          <w:p w14:paraId="14F3BFCD">
            <w:pPr>
              <w:jc w:val="center"/>
              <w:rPr>
                <w:rFonts w:hint="eastAsia" w:ascii="Times New Roman" w:hAnsi="Times New Roman" w:cs="Times New Roman" w:eastAsiaTheme="minorEastAsia"/>
                <w:kern w:val="2"/>
                <w:sz w:val="21"/>
                <w:szCs w:val="21"/>
                <w:highlight w:val="none"/>
                <w:lang w:val="en-US" w:eastAsia="zh-CN" w:bidi="ar-SA"/>
              </w:rPr>
            </w:pPr>
            <w:r>
              <w:rPr>
                <w:rFonts w:hint="eastAsia" w:ascii="Times New Roman" w:hAnsi="Times New Roman" w:cs="Times New Roman"/>
                <w:szCs w:val="21"/>
                <w:highlight w:val="none"/>
                <w:lang w:val="en-US" w:eastAsia="zh-CN"/>
              </w:rPr>
              <w:t>废气</w:t>
            </w:r>
          </w:p>
        </w:tc>
        <w:tc>
          <w:tcPr>
            <w:tcW w:w="4846" w:type="dxa"/>
            <w:shd w:val="clear" w:color="auto" w:fill="auto"/>
            <w:vAlign w:val="center"/>
          </w:tcPr>
          <w:p w14:paraId="45090E30">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Cs w:val="21"/>
                <w:highlight w:val="none"/>
                <w:lang w:val="en-US" w:eastAsia="zh-CN"/>
              </w:rPr>
            </w:pPr>
            <w:r>
              <w:rPr>
                <w:rFonts w:hint="default" w:ascii="Times New Roman" w:hAnsi="Times New Roman" w:cs="Times New Roman"/>
                <w:szCs w:val="21"/>
                <w:highlight w:val="none"/>
                <w:lang w:val="en-US" w:eastAsia="zh-CN"/>
              </w:rPr>
              <w:t>气瓶回收废气、充装废气</w:t>
            </w:r>
            <w:r>
              <w:rPr>
                <w:rFonts w:hint="eastAsia" w:ascii="Times New Roman" w:hAnsi="Times New Roman" w:cs="Times New Roman"/>
                <w:szCs w:val="21"/>
                <w:highlight w:val="none"/>
                <w:lang w:val="en-US" w:eastAsia="zh-CN"/>
              </w:rPr>
              <w:t>处理设施（干式吸附塔吸附及其配套集气罩、管道）</w:t>
            </w:r>
          </w:p>
        </w:tc>
        <w:tc>
          <w:tcPr>
            <w:tcW w:w="1395" w:type="dxa"/>
            <w:shd w:val="clear" w:color="auto" w:fill="auto"/>
            <w:vAlign w:val="center"/>
          </w:tcPr>
          <w:p w14:paraId="1600ED13">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eastAsiaTheme="minorEastAsia"/>
                <w:kern w:val="2"/>
                <w:sz w:val="21"/>
                <w:szCs w:val="21"/>
                <w:highlight w:val="none"/>
                <w:lang w:val="en-US" w:eastAsia="zh-CN" w:bidi="ar-SA"/>
              </w:rPr>
            </w:pPr>
            <w:r>
              <w:rPr>
                <w:rFonts w:hint="eastAsia" w:ascii="Times New Roman" w:hAnsi="Times New Roman" w:cs="Times New Roman"/>
                <w:szCs w:val="21"/>
                <w:highlight w:val="none"/>
                <w:lang w:val="en-US" w:eastAsia="zh-CN"/>
              </w:rPr>
              <w:t>20</w:t>
            </w:r>
          </w:p>
        </w:tc>
      </w:tr>
      <w:tr w14:paraId="519B3E8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397" w:hRule="atLeast"/>
          <w:jc w:val="center"/>
        </w:trPr>
        <w:tc>
          <w:tcPr>
            <w:tcW w:w="743" w:type="dxa"/>
            <w:vMerge w:val="continue"/>
            <w:shd w:val="clear" w:color="auto" w:fill="auto"/>
            <w:vAlign w:val="center"/>
          </w:tcPr>
          <w:p w14:paraId="0E25382E">
            <w:pPr>
              <w:ind w:right="51" w:rightChars="0"/>
              <w:jc w:val="center"/>
              <w:rPr>
                <w:rFonts w:hint="eastAsia" w:ascii="Times New Roman" w:hAnsi="Times New Roman" w:cs="Times New Roman" w:eastAsiaTheme="minorEastAsia"/>
                <w:kern w:val="2"/>
                <w:sz w:val="21"/>
                <w:szCs w:val="22"/>
                <w:highlight w:val="none"/>
                <w:lang w:val="en-US" w:eastAsia="zh-CN" w:bidi="ar-SA"/>
              </w:rPr>
            </w:pPr>
          </w:p>
        </w:tc>
        <w:tc>
          <w:tcPr>
            <w:tcW w:w="1482" w:type="dxa"/>
            <w:shd w:val="clear" w:color="auto" w:fill="auto"/>
            <w:vAlign w:val="center"/>
          </w:tcPr>
          <w:p w14:paraId="3D4FB4CF">
            <w:pPr>
              <w:ind w:right="51" w:rightChars="0"/>
              <w:jc w:val="center"/>
              <w:rPr>
                <w:rFonts w:hint="eastAsia" w:ascii="Times New Roman" w:hAnsi="Times New Roman" w:cs="Times New Roman" w:eastAsiaTheme="minorEastAsia"/>
                <w:kern w:val="2"/>
                <w:sz w:val="21"/>
                <w:szCs w:val="22"/>
                <w:highlight w:val="none"/>
                <w:lang w:val="en-US" w:eastAsia="zh-CN" w:bidi="ar-SA"/>
              </w:rPr>
            </w:pPr>
            <w:r>
              <w:rPr>
                <w:rFonts w:hint="eastAsia" w:ascii="Times New Roman" w:hAnsi="Times New Roman" w:cs="Times New Roman"/>
                <w:highlight w:val="none"/>
                <w:lang w:val="en-US" w:eastAsia="zh-CN"/>
              </w:rPr>
              <w:t>噪声</w:t>
            </w:r>
          </w:p>
        </w:tc>
        <w:tc>
          <w:tcPr>
            <w:tcW w:w="4846" w:type="dxa"/>
            <w:shd w:val="clear" w:color="auto" w:fill="auto"/>
            <w:vAlign w:val="center"/>
          </w:tcPr>
          <w:p w14:paraId="548C0172">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Cs w:val="21"/>
                <w:highlight w:val="none"/>
                <w:lang w:val="en-US" w:eastAsia="zh-CN"/>
              </w:rPr>
            </w:pPr>
            <w:r>
              <w:rPr>
                <w:rFonts w:hint="eastAsia" w:ascii="Times New Roman" w:hAnsi="Times New Roman" w:cs="Times New Roman"/>
                <w:szCs w:val="21"/>
                <w:highlight w:val="none"/>
                <w:lang w:val="en-US" w:eastAsia="zh-CN"/>
              </w:rPr>
              <w:t>降噪、隔振、设备基础防振措施</w:t>
            </w:r>
          </w:p>
        </w:tc>
        <w:tc>
          <w:tcPr>
            <w:tcW w:w="1395" w:type="dxa"/>
            <w:shd w:val="clear" w:color="auto" w:fill="auto"/>
            <w:vAlign w:val="center"/>
          </w:tcPr>
          <w:p w14:paraId="1C8DF277">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Cs w:val="21"/>
                <w:highlight w:val="none"/>
                <w:lang w:val="en-US" w:eastAsia="zh-CN"/>
              </w:rPr>
            </w:pPr>
            <w:r>
              <w:rPr>
                <w:rFonts w:hint="eastAsia" w:ascii="Times New Roman" w:hAnsi="Times New Roman" w:cs="Times New Roman"/>
                <w:szCs w:val="21"/>
                <w:highlight w:val="none"/>
                <w:lang w:val="en-US" w:eastAsia="zh-CN"/>
              </w:rPr>
              <w:t>5</w:t>
            </w:r>
          </w:p>
        </w:tc>
      </w:tr>
      <w:tr w14:paraId="1126087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397" w:hRule="atLeast"/>
          <w:jc w:val="center"/>
        </w:trPr>
        <w:tc>
          <w:tcPr>
            <w:tcW w:w="743" w:type="dxa"/>
            <w:vMerge w:val="continue"/>
            <w:shd w:val="clear" w:color="auto" w:fill="auto"/>
            <w:vAlign w:val="center"/>
          </w:tcPr>
          <w:p w14:paraId="018642E0">
            <w:pPr>
              <w:ind w:right="51" w:rightChars="0"/>
              <w:jc w:val="center"/>
              <w:rPr>
                <w:rFonts w:hint="eastAsia" w:ascii="Times New Roman" w:hAnsi="Times New Roman" w:cs="Times New Roman" w:eastAsiaTheme="minorEastAsia"/>
                <w:kern w:val="2"/>
                <w:sz w:val="21"/>
                <w:szCs w:val="22"/>
                <w:highlight w:val="none"/>
                <w:lang w:val="en-US" w:eastAsia="zh-CN" w:bidi="ar-SA"/>
              </w:rPr>
            </w:pPr>
          </w:p>
        </w:tc>
        <w:tc>
          <w:tcPr>
            <w:tcW w:w="1482" w:type="dxa"/>
            <w:vMerge w:val="restart"/>
            <w:shd w:val="clear" w:color="auto" w:fill="auto"/>
            <w:vAlign w:val="center"/>
          </w:tcPr>
          <w:p w14:paraId="480E0978">
            <w:pPr>
              <w:ind w:right="51" w:rightChars="0"/>
              <w:jc w:val="center"/>
              <w:rPr>
                <w:rFonts w:hint="eastAsia" w:ascii="Times New Roman" w:hAnsi="Times New Roman" w:cs="Times New Roman" w:eastAsiaTheme="minorEastAsia"/>
                <w:color w:val="000000" w:themeColor="text1"/>
                <w:kern w:val="2"/>
                <w:sz w:val="21"/>
                <w:szCs w:val="22"/>
                <w:highlight w:val="none"/>
                <w:lang w:val="en-US" w:eastAsia="zh-CN" w:bidi="ar-SA"/>
                <w14:textFill>
                  <w14:solidFill>
                    <w14:schemeClr w14:val="tx1"/>
                  </w14:solidFill>
                </w14:textFill>
              </w:rPr>
            </w:pPr>
            <w:r>
              <w:rPr>
                <w:rFonts w:hint="eastAsia" w:ascii="Times New Roman" w:hAnsi="Times New Roman" w:cs="Times New Roman"/>
                <w:color w:val="000000" w:themeColor="text1"/>
                <w:highlight w:val="none"/>
                <w:lang w:val="en-US" w:eastAsia="zh-CN"/>
                <w14:textFill>
                  <w14:solidFill>
                    <w14:schemeClr w14:val="tx1"/>
                  </w14:solidFill>
                </w14:textFill>
              </w:rPr>
              <w:t>固废</w:t>
            </w:r>
          </w:p>
        </w:tc>
        <w:tc>
          <w:tcPr>
            <w:tcW w:w="4846" w:type="dxa"/>
            <w:shd w:val="clear" w:color="auto" w:fill="auto"/>
            <w:vAlign w:val="center"/>
          </w:tcPr>
          <w:p w14:paraId="14DC1E7B">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Cs w:val="21"/>
                <w:highlight w:val="none"/>
                <w:lang w:val="en-US" w:eastAsia="zh-CN"/>
              </w:rPr>
            </w:pPr>
            <w:r>
              <w:rPr>
                <w:rFonts w:hint="eastAsia" w:ascii="Times New Roman" w:hAnsi="Times New Roman" w:cs="Times New Roman"/>
                <w:szCs w:val="21"/>
                <w:highlight w:val="none"/>
                <w:lang w:val="en-US" w:eastAsia="zh-CN"/>
              </w:rPr>
              <w:t>规范建设一般固废堆场等</w:t>
            </w:r>
          </w:p>
        </w:tc>
        <w:tc>
          <w:tcPr>
            <w:tcW w:w="1395" w:type="dxa"/>
            <w:vMerge w:val="restart"/>
            <w:shd w:val="clear" w:color="auto" w:fill="auto"/>
            <w:vAlign w:val="center"/>
          </w:tcPr>
          <w:p w14:paraId="79F203F3">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Cs w:val="21"/>
                <w:highlight w:val="none"/>
                <w:lang w:val="en-US" w:eastAsia="zh-CN"/>
              </w:rPr>
            </w:pPr>
            <w:r>
              <w:rPr>
                <w:rFonts w:hint="eastAsia" w:ascii="Times New Roman" w:hAnsi="Times New Roman" w:cs="Times New Roman"/>
                <w:szCs w:val="21"/>
                <w:highlight w:val="none"/>
                <w:lang w:val="en-US" w:eastAsia="zh-CN"/>
              </w:rPr>
              <w:t>1</w:t>
            </w:r>
          </w:p>
        </w:tc>
      </w:tr>
      <w:tr w14:paraId="625B854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397" w:hRule="atLeast"/>
          <w:jc w:val="center"/>
        </w:trPr>
        <w:tc>
          <w:tcPr>
            <w:tcW w:w="743" w:type="dxa"/>
            <w:vMerge w:val="continue"/>
            <w:shd w:val="clear" w:color="auto" w:fill="auto"/>
            <w:vAlign w:val="center"/>
          </w:tcPr>
          <w:p w14:paraId="466388CD">
            <w:pPr>
              <w:ind w:right="51" w:rightChars="0"/>
              <w:jc w:val="center"/>
              <w:rPr>
                <w:rFonts w:hint="eastAsia" w:ascii="Times New Roman" w:hAnsi="Times New Roman" w:cs="Times New Roman"/>
                <w:highlight w:val="none"/>
                <w:lang w:val="en-US" w:eastAsia="zh-CN"/>
              </w:rPr>
            </w:pPr>
          </w:p>
        </w:tc>
        <w:tc>
          <w:tcPr>
            <w:tcW w:w="1482" w:type="dxa"/>
            <w:vMerge w:val="continue"/>
            <w:shd w:val="clear" w:color="auto" w:fill="auto"/>
            <w:vAlign w:val="center"/>
          </w:tcPr>
          <w:p w14:paraId="33FF2AE8">
            <w:pPr>
              <w:ind w:right="51" w:rightChars="0"/>
              <w:jc w:val="center"/>
              <w:rPr>
                <w:rFonts w:hint="eastAsia" w:ascii="Times New Roman" w:hAnsi="Times New Roman" w:cs="Times New Roman"/>
                <w:color w:val="000000" w:themeColor="text1"/>
                <w:highlight w:val="none"/>
                <w:lang w:val="en-US" w:eastAsia="zh-CN"/>
                <w14:textFill>
                  <w14:solidFill>
                    <w14:schemeClr w14:val="tx1"/>
                  </w14:solidFill>
                </w14:textFill>
              </w:rPr>
            </w:pPr>
          </w:p>
        </w:tc>
        <w:tc>
          <w:tcPr>
            <w:tcW w:w="4846" w:type="dxa"/>
            <w:shd w:val="clear" w:color="auto" w:fill="auto"/>
            <w:vAlign w:val="center"/>
          </w:tcPr>
          <w:p w14:paraId="30A4C346">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cs="Times New Roman"/>
                <w:szCs w:val="21"/>
                <w:highlight w:val="none"/>
                <w:lang w:val="en-US" w:eastAsia="zh-CN"/>
              </w:rPr>
            </w:pPr>
            <w:r>
              <w:rPr>
                <w:rFonts w:hint="eastAsia" w:ascii="Times New Roman" w:hAnsi="Times New Roman" w:cs="Times New Roman"/>
                <w:szCs w:val="21"/>
                <w:highlight w:val="none"/>
                <w:lang w:val="en-US" w:eastAsia="zh-CN"/>
              </w:rPr>
              <w:t>建设一座规范化危险废物贮存库，加强危废收集和暂存工作等</w:t>
            </w:r>
          </w:p>
        </w:tc>
        <w:tc>
          <w:tcPr>
            <w:tcW w:w="1395" w:type="dxa"/>
            <w:vMerge w:val="continue"/>
            <w:shd w:val="clear" w:color="auto" w:fill="auto"/>
            <w:vAlign w:val="center"/>
          </w:tcPr>
          <w:p w14:paraId="53C0115C">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Cs w:val="21"/>
                <w:highlight w:val="none"/>
                <w:lang w:val="en-US" w:eastAsia="zh-CN"/>
              </w:rPr>
            </w:pPr>
          </w:p>
        </w:tc>
      </w:tr>
      <w:tr w14:paraId="5D31CCA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397" w:hRule="atLeast"/>
          <w:jc w:val="center"/>
        </w:trPr>
        <w:tc>
          <w:tcPr>
            <w:tcW w:w="743" w:type="dxa"/>
            <w:vMerge w:val="continue"/>
            <w:shd w:val="clear" w:color="auto" w:fill="auto"/>
            <w:vAlign w:val="center"/>
          </w:tcPr>
          <w:p w14:paraId="48D69DD4">
            <w:pPr>
              <w:ind w:right="51" w:rightChars="0"/>
              <w:jc w:val="center"/>
              <w:rPr>
                <w:rFonts w:hint="default" w:ascii="Times New Roman" w:hAnsi="Times New Roman" w:cs="Times New Roman"/>
                <w:highlight w:val="none"/>
                <w:lang w:val="en-US" w:eastAsia="zh-CN"/>
              </w:rPr>
            </w:pPr>
          </w:p>
        </w:tc>
        <w:tc>
          <w:tcPr>
            <w:tcW w:w="1482" w:type="dxa"/>
            <w:shd w:val="clear" w:color="auto" w:fill="auto"/>
            <w:vAlign w:val="center"/>
          </w:tcPr>
          <w:p w14:paraId="2062C96A">
            <w:pPr>
              <w:ind w:right="51" w:rightChars="0"/>
              <w:jc w:val="center"/>
              <w:rPr>
                <w:rFonts w:hint="default" w:ascii="Times New Roman" w:hAnsi="Times New Roman" w:cs="Times New Roman"/>
                <w:color w:val="000000" w:themeColor="text1"/>
                <w:highlight w:val="none"/>
                <w:lang w:val="en-US" w:eastAsia="zh-CN"/>
                <w14:textFill>
                  <w14:solidFill>
                    <w14:schemeClr w14:val="tx1"/>
                  </w14:solidFill>
                </w14:textFill>
              </w:rPr>
            </w:pPr>
            <w:r>
              <w:rPr>
                <w:rFonts w:hint="eastAsia" w:ascii="Times New Roman" w:hAnsi="Times New Roman" w:cs="Times New Roman"/>
                <w:color w:val="000000" w:themeColor="text1"/>
                <w:highlight w:val="none"/>
                <w:lang w:val="en-US" w:eastAsia="zh-CN"/>
                <w14:textFill>
                  <w14:solidFill>
                    <w14:schemeClr w14:val="tx1"/>
                  </w14:solidFill>
                </w14:textFill>
              </w:rPr>
              <w:t>风险防范</w:t>
            </w:r>
          </w:p>
        </w:tc>
        <w:tc>
          <w:tcPr>
            <w:tcW w:w="4846" w:type="dxa"/>
            <w:shd w:val="clear" w:color="auto" w:fill="auto"/>
            <w:vAlign w:val="center"/>
          </w:tcPr>
          <w:p w14:paraId="39E520EB">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Cs w:val="21"/>
                <w:highlight w:val="none"/>
                <w:lang w:val="en-US" w:eastAsia="zh-CN"/>
              </w:rPr>
            </w:pPr>
            <w:r>
              <w:rPr>
                <w:rFonts w:hint="eastAsia" w:ascii="Times New Roman" w:hAnsi="Times New Roman" w:cs="Times New Roman"/>
                <w:szCs w:val="21"/>
                <w:highlight w:val="none"/>
                <w:lang w:val="en-US" w:eastAsia="zh-CN"/>
              </w:rPr>
              <w:t>风险应急物资、风险防范措施等</w:t>
            </w:r>
          </w:p>
        </w:tc>
        <w:tc>
          <w:tcPr>
            <w:tcW w:w="1395" w:type="dxa"/>
            <w:shd w:val="clear" w:color="auto" w:fill="auto"/>
            <w:vAlign w:val="center"/>
          </w:tcPr>
          <w:p w14:paraId="4BD8D764">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Cs w:val="21"/>
                <w:highlight w:val="none"/>
                <w:lang w:val="en-US" w:eastAsia="zh-CN"/>
              </w:rPr>
            </w:pPr>
            <w:r>
              <w:rPr>
                <w:rFonts w:hint="eastAsia" w:ascii="Times New Roman" w:hAnsi="Times New Roman" w:cs="Times New Roman"/>
                <w:szCs w:val="21"/>
                <w:highlight w:val="none"/>
                <w:lang w:val="en-US" w:eastAsia="zh-CN"/>
              </w:rPr>
              <w:t>5</w:t>
            </w:r>
          </w:p>
        </w:tc>
      </w:tr>
      <w:tr w14:paraId="32B626B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397" w:hRule="atLeast"/>
          <w:jc w:val="center"/>
        </w:trPr>
        <w:tc>
          <w:tcPr>
            <w:tcW w:w="7071" w:type="dxa"/>
            <w:gridSpan w:val="3"/>
            <w:shd w:val="clear" w:color="auto" w:fill="auto"/>
            <w:vAlign w:val="center"/>
          </w:tcPr>
          <w:p w14:paraId="3BB78DE4">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Cs w:val="21"/>
                <w:highlight w:val="none"/>
                <w:lang w:val="en-US" w:eastAsia="zh-CN"/>
              </w:rPr>
            </w:pPr>
            <w:r>
              <w:rPr>
                <w:rFonts w:hint="default" w:ascii="Times New Roman" w:hAnsi="Times New Roman" w:cs="Times New Roman"/>
                <w:szCs w:val="21"/>
                <w:highlight w:val="none"/>
                <w:lang w:val="en-US" w:eastAsia="zh-CN"/>
              </w:rPr>
              <w:t>合计</w:t>
            </w:r>
          </w:p>
        </w:tc>
        <w:tc>
          <w:tcPr>
            <w:tcW w:w="1395" w:type="dxa"/>
            <w:shd w:val="clear" w:color="auto" w:fill="auto"/>
            <w:vAlign w:val="center"/>
          </w:tcPr>
          <w:p w14:paraId="0B3EA76C">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Cs w:val="21"/>
                <w:highlight w:val="none"/>
                <w:lang w:val="en-US" w:eastAsia="zh-CN"/>
              </w:rPr>
            </w:pPr>
            <w:r>
              <w:rPr>
                <w:rFonts w:hint="eastAsia" w:ascii="Times New Roman" w:hAnsi="Times New Roman" w:cs="Times New Roman"/>
                <w:szCs w:val="21"/>
                <w:highlight w:val="none"/>
                <w:lang w:val="en-US" w:eastAsia="zh-CN"/>
              </w:rPr>
              <w:t>32</w:t>
            </w:r>
          </w:p>
        </w:tc>
      </w:tr>
      <w:tr w14:paraId="0850271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397" w:hRule="atLeast"/>
          <w:jc w:val="center"/>
        </w:trPr>
        <w:tc>
          <w:tcPr>
            <w:tcW w:w="7071" w:type="dxa"/>
            <w:gridSpan w:val="3"/>
            <w:shd w:val="clear" w:color="auto" w:fill="auto"/>
            <w:vAlign w:val="center"/>
          </w:tcPr>
          <w:p w14:paraId="06808EE0">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Cs w:val="21"/>
                <w:highlight w:val="none"/>
                <w:lang w:val="en-US" w:eastAsia="zh-CN"/>
              </w:rPr>
            </w:pPr>
            <w:r>
              <w:rPr>
                <w:rFonts w:hint="eastAsia" w:ascii="Times New Roman" w:hAnsi="Times New Roman" w:cs="Times New Roman"/>
                <w:szCs w:val="21"/>
                <w:highlight w:val="none"/>
                <w:lang w:val="en-US" w:eastAsia="zh-CN"/>
              </w:rPr>
              <w:t>总投资</w:t>
            </w:r>
          </w:p>
        </w:tc>
        <w:tc>
          <w:tcPr>
            <w:tcW w:w="1395" w:type="dxa"/>
            <w:shd w:val="clear" w:color="auto" w:fill="auto"/>
            <w:vAlign w:val="center"/>
          </w:tcPr>
          <w:p w14:paraId="2234BFDE">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Cs w:val="21"/>
                <w:highlight w:val="none"/>
                <w:lang w:val="en-US" w:eastAsia="zh-CN"/>
              </w:rPr>
            </w:pPr>
            <w:r>
              <w:rPr>
                <w:rFonts w:hint="eastAsia" w:ascii="Times New Roman" w:hAnsi="Times New Roman" w:cs="Times New Roman"/>
                <w:szCs w:val="21"/>
                <w:highlight w:val="none"/>
                <w:lang w:val="en-US" w:eastAsia="zh-CN"/>
              </w:rPr>
              <w:t>15700</w:t>
            </w:r>
          </w:p>
        </w:tc>
      </w:tr>
      <w:tr w14:paraId="4B95FB7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397" w:hRule="atLeast"/>
          <w:jc w:val="center"/>
        </w:trPr>
        <w:tc>
          <w:tcPr>
            <w:tcW w:w="7071" w:type="dxa"/>
            <w:gridSpan w:val="3"/>
            <w:shd w:val="clear" w:color="auto" w:fill="auto"/>
            <w:vAlign w:val="center"/>
          </w:tcPr>
          <w:p w14:paraId="4E2617E5">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Cs w:val="21"/>
                <w:highlight w:val="none"/>
                <w:lang w:val="en-US" w:eastAsia="zh-CN"/>
              </w:rPr>
            </w:pPr>
            <w:r>
              <w:rPr>
                <w:rFonts w:hint="eastAsia" w:ascii="Times New Roman" w:hAnsi="Times New Roman" w:cs="Times New Roman"/>
                <w:szCs w:val="21"/>
                <w:highlight w:val="none"/>
                <w:lang w:val="en-US" w:eastAsia="zh-CN"/>
              </w:rPr>
              <w:t>环保投资占总投资的比例（%）</w:t>
            </w:r>
          </w:p>
        </w:tc>
        <w:tc>
          <w:tcPr>
            <w:tcW w:w="1395" w:type="dxa"/>
            <w:shd w:val="clear" w:color="auto" w:fill="auto"/>
            <w:vAlign w:val="center"/>
          </w:tcPr>
          <w:p w14:paraId="2CE9ADE3">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Cs w:val="21"/>
                <w:highlight w:val="none"/>
                <w:lang w:val="en-US" w:eastAsia="zh-CN"/>
              </w:rPr>
            </w:pPr>
            <w:r>
              <w:rPr>
                <w:rFonts w:hint="eastAsia" w:ascii="Times New Roman" w:hAnsi="Times New Roman" w:cs="Times New Roman"/>
                <w:szCs w:val="21"/>
                <w:highlight w:val="none"/>
                <w:lang w:val="en-US" w:eastAsia="zh-CN"/>
              </w:rPr>
              <w:t>0.2</w:t>
            </w:r>
          </w:p>
        </w:tc>
      </w:tr>
    </w:tbl>
    <w:p w14:paraId="7D07489A">
      <w:pPr>
        <w:snapToGrid w:val="0"/>
        <w:spacing w:line="240" w:lineRule="auto"/>
        <w:ind w:firstLine="480"/>
        <w:rPr>
          <w:rFonts w:ascii="Times New Roman" w:hAnsi="Times New Roman"/>
          <w:color w:val="000000" w:themeColor="text1"/>
          <w:sz w:val="24"/>
          <w:szCs w:val="24"/>
          <w:lang w:bidi="en-US"/>
          <w14:textFill>
            <w14:solidFill>
              <w14:schemeClr w14:val="tx1"/>
            </w14:solidFill>
          </w14:textFill>
        </w:rPr>
      </w:pPr>
    </w:p>
    <w:p w14:paraId="501AF0E4">
      <w:pPr>
        <w:snapToGrid w:val="0"/>
        <w:spacing w:line="360" w:lineRule="auto"/>
        <w:ind w:firstLine="480"/>
        <w:rPr>
          <w:rFonts w:ascii="Times New Roman" w:hAnsi="Times New Roman"/>
          <w:color w:val="000000" w:themeColor="text1"/>
          <w:sz w:val="24"/>
          <w:szCs w:val="24"/>
          <w:lang w:bidi="en-US"/>
          <w14:textFill>
            <w14:solidFill>
              <w14:schemeClr w14:val="tx1"/>
            </w14:solidFill>
          </w14:textFill>
        </w:rPr>
      </w:pPr>
      <w:r>
        <w:rPr>
          <w:rFonts w:ascii="Times New Roman" w:hAnsi="Times New Roman"/>
          <w:color w:val="000000" w:themeColor="text1"/>
          <w:sz w:val="24"/>
          <w:szCs w:val="24"/>
          <w:lang w:bidi="en-US"/>
          <w14:textFill>
            <w14:solidFill>
              <w14:schemeClr w14:val="tx1"/>
            </w14:solidFill>
          </w14:textFill>
        </w:rPr>
        <w:t>从上表可以看出：环保治理措施具有较好的针对性，抓住了本项目污染治理的重点，同时，注重固废的处理，落到实处并有资金保证。</w:t>
      </w:r>
      <w:r>
        <w:rPr>
          <w:rFonts w:hint="eastAsia" w:ascii="Times New Roman" w:hAnsi="Times New Roman"/>
          <w:color w:val="000000" w:themeColor="text1"/>
          <w:sz w:val="24"/>
          <w:szCs w:val="24"/>
          <w:lang w:bidi="en-US"/>
          <w14:textFill>
            <w14:solidFill>
              <w14:schemeClr w14:val="tx1"/>
            </w14:solidFill>
          </w14:textFill>
        </w:rPr>
        <w:t>企业</w:t>
      </w:r>
      <w:r>
        <w:rPr>
          <w:rFonts w:ascii="Times New Roman" w:hAnsi="Times New Roman"/>
          <w:color w:val="000000" w:themeColor="text1"/>
          <w:sz w:val="24"/>
          <w:szCs w:val="24"/>
          <w:lang w:bidi="en-US"/>
          <w14:textFill>
            <w14:solidFill>
              <w14:schemeClr w14:val="tx1"/>
            </w14:solidFill>
          </w14:textFill>
        </w:rPr>
        <w:t>建立</w:t>
      </w:r>
      <w:r>
        <w:rPr>
          <w:rFonts w:hint="eastAsia" w:ascii="Times New Roman" w:hAnsi="Times New Roman"/>
          <w:color w:val="000000" w:themeColor="text1"/>
          <w:sz w:val="24"/>
          <w:szCs w:val="24"/>
          <w:lang w:bidi="en-US"/>
          <w14:textFill>
            <w14:solidFill>
              <w14:schemeClr w14:val="tx1"/>
            </w14:solidFill>
          </w14:textFill>
        </w:rPr>
        <w:t>了</w:t>
      </w:r>
      <w:r>
        <w:rPr>
          <w:rFonts w:ascii="Times New Roman" w:hAnsi="Times New Roman"/>
          <w:color w:val="000000" w:themeColor="text1"/>
          <w:sz w:val="24"/>
          <w:szCs w:val="24"/>
          <w:lang w:bidi="en-US"/>
          <w14:textFill>
            <w14:solidFill>
              <w14:schemeClr w14:val="tx1"/>
            </w14:solidFill>
          </w14:textFill>
        </w:rPr>
        <w:t>较为完善的污染控制设施，有效地控制废气</w:t>
      </w:r>
      <w:r>
        <w:rPr>
          <w:rFonts w:hint="eastAsia" w:ascii="Times New Roman" w:hAnsi="Times New Roman"/>
          <w:color w:val="000000" w:themeColor="text1"/>
          <w:sz w:val="24"/>
          <w:szCs w:val="24"/>
          <w:lang w:val="en-US" w:eastAsia="zh-CN" w:bidi="en-US"/>
          <w14:textFill>
            <w14:solidFill>
              <w14:schemeClr w14:val="tx1"/>
            </w14:solidFill>
          </w14:textFill>
        </w:rPr>
        <w:t>的</w:t>
      </w:r>
      <w:r>
        <w:rPr>
          <w:rFonts w:ascii="Times New Roman" w:hAnsi="Times New Roman"/>
          <w:color w:val="000000" w:themeColor="text1"/>
          <w:sz w:val="24"/>
          <w:szCs w:val="24"/>
          <w:lang w:bidi="en-US"/>
          <w14:textFill>
            <w14:solidFill>
              <w14:schemeClr w14:val="tx1"/>
            </w14:solidFill>
          </w14:textFill>
        </w:rPr>
        <w:t>排放和避免噪声等对环境的污染，可使本项目在产生经济效益的同时有效保护周围环境。</w:t>
      </w:r>
    </w:p>
    <w:p w14:paraId="6941273E">
      <w:pPr>
        <w:pStyle w:val="4"/>
        <w:spacing w:before="120" w:after="120"/>
        <w:rPr>
          <w:rFonts w:eastAsia="宋体" w:cs="Times New Roman"/>
          <w:sz w:val="24"/>
          <w:szCs w:val="24"/>
        </w:rPr>
      </w:pPr>
      <w:bookmarkStart w:id="58" w:name="_Toc520725490"/>
      <w:bookmarkStart w:id="59" w:name="_Toc522281271"/>
      <w:bookmarkStart w:id="60" w:name="_Toc21538"/>
      <w:r>
        <w:t>4.</w:t>
      </w:r>
      <w:r>
        <w:rPr>
          <w:rFonts w:hint="eastAsia"/>
        </w:rPr>
        <w:t>3</w:t>
      </w:r>
      <w:r>
        <w:t xml:space="preserve">.2 </w:t>
      </w:r>
      <w:r>
        <w:rPr>
          <w:rFonts w:hint="eastAsia"/>
        </w:rPr>
        <w:t>“三同时”落实情况</w:t>
      </w:r>
      <w:bookmarkEnd w:id="58"/>
      <w:bookmarkEnd w:id="59"/>
      <w:bookmarkEnd w:id="60"/>
    </w:p>
    <w:p w14:paraId="64418F9D">
      <w:pPr>
        <w:spacing w:line="360" w:lineRule="auto"/>
        <w:ind w:firstLine="482"/>
        <w:rPr>
          <w:rFonts w:hint="eastAsia" w:ascii="Times New Roman" w:hAnsi="Times New Roman" w:eastAsiaTheme="minorEastAsia"/>
          <w:sz w:val="24"/>
          <w:lang w:eastAsia="zh-CN"/>
        </w:rPr>
      </w:pPr>
      <w:r>
        <w:rPr>
          <w:rFonts w:hint="eastAsia" w:ascii="Times New Roman" w:hAnsi="Times New Roman"/>
          <w:sz w:val="24"/>
          <w:szCs w:val="24"/>
          <w:lang w:eastAsia="zh-CN" w:bidi="en-US"/>
        </w:rPr>
        <w:t>衢州杭氧特种气体有限公司</w:t>
      </w:r>
      <w:r>
        <w:rPr>
          <w:rFonts w:hint="eastAsia" w:ascii="Times New Roman" w:hAnsi="Times New Roman"/>
          <w:sz w:val="24"/>
        </w:rPr>
        <w:t>根据《中华人民共和国环境保护法》和《建设项目环境保护管理条例》的规定进行了环境影响评价，环保审批手续齐全，落实了环境影响评价及环保主管部门的要求和规定，做到环保设施与主体工程同时设计、同时施工、同时投产</w:t>
      </w:r>
      <w:r>
        <w:rPr>
          <w:rFonts w:hint="eastAsia" w:ascii="Times New Roman" w:hAnsi="Times New Roman"/>
          <w:sz w:val="24"/>
          <w:lang w:eastAsia="zh-CN"/>
        </w:rPr>
        <w:t>。</w:t>
      </w:r>
    </w:p>
    <w:p w14:paraId="2CD2C9FD">
      <w:pPr>
        <w:spacing w:line="360" w:lineRule="auto"/>
        <w:ind w:firstLine="482"/>
        <w:rPr>
          <w:rFonts w:ascii="Times New Roman" w:hAnsi="Times New Roman"/>
          <w:sz w:val="24"/>
        </w:rPr>
        <w:sectPr>
          <w:footerReference r:id="rId11" w:type="default"/>
          <w:pgSz w:w="11906" w:h="16838"/>
          <w:pgMar w:top="1440" w:right="1803" w:bottom="1440" w:left="1803" w:header="850" w:footer="992" w:gutter="0"/>
          <w:pgBorders>
            <w:top w:val="none" w:sz="0" w:space="0"/>
            <w:left w:val="none" w:sz="0" w:space="0"/>
            <w:bottom w:val="none" w:sz="0" w:space="0"/>
            <w:right w:val="none" w:sz="0" w:space="0"/>
          </w:pgBorders>
          <w:cols w:space="0" w:num="1"/>
          <w:rtlGutter w:val="0"/>
          <w:docGrid w:type="lines" w:linePitch="319" w:charSpace="0"/>
        </w:sectPr>
      </w:pPr>
    </w:p>
    <w:p w14:paraId="7F2DD509">
      <w:pPr>
        <w:pStyle w:val="2"/>
        <w:rPr>
          <w:color w:val="000000" w:themeColor="text1"/>
          <w14:textFill>
            <w14:solidFill>
              <w14:schemeClr w14:val="tx1"/>
            </w14:solidFill>
          </w14:textFill>
        </w:rPr>
      </w:pPr>
      <w:bookmarkStart w:id="61" w:name="_Toc7889"/>
      <w:r>
        <w:rPr>
          <w:rFonts w:hint="eastAsia"/>
          <w:color w:val="000000" w:themeColor="text1"/>
          <w14:textFill>
            <w14:solidFill>
              <w14:schemeClr w14:val="tx1"/>
            </w14:solidFill>
          </w14:textFill>
        </w:rPr>
        <w:t>5建设项目</w:t>
      </w:r>
      <w:r>
        <w:rPr>
          <w:rFonts w:hint="eastAsia"/>
          <w:color w:val="000000" w:themeColor="text1"/>
          <w:lang w:eastAsia="zh-CN"/>
          <w14:textFill>
            <w14:solidFill>
              <w14:schemeClr w14:val="tx1"/>
            </w14:solidFill>
          </w14:textFill>
        </w:rPr>
        <w:t>环评报告</w:t>
      </w:r>
      <w:r>
        <w:rPr>
          <w:rFonts w:hint="eastAsia"/>
          <w:color w:val="000000" w:themeColor="text1"/>
          <w14:textFill>
            <w14:solidFill>
              <w14:schemeClr w14:val="tx1"/>
            </w14:solidFill>
          </w14:textFill>
        </w:rPr>
        <w:t>的主要结论与建议及其审批部门审批决定</w:t>
      </w:r>
      <w:bookmarkEnd w:id="61"/>
    </w:p>
    <w:p w14:paraId="066BA11B">
      <w:pPr>
        <w:pStyle w:val="3"/>
        <w:rPr>
          <w:rFonts w:eastAsia="宋体"/>
        </w:rPr>
      </w:pPr>
      <w:bookmarkStart w:id="62" w:name="_Toc15234"/>
      <w:r>
        <w:rPr>
          <w:rFonts w:eastAsia="宋体"/>
        </w:rPr>
        <w:t>5.1建设项目</w:t>
      </w:r>
      <w:r>
        <w:rPr>
          <w:rFonts w:hint="eastAsia" w:eastAsia="宋体"/>
          <w:lang w:eastAsia="zh-CN"/>
        </w:rPr>
        <w:t>环评报告</w:t>
      </w:r>
      <w:r>
        <w:rPr>
          <w:rFonts w:eastAsia="宋体"/>
        </w:rPr>
        <w:t>的主要结论与建议</w:t>
      </w:r>
      <w:bookmarkEnd w:id="62"/>
    </w:p>
    <w:p w14:paraId="3CE1294A">
      <w:pPr>
        <w:pStyle w:val="4"/>
        <w:spacing w:before="120" w:after="120"/>
      </w:pPr>
      <w:bookmarkStart w:id="63" w:name="_Toc28449"/>
      <w:bookmarkStart w:id="64" w:name="_Toc5979"/>
      <w:r>
        <w:rPr>
          <w:rFonts w:hint="default"/>
          <w:lang w:val="en-US" w:eastAsia="zh-CN"/>
        </w:rPr>
        <w:t xml:space="preserve">5.1.1 </w:t>
      </w:r>
      <w:r>
        <w:rPr>
          <w:rFonts w:hint="eastAsia"/>
          <w:lang w:val="en-US" w:eastAsia="zh-CN"/>
        </w:rPr>
        <w:t>建设项目污染产生和防治措施</w:t>
      </w:r>
      <w:bookmarkEnd w:id="63"/>
      <w:bookmarkEnd w:id="64"/>
    </w:p>
    <w:p w14:paraId="62527826">
      <w:pPr>
        <w:ind w:left="-15" w:right="120" w:firstLine="480"/>
        <w:jc w:val="center"/>
        <w:rPr>
          <w:rFonts w:hint="default" w:ascii="Times New Roman" w:hAnsi="Times New Roman"/>
          <w:b/>
          <w:color w:val="000000" w:themeColor="text1"/>
          <w:lang w:val="en-US"/>
          <w14:textFill>
            <w14:solidFill>
              <w14:schemeClr w14:val="tx1"/>
            </w14:solidFill>
          </w14:textFill>
        </w:rPr>
      </w:pPr>
      <w:r>
        <w:rPr>
          <w:rFonts w:hint="eastAsia" w:ascii="Times New Roman" w:hAnsi="Times New Roman"/>
          <w:b/>
          <w:color w:val="000000" w:themeColor="text1"/>
          <w:lang w:val="en-US" w:eastAsia="zh-CN"/>
          <w14:textFill>
            <w14:solidFill>
              <w14:schemeClr w14:val="tx1"/>
            </w14:solidFill>
          </w14:textFill>
        </w:rPr>
        <w:t xml:space="preserve">表 </w:t>
      </w:r>
      <w:r>
        <w:rPr>
          <w:rFonts w:hint="default" w:ascii="Times New Roman" w:hAnsi="Times New Roman"/>
          <w:b/>
          <w:color w:val="000000" w:themeColor="text1"/>
          <w:lang w:val="en-US" w:eastAsia="zh-CN"/>
          <w14:textFill>
            <w14:solidFill>
              <w14:schemeClr w14:val="tx1"/>
            </w14:solidFill>
          </w14:textFill>
        </w:rPr>
        <w:t>5.</w:t>
      </w:r>
      <w:r>
        <w:rPr>
          <w:rFonts w:hint="eastAsia" w:ascii="Times New Roman" w:hAnsi="Times New Roman"/>
          <w:b/>
          <w:color w:val="000000" w:themeColor="text1"/>
          <w:lang w:val="en-US" w:eastAsia="zh-CN"/>
          <w14:textFill>
            <w14:solidFill>
              <w14:schemeClr w14:val="tx1"/>
            </w14:solidFill>
          </w14:textFill>
        </w:rPr>
        <w:t>1.</w:t>
      </w:r>
      <w:r>
        <w:rPr>
          <w:rFonts w:hint="default" w:ascii="Times New Roman" w:hAnsi="Times New Roman"/>
          <w:b/>
          <w:color w:val="000000" w:themeColor="text1"/>
          <w:lang w:val="en-US" w:eastAsia="zh-CN"/>
          <w14:textFill>
            <w14:solidFill>
              <w14:schemeClr w14:val="tx1"/>
            </w14:solidFill>
          </w14:textFill>
        </w:rPr>
        <w:t>1-1</w:t>
      </w:r>
      <w:r>
        <w:rPr>
          <w:rFonts w:hint="eastAsia" w:ascii="Times New Roman" w:hAnsi="Times New Roman"/>
          <w:b/>
          <w:color w:val="000000" w:themeColor="text1"/>
          <w:lang w:val="en-US" w:eastAsia="zh-CN"/>
          <w14:textFill>
            <w14:solidFill>
              <w14:schemeClr w14:val="tx1"/>
            </w14:solidFill>
          </w14:textFill>
        </w:rPr>
        <w:t>项目污染治理措施汇总表</w:t>
      </w:r>
    </w:p>
    <w:tbl>
      <w:tblPr>
        <w:tblStyle w:val="32"/>
        <w:tblW w:w="4948"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42"/>
        <w:gridCol w:w="1533"/>
        <w:gridCol w:w="1368"/>
        <w:gridCol w:w="2090"/>
        <w:gridCol w:w="2595"/>
      </w:tblGrid>
      <w:tr w14:paraId="09D7EC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454" w:hRule="atLeast"/>
          <w:tblHeader/>
          <w:jc w:val="center"/>
        </w:trPr>
        <w:tc>
          <w:tcPr>
            <w:tcW w:w="842" w:type="dxa"/>
            <w:shd w:val="clear" w:color="auto" w:fill="auto"/>
            <w:vAlign w:val="center"/>
          </w:tcPr>
          <w:p w14:paraId="795DF949">
            <w:pPr>
              <w:adjustRightInd w:val="0"/>
              <w:snapToGrid w:val="0"/>
              <w:spacing w:line="259" w:lineRule="auto"/>
              <w:ind w:right="46"/>
              <w:jc w:val="center"/>
              <w:rPr>
                <w:rFonts w:hint="eastAsia" w:ascii="Times New Roman" w:hAnsi="Times New Roman" w:cs="Times New Roman"/>
                <w:b/>
                <w:bCs/>
                <w:szCs w:val="21"/>
                <w:lang w:val="en-US" w:eastAsia="zh-CN"/>
              </w:rPr>
            </w:pPr>
            <w:r>
              <w:rPr>
                <w:rFonts w:hint="eastAsia" w:ascii="Times New Roman" w:hAnsi="Times New Roman" w:cs="Times New Roman"/>
                <w:b/>
                <w:bCs/>
                <w:szCs w:val="21"/>
                <w:lang w:val="en-US" w:eastAsia="zh-CN"/>
              </w:rPr>
              <w:t>分类</w:t>
            </w:r>
          </w:p>
        </w:tc>
        <w:tc>
          <w:tcPr>
            <w:tcW w:w="1533" w:type="dxa"/>
            <w:shd w:val="clear" w:color="auto" w:fill="auto"/>
            <w:vAlign w:val="center"/>
          </w:tcPr>
          <w:p w14:paraId="76E9E568">
            <w:pPr>
              <w:adjustRightInd w:val="0"/>
              <w:snapToGrid w:val="0"/>
              <w:spacing w:line="259" w:lineRule="auto"/>
              <w:ind w:right="46"/>
              <w:jc w:val="center"/>
              <w:rPr>
                <w:rFonts w:hint="default" w:ascii="Times New Roman" w:hAnsi="Times New Roman" w:cs="Times New Roman"/>
                <w:b/>
                <w:bCs/>
                <w:szCs w:val="21"/>
                <w:lang w:val="en-US" w:eastAsia="zh-CN"/>
              </w:rPr>
            </w:pPr>
            <w:r>
              <w:rPr>
                <w:rFonts w:hint="eastAsia" w:ascii="Times New Roman" w:hAnsi="Times New Roman" w:cs="Times New Roman"/>
                <w:b/>
                <w:bCs/>
                <w:szCs w:val="21"/>
                <w:lang w:val="en-US" w:eastAsia="zh-CN"/>
              </w:rPr>
              <w:t>排放口(编号、名称)/污染源</w:t>
            </w:r>
          </w:p>
        </w:tc>
        <w:tc>
          <w:tcPr>
            <w:tcW w:w="1368" w:type="dxa"/>
            <w:shd w:val="clear" w:color="auto" w:fill="auto"/>
            <w:vAlign w:val="center"/>
          </w:tcPr>
          <w:p w14:paraId="3B256A43">
            <w:pPr>
              <w:adjustRightInd w:val="0"/>
              <w:snapToGrid w:val="0"/>
              <w:spacing w:line="259" w:lineRule="auto"/>
              <w:ind w:right="46"/>
              <w:jc w:val="center"/>
              <w:rPr>
                <w:rFonts w:hint="eastAsia" w:ascii="Times New Roman" w:hAnsi="Times New Roman" w:cs="Times New Roman"/>
                <w:b/>
                <w:bCs/>
                <w:szCs w:val="21"/>
                <w:lang w:val="en-US" w:eastAsia="zh-CN"/>
              </w:rPr>
            </w:pPr>
            <w:r>
              <w:rPr>
                <w:rFonts w:hint="eastAsia" w:ascii="Times New Roman" w:hAnsi="Times New Roman" w:cs="Times New Roman"/>
                <w:b/>
                <w:bCs/>
                <w:szCs w:val="21"/>
                <w:lang w:val="en-US" w:eastAsia="zh-CN"/>
              </w:rPr>
              <w:t>污染物</w:t>
            </w:r>
          </w:p>
        </w:tc>
        <w:tc>
          <w:tcPr>
            <w:tcW w:w="2090" w:type="dxa"/>
            <w:shd w:val="clear" w:color="auto" w:fill="auto"/>
            <w:vAlign w:val="center"/>
          </w:tcPr>
          <w:p w14:paraId="17073615">
            <w:pPr>
              <w:adjustRightInd w:val="0"/>
              <w:snapToGrid w:val="0"/>
              <w:spacing w:line="259" w:lineRule="auto"/>
              <w:ind w:right="46"/>
              <w:jc w:val="center"/>
              <w:rPr>
                <w:rFonts w:ascii="Times New Roman" w:hAnsi="Times New Roman" w:cs="Times New Roman"/>
                <w:b/>
                <w:bCs/>
                <w:szCs w:val="21"/>
              </w:rPr>
            </w:pPr>
            <w:r>
              <w:rPr>
                <w:rFonts w:hint="eastAsia" w:ascii="Times New Roman" w:hAnsi="Times New Roman" w:cs="Times New Roman"/>
                <w:b/>
                <w:bCs/>
                <w:szCs w:val="21"/>
                <w:lang w:val="en-US" w:eastAsia="zh-CN"/>
              </w:rPr>
              <w:t>治理措施主要内容</w:t>
            </w:r>
          </w:p>
        </w:tc>
        <w:tc>
          <w:tcPr>
            <w:tcW w:w="2595" w:type="dxa"/>
            <w:shd w:val="clear" w:color="auto" w:fill="auto"/>
            <w:vAlign w:val="center"/>
          </w:tcPr>
          <w:p w14:paraId="78418F6D">
            <w:pPr>
              <w:adjustRightInd w:val="0"/>
              <w:snapToGrid w:val="0"/>
              <w:spacing w:line="259" w:lineRule="auto"/>
              <w:ind w:right="46"/>
              <w:jc w:val="center"/>
              <w:rPr>
                <w:rFonts w:hint="default" w:ascii="Times New Roman" w:hAnsi="Times New Roman" w:cs="Times New Roman"/>
                <w:b/>
                <w:bCs/>
                <w:szCs w:val="21"/>
                <w:lang w:val="en-US" w:eastAsia="zh-CN"/>
              </w:rPr>
            </w:pPr>
            <w:r>
              <w:rPr>
                <w:rFonts w:hint="eastAsia" w:ascii="Times New Roman" w:hAnsi="Times New Roman" w:cs="Times New Roman"/>
                <w:b/>
                <w:bCs/>
                <w:szCs w:val="21"/>
                <w:lang w:val="en-US" w:eastAsia="zh-CN"/>
              </w:rPr>
              <w:t>执行标准</w:t>
            </w:r>
          </w:p>
        </w:tc>
      </w:tr>
      <w:tr w14:paraId="775904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1792" w:hRule="atLeast"/>
          <w:tblHeader/>
          <w:jc w:val="center"/>
        </w:trPr>
        <w:tc>
          <w:tcPr>
            <w:tcW w:w="842" w:type="dxa"/>
            <w:vMerge w:val="restart"/>
            <w:shd w:val="clear" w:color="auto" w:fill="auto"/>
            <w:vAlign w:val="center"/>
          </w:tcPr>
          <w:p w14:paraId="1EC598C6">
            <w:pPr>
              <w:ind w:right="56" w:rightChars="0"/>
              <w:jc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废水</w:t>
            </w:r>
          </w:p>
        </w:tc>
        <w:tc>
          <w:tcPr>
            <w:tcW w:w="1533" w:type="dxa"/>
            <w:shd w:val="clear" w:color="auto" w:fill="auto"/>
            <w:vAlign w:val="center"/>
          </w:tcPr>
          <w:p w14:paraId="4FED2720">
            <w:pPr>
              <w:ind w:right="56" w:rightChars="0"/>
              <w:jc w:val="center"/>
              <w:rPr>
                <w:rFonts w:hint="eastAsia"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生产废水</w:t>
            </w:r>
          </w:p>
        </w:tc>
        <w:tc>
          <w:tcPr>
            <w:tcW w:w="1368" w:type="dxa"/>
            <w:shd w:val="clear" w:color="auto" w:fill="auto"/>
            <w:vAlign w:val="center"/>
          </w:tcPr>
          <w:p w14:paraId="4E9D12F4">
            <w:pPr>
              <w:ind w:right="56" w:rightChars="0"/>
              <w:jc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CODcr、氨氮、SS</w:t>
            </w:r>
          </w:p>
        </w:tc>
        <w:tc>
          <w:tcPr>
            <w:tcW w:w="2090" w:type="dxa"/>
            <w:shd w:val="clear" w:color="auto" w:fill="auto"/>
            <w:vAlign w:val="center"/>
          </w:tcPr>
          <w:p w14:paraId="4F353017">
            <w:pPr>
              <w:ind w:right="56" w:rightChars="0"/>
              <w:jc w:val="center"/>
              <w:rPr>
                <w:rFonts w:hint="eastAsia"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依托衢州杭氧气体的循环冷却水排水系统纳管进入巨化环科污水处理厂处理</w:t>
            </w:r>
          </w:p>
        </w:tc>
        <w:tc>
          <w:tcPr>
            <w:tcW w:w="2595" w:type="dxa"/>
            <w:vMerge w:val="restart"/>
            <w:shd w:val="clear" w:color="auto" w:fill="auto"/>
            <w:vAlign w:val="center"/>
          </w:tcPr>
          <w:p w14:paraId="6ECA699C">
            <w:pPr>
              <w:ind w:right="56" w:rightChars="0"/>
              <w:jc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纳管执行</w:t>
            </w:r>
            <w:r>
              <w:rPr>
                <w:rFonts w:hint="default" w:ascii="Times New Roman" w:hAnsi="Times New Roman" w:cs="Times New Roman"/>
                <w:color w:val="000000" w:themeColor="text1"/>
                <w:lang w:val="en-US" w:eastAsia="zh-CN"/>
                <w14:textFill>
                  <w14:solidFill>
                    <w14:schemeClr w14:val="tx1"/>
                  </w14:solidFill>
                </w14:textFill>
              </w:rPr>
              <w:t>《污水综合排放标准》（GB8978-1996）中三级标准（其中氨氮、总磷排放执行《工业企业废水氮、磷污染物间接排放限值》（DB33/887-2013）中标准限值）</w:t>
            </w:r>
          </w:p>
        </w:tc>
      </w:tr>
      <w:tr w14:paraId="40DDFB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1792" w:hRule="atLeast"/>
          <w:tblHeader/>
          <w:jc w:val="center"/>
        </w:trPr>
        <w:tc>
          <w:tcPr>
            <w:tcW w:w="842" w:type="dxa"/>
            <w:vMerge w:val="continue"/>
            <w:shd w:val="clear" w:color="auto" w:fill="auto"/>
            <w:vAlign w:val="center"/>
          </w:tcPr>
          <w:p w14:paraId="0B19E2E4">
            <w:pPr>
              <w:pStyle w:val="117"/>
              <w:spacing w:line="300" w:lineRule="exact"/>
              <w:ind w:right="167" w:rightChars="0"/>
              <w:jc w:val="center"/>
            </w:pPr>
          </w:p>
        </w:tc>
        <w:tc>
          <w:tcPr>
            <w:tcW w:w="1533" w:type="dxa"/>
            <w:shd w:val="clear" w:color="auto" w:fill="auto"/>
            <w:vAlign w:val="center"/>
          </w:tcPr>
          <w:p w14:paraId="13DE4A92">
            <w:pPr>
              <w:ind w:right="56" w:rightChars="0"/>
              <w:jc w:val="center"/>
              <w:rPr>
                <w:rFonts w:hint="eastAsia"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生活污水</w:t>
            </w:r>
          </w:p>
        </w:tc>
        <w:tc>
          <w:tcPr>
            <w:tcW w:w="1368" w:type="dxa"/>
            <w:shd w:val="clear" w:color="auto" w:fill="auto"/>
            <w:vAlign w:val="center"/>
          </w:tcPr>
          <w:p w14:paraId="4D8B2FBB">
            <w:pPr>
              <w:ind w:right="56" w:rightChars="0"/>
              <w:jc w:val="center"/>
              <w:rPr>
                <w:rFonts w:hint="eastAsia"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CODcr、氨氮</w:t>
            </w:r>
          </w:p>
        </w:tc>
        <w:tc>
          <w:tcPr>
            <w:tcW w:w="2090" w:type="dxa"/>
            <w:shd w:val="clear" w:color="auto" w:fill="auto"/>
            <w:vAlign w:val="center"/>
          </w:tcPr>
          <w:p w14:paraId="3654F301">
            <w:pPr>
              <w:ind w:right="56" w:rightChars="0"/>
              <w:jc w:val="center"/>
              <w:rPr>
                <w:rFonts w:hint="eastAsia"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经厂区预处理后排入城市污水处理厂处理</w:t>
            </w:r>
          </w:p>
        </w:tc>
        <w:tc>
          <w:tcPr>
            <w:tcW w:w="2595" w:type="dxa"/>
            <w:vMerge w:val="continue"/>
            <w:shd w:val="clear" w:color="auto" w:fill="auto"/>
            <w:vAlign w:val="center"/>
          </w:tcPr>
          <w:p w14:paraId="12EA4C3C">
            <w:pPr>
              <w:ind w:right="56" w:rightChars="0"/>
              <w:jc w:val="center"/>
              <w:rPr>
                <w:rFonts w:hint="eastAsia" w:ascii="Times New Roman" w:hAnsi="Times New Roman" w:cs="Times New Roman"/>
                <w:color w:val="000000" w:themeColor="text1"/>
                <w:lang w:val="en-US" w:eastAsia="zh-CN"/>
                <w14:textFill>
                  <w14:solidFill>
                    <w14:schemeClr w14:val="tx1"/>
                  </w14:solidFill>
                </w14:textFill>
              </w:rPr>
            </w:pPr>
          </w:p>
        </w:tc>
      </w:tr>
      <w:tr w14:paraId="6E9CCB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tblHeader/>
          <w:jc w:val="center"/>
        </w:trPr>
        <w:tc>
          <w:tcPr>
            <w:tcW w:w="842" w:type="dxa"/>
            <w:shd w:val="clear" w:color="auto" w:fill="auto"/>
            <w:vAlign w:val="center"/>
          </w:tcPr>
          <w:p w14:paraId="17941160">
            <w:pPr>
              <w:ind w:right="56" w:rightChars="0"/>
              <w:jc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废气</w:t>
            </w:r>
          </w:p>
        </w:tc>
        <w:tc>
          <w:tcPr>
            <w:tcW w:w="1533" w:type="dxa"/>
            <w:shd w:val="clear" w:color="auto" w:fill="auto"/>
            <w:vAlign w:val="center"/>
          </w:tcPr>
          <w:p w14:paraId="6B7F019D">
            <w:pPr>
              <w:ind w:right="56" w:rightChars="0"/>
              <w:jc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回收废气、抽真空废气、充装废气、卸瓶废气、分析废气</w:t>
            </w:r>
          </w:p>
        </w:tc>
        <w:tc>
          <w:tcPr>
            <w:tcW w:w="1368" w:type="dxa"/>
            <w:shd w:val="clear" w:color="auto" w:fill="auto"/>
            <w:vAlign w:val="center"/>
          </w:tcPr>
          <w:p w14:paraId="19D83718">
            <w:pPr>
              <w:ind w:right="56" w:rightChars="0"/>
              <w:jc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氯化氢、氟化物、氮氧化物、非甲烷总烃</w:t>
            </w:r>
          </w:p>
        </w:tc>
        <w:tc>
          <w:tcPr>
            <w:tcW w:w="2090" w:type="dxa"/>
            <w:shd w:val="clear" w:color="auto" w:fill="auto"/>
            <w:vAlign w:val="center"/>
          </w:tcPr>
          <w:p w14:paraId="5657148D">
            <w:pPr>
              <w:ind w:right="56" w:rightChars="0"/>
              <w:jc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干式吸附塔处理后通过15m高排气筒（DA001）排放</w:t>
            </w:r>
          </w:p>
        </w:tc>
        <w:tc>
          <w:tcPr>
            <w:tcW w:w="2595" w:type="dxa"/>
            <w:shd w:val="clear" w:color="auto" w:fill="auto"/>
            <w:vAlign w:val="center"/>
          </w:tcPr>
          <w:p w14:paraId="47410BB0">
            <w:pPr>
              <w:ind w:right="56" w:rightChars="0"/>
              <w:jc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《大气污染物综合排放标准》（</w:t>
            </w:r>
            <w:r>
              <w:rPr>
                <w:rFonts w:hint="default" w:ascii="Times New Roman" w:hAnsi="Times New Roman" w:cs="Times New Roman"/>
                <w:color w:val="000000" w:themeColor="text1"/>
                <w:lang w:val="en-US" w:eastAsia="zh-CN"/>
                <w14:textFill>
                  <w14:solidFill>
                    <w14:schemeClr w14:val="tx1"/>
                  </w14:solidFill>
                </w14:textFill>
              </w:rPr>
              <w:t>GB</w:t>
            </w:r>
            <w:r>
              <w:rPr>
                <w:rFonts w:hint="eastAsia" w:ascii="Times New Roman" w:hAnsi="Times New Roman" w:cs="Times New Roman"/>
                <w:color w:val="000000" w:themeColor="text1"/>
                <w:lang w:val="en-US" w:eastAsia="zh-CN"/>
                <w14:textFill>
                  <w14:solidFill>
                    <w14:schemeClr w14:val="tx1"/>
                  </w14:solidFill>
                </w14:textFill>
              </w:rPr>
              <w:t xml:space="preserve"> </w:t>
            </w:r>
            <w:r>
              <w:rPr>
                <w:rFonts w:hint="default" w:ascii="Times New Roman" w:hAnsi="Times New Roman" w:cs="Times New Roman"/>
                <w:color w:val="000000" w:themeColor="text1"/>
                <w:lang w:val="en-US" w:eastAsia="zh-CN"/>
                <w14:textFill>
                  <w14:solidFill>
                    <w14:schemeClr w14:val="tx1"/>
                  </w14:solidFill>
                </w14:textFill>
              </w:rPr>
              <w:t>16297-1996</w:t>
            </w:r>
            <w:r>
              <w:rPr>
                <w:rFonts w:hint="eastAsia" w:ascii="Times New Roman" w:hAnsi="Times New Roman" w:cs="Times New Roman"/>
                <w:color w:val="000000" w:themeColor="text1"/>
                <w:lang w:val="en-US" w:eastAsia="zh-CN"/>
                <w14:textFill>
                  <w14:solidFill>
                    <w14:schemeClr w14:val="tx1"/>
                  </w14:solidFill>
                </w14:textFill>
              </w:rPr>
              <w:t>）中表</w:t>
            </w:r>
            <w:r>
              <w:rPr>
                <w:rFonts w:hint="default" w:ascii="Times New Roman" w:hAnsi="Times New Roman" w:cs="Times New Roman"/>
                <w:color w:val="000000" w:themeColor="text1"/>
                <w:lang w:val="en-US" w:eastAsia="zh-CN"/>
                <w14:textFill>
                  <w14:solidFill>
                    <w14:schemeClr w14:val="tx1"/>
                  </w14:solidFill>
                </w14:textFill>
              </w:rPr>
              <w:t>2</w:t>
            </w:r>
            <w:r>
              <w:rPr>
                <w:rFonts w:hint="eastAsia" w:ascii="Times New Roman" w:hAnsi="Times New Roman" w:cs="Times New Roman"/>
                <w:color w:val="000000" w:themeColor="text1"/>
                <w:lang w:val="en-US" w:eastAsia="zh-CN"/>
                <w14:textFill>
                  <w14:solidFill>
                    <w14:schemeClr w14:val="tx1"/>
                  </w14:solidFill>
                </w14:textFill>
              </w:rPr>
              <w:t>新污染源大气污染物排放限值中的二级标准</w:t>
            </w:r>
          </w:p>
        </w:tc>
      </w:tr>
      <w:tr w14:paraId="53A97CC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tblHeader/>
          <w:jc w:val="center"/>
        </w:trPr>
        <w:tc>
          <w:tcPr>
            <w:tcW w:w="842" w:type="dxa"/>
            <w:shd w:val="clear" w:color="auto" w:fill="auto"/>
            <w:vAlign w:val="center"/>
          </w:tcPr>
          <w:p w14:paraId="562948EF">
            <w:pPr>
              <w:ind w:right="56" w:rightChars="0"/>
              <w:jc w:val="center"/>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噪声</w:t>
            </w:r>
          </w:p>
        </w:tc>
        <w:tc>
          <w:tcPr>
            <w:tcW w:w="1533" w:type="dxa"/>
            <w:shd w:val="clear" w:color="auto" w:fill="auto"/>
            <w:vAlign w:val="center"/>
          </w:tcPr>
          <w:p w14:paraId="43C3AE0B">
            <w:pPr>
              <w:ind w:right="56" w:rightChars="0"/>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设备运行</w:t>
            </w:r>
          </w:p>
        </w:tc>
        <w:tc>
          <w:tcPr>
            <w:tcW w:w="1368" w:type="dxa"/>
            <w:shd w:val="clear" w:color="auto" w:fill="auto"/>
            <w:vAlign w:val="center"/>
          </w:tcPr>
          <w:p w14:paraId="0AD5E91D">
            <w:pPr>
              <w:ind w:right="56" w:rightChars="0"/>
              <w:jc w:val="center"/>
              <w:rPr>
                <w:rFonts w:hint="eastAsia"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等效连续A声级</w:t>
            </w:r>
          </w:p>
        </w:tc>
        <w:tc>
          <w:tcPr>
            <w:tcW w:w="2090" w:type="dxa"/>
            <w:shd w:val="clear" w:color="auto" w:fill="auto"/>
            <w:vAlign w:val="center"/>
          </w:tcPr>
          <w:p w14:paraId="08CF298A">
            <w:pPr>
              <w:ind w:right="56" w:rightChars="0"/>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在设备选型上选择低噪声设备，其次设备布局是将高噪声设备尽量远离厂界，高噪声设备设置隔声罩和减震垫，搞好厂区绿化，加强噪声源管理</w:t>
            </w:r>
          </w:p>
        </w:tc>
        <w:tc>
          <w:tcPr>
            <w:tcW w:w="2595" w:type="dxa"/>
            <w:shd w:val="clear" w:color="auto" w:fill="auto"/>
            <w:vAlign w:val="center"/>
          </w:tcPr>
          <w:p w14:paraId="07B110E7">
            <w:pPr>
              <w:ind w:right="56" w:rightChars="0"/>
              <w:jc w:val="center"/>
              <w:rPr>
                <w:rFonts w:hint="eastAsia"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《工业企业厂界环境噪声排放标准》（</w:t>
            </w:r>
            <w:r>
              <w:rPr>
                <w:rFonts w:hint="default" w:ascii="Times New Roman" w:hAnsi="Times New Roman" w:cs="Times New Roman"/>
                <w:color w:val="000000" w:themeColor="text1"/>
                <w:lang w:val="en-US" w:eastAsia="zh-CN"/>
                <w14:textFill>
                  <w14:solidFill>
                    <w14:schemeClr w14:val="tx1"/>
                  </w14:solidFill>
                </w14:textFill>
              </w:rPr>
              <w:t>GB</w:t>
            </w:r>
            <w:r>
              <w:rPr>
                <w:rFonts w:hint="eastAsia" w:ascii="Times New Roman" w:hAnsi="Times New Roman" w:cs="Times New Roman"/>
                <w:color w:val="000000" w:themeColor="text1"/>
                <w:lang w:val="en-US" w:eastAsia="zh-CN"/>
                <w14:textFill>
                  <w14:solidFill>
                    <w14:schemeClr w14:val="tx1"/>
                  </w14:solidFill>
                </w14:textFill>
              </w:rPr>
              <w:t xml:space="preserve"> </w:t>
            </w:r>
            <w:r>
              <w:rPr>
                <w:rFonts w:hint="default" w:ascii="Times New Roman" w:hAnsi="Times New Roman" w:cs="Times New Roman"/>
                <w:color w:val="000000" w:themeColor="text1"/>
                <w:lang w:val="en-US" w:eastAsia="zh-CN"/>
                <w14:textFill>
                  <w14:solidFill>
                    <w14:schemeClr w14:val="tx1"/>
                  </w14:solidFill>
                </w14:textFill>
              </w:rPr>
              <w:t>12348-2008</w:t>
            </w:r>
            <w:r>
              <w:rPr>
                <w:rFonts w:hint="eastAsia"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lang w:val="en-US" w:eastAsia="zh-CN"/>
                <w14:textFill>
                  <w14:solidFill>
                    <w14:schemeClr w14:val="tx1"/>
                  </w14:solidFill>
                </w14:textFill>
              </w:rPr>
              <w:t>3</w:t>
            </w:r>
            <w:r>
              <w:rPr>
                <w:rFonts w:hint="eastAsia" w:ascii="Times New Roman" w:hAnsi="Times New Roman" w:cs="Times New Roman"/>
                <w:color w:val="000000" w:themeColor="text1"/>
                <w:lang w:val="en-US" w:eastAsia="zh-CN"/>
                <w14:textFill>
                  <w14:solidFill>
                    <w14:schemeClr w14:val="tx1"/>
                  </w14:solidFill>
                </w14:textFill>
              </w:rPr>
              <w:t>类、4类标准</w:t>
            </w:r>
          </w:p>
        </w:tc>
      </w:tr>
      <w:tr w14:paraId="0967502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tblHeader/>
          <w:jc w:val="center"/>
        </w:trPr>
        <w:tc>
          <w:tcPr>
            <w:tcW w:w="842" w:type="dxa"/>
            <w:shd w:val="clear" w:color="auto" w:fill="auto"/>
            <w:vAlign w:val="center"/>
          </w:tcPr>
          <w:p w14:paraId="25E22226">
            <w:pPr>
              <w:ind w:right="56" w:rightChars="0"/>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电磁</w:t>
            </w:r>
          </w:p>
          <w:p w14:paraId="211B330F">
            <w:pPr>
              <w:ind w:right="56" w:rightChars="0"/>
              <w:jc w:val="center"/>
              <w:rPr>
                <w:rFonts w:hint="eastAsia"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辐射</w:t>
            </w:r>
          </w:p>
        </w:tc>
        <w:tc>
          <w:tcPr>
            <w:tcW w:w="1533" w:type="dxa"/>
            <w:shd w:val="clear" w:color="auto" w:fill="auto"/>
            <w:vAlign w:val="center"/>
          </w:tcPr>
          <w:p w14:paraId="09A23E4B">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1368" w:type="dxa"/>
            <w:shd w:val="clear" w:color="auto" w:fill="auto"/>
            <w:vAlign w:val="center"/>
          </w:tcPr>
          <w:p w14:paraId="2C3187AB">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2090" w:type="dxa"/>
            <w:shd w:val="clear" w:color="auto" w:fill="auto"/>
            <w:vAlign w:val="center"/>
          </w:tcPr>
          <w:p w14:paraId="1C2DB4D4">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c>
          <w:tcPr>
            <w:tcW w:w="2595" w:type="dxa"/>
            <w:shd w:val="clear" w:color="auto" w:fill="auto"/>
            <w:vAlign w:val="center"/>
          </w:tcPr>
          <w:p w14:paraId="51E175A4">
            <w:pPr>
              <w:snapToGrid w:val="0"/>
              <w:ind w:right="104" w:rightChars="0"/>
              <w:jc w:val="center"/>
              <w:rPr>
                <w:rFonts w:hint="eastAsia"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w:t>
            </w:r>
          </w:p>
        </w:tc>
      </w:tr>
      <w:tr w14:paraId="1506BC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tblHeader/>
          <w:jc w:val="center"/>
        </w:trPr>
        <w:tc>
          <w:tcPr>
            <w:tcW w:w="842" w:type="dxa"/>
            <w:shd w:val="clear" w:color="auto" w:fill="auto"/>
            <w:vAlign w:val="center"/>
          </w:tcPr>
          <w:p w14:paraId="3310DD3F">
            <w:pPr>
              <w:jc w:val="center"/>
              <w:rPr>
                <w:rFonts w:hint="default" w:ascii="Times New Roman" w:hAnsi="Times New Roman" w:eastAsia="宋体" w:cs="Times New Roman"/>
                <w:color w:val="auto"/>
              </w:rPr>
            </w:pPr>
            <w:r>
              <w:rPr>
                <w:rFonts w:hint="default" w:ascii="Times New Roman" w:hAnsi="Times New Roman" w:eastAsia="宋体" w:cs="Times New Roman"/>
                <w:color w:val="auto"/>
              </w:rPr>
              <w:t>固体</w:t>
            </w:r>
          </w:p>
          <w:p w14:paraId="07F8269F">
            <w:pPr>
              <w:jc w:val="center"/>
              <w:rPr>
                <w:rFonts w:hint="eastAsia" w:ascii="Times New Roman" w:hAnsi="Times New Roman" w:eastAsia="宋体" w:cs="Times New Roman"/>
                <w:color w:val="auto"/>
                <w:kern w:val="2"/>
                <w:sz w:val="21"/>
                <w:szCs w:val="22"/>
                <w:lang w:val="en-US" w:eastAsia="zh-CN" w:bidi="ar-SA"/>
              </w:rPr>
            </w:pPr>
            <w:r>
              <w:rPr>
                <w:rFonts w:hint="default" w:ascii="Times New Roman" w:hAnsi="Times New Roman" w:eastAsia="宋体" w:cs="Times New Roman"/>
                <w:color w:val="auto"/>
              </w:rPr>
              <w:t>废物</w:t>
            </w:r>
          </w:p>
        </w:tc>
        <w:tc>
          <w:tcPr>
            <w:tcW w:w="7586" w:type="dxa"/>
            <w:gridSpan w:val="4"/>
            <w:shd w:val="clear" w:color="auto" w:fill="auto"/>
            <w:vAlign w:val="center"/>
          </w:tcPr>
          <w:p w14:paraId="7B606DB8">
            <w:pPr>
              <w:pStyle w:val="117"/>
              <w:spacing w:line="300" w:lineRule="exact"/>
              <w:ind w:right="167" w:rightChars="0"/>
              <w:jc w:val="left"/>
              <w:rPr>
                <w:rFonts w:hint="eastAsia" w:ascii="Times New Roman" w:hAnsi="Times New Roman"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highlight w:val="none"/>
                <w:lang w:val="en-US" w:eastAsia="zh-CN" w:bidi="ar"/>
              </w:rPr>
              <w:t>危险废物（</w:t>
            </w:r>
            <w:r>
              <w:rPr>
                <w:rFonts w:hint="eastAsia" w:ascii="Times New Roman" w:hAnsi="Times New Roman" w:eastAsia="宋体" w:cs="Times New Roman"/>
                <w:color w:val="auto"/>
                <w:kern w:val="0"/>
                <w:sz w:val="21"/>
                <w:szCs w:val="21"/>
                <w:highlight w:val="none"/>
                <w:lang w:val="en-US" w:eastAsia="zh-CN" w:bidi="ar"/>
              </w:rPr>
              <w:t>废机油、废机油桶、废吸附剂</w:t>
            </w:r>
            <w:r>
              <w:rPr>
                <w:rFonts w:hint="default" w:ascii="Times New Roman" w:hAnsi="Times New Roman" w:eastAsia="宋体" w:cs="Times New Roman"/>
                <w:color w:val="auto"/>
                <w:kern w:val="0"/>
                <w:sz w:val="21"/>
                <w:szCs w:val="21"/>
                <w:highlight w:val="none"/>
                <w:lang w:val="en-US" w:eastAsia="zh-CN" w:bidi="ar"/>
              </w:rPr>
              <w:t>）收集后暂存至危废仓库内，委托</w:t>
            </w:r>
            <w:r>
              <w:rPr>
                <w:rFonts w:hint="eastAsia" w:ascii="Times New Roman" w:hAnsi="Times New Roman" w:eastAsia="宋体" w:cs="Times New Roman"/>
                <w:color w:val="auto"/>
                <w:kern w:val="0"/>
                <w:sz w:val="21"/>
                <w:szCs w:val="21"/>
                <w:highlight w:val="none"/>
                <w:lang w:val="en-US" w:eastAsia="zh-CN" w:bidi="ar"/>
              </w:rPr>
              <w:t>衢州市立建环境科技有限公司定期进行安全运输、处置</w:t>
            </w:r>
            <w:r>
              <w:rPr>
                <w:rFonts w:hint="eastAsia" w:ascii="Times New Roman" w:hAnsi="Times New Roman" w:cs="Times New Roman"/>
                <w:color w:val="auto"/>
                <w:kern w:val="0"/>
                <w:sz w:val="21"/>
                <w:szCs w:val="21"/>
                <w:highlight w:val="none"/>
                <w:lang w:val="en-US" w:eastAsia="zh-CN" w:bidi="ar"/>
              </w:rPr>
              <w:t>；</w:t>
            </w:r>
            <w:r>
              <w:rPr>
                <w:rFonts w:hint="eastAsia" w:ascii="Times New Roman" w:hAnsi="Times New Roman" w:eastAsia="宋体" w:cs="Times New Roman"/>
                <w:color w:val="auto"/>
                <w:kern w:val="0"/>
                <w:sz w:val="21"/>
                <w:szCs w:val="21"/>
                <w:highlight w:val="none"/>
                <w:lang w:val="en-US" w:eastAsia="zh-CN" w:bidi="ar"/>
              </w:rPr>
              <w:t>一般固废（废钯触媒、废分子筛、废保温材料、废包装材料）</w:t>
            </w:r>
            <w:r>
              <w:rPr>
                <w:rFonts w:hint="default" w:ascii="Times New Roman" w:hAnsi="Times New Roman" w:eastAsia="宋体" w:cs="Times New Roman"/>
                <w:color w:val="auto"/>
                <w:kern w:val="0"/>
                <w:sz w:val="21"/>
                <w:szCs w:val="21"/>
                <w:highlight w:val="none"/>
                <w:lang w:val="en-US" w:eastAsia="zh-CN" w:bidi="ar"/>
              </w:rPr>
              <w:t>收集后出售给回收公司综合利用；生活垃圾由当地环卫部门统一清运处理</w:t>
            </w:r>
            <w:r>
              <w:rPr>
                <w:rFonts w:hint="eastAsia" w:ascii="Times New Roman" w:hAnsi="Times New Roman" w:cs="Times New Roman"/>
                <w:color w:val="auto"/>
                <w:kern w:val="0"/>
                <w:sz w:val="21"/>
                <w:szCs w:val="21"/>
                <w:highlight w:val="none"/>
                <w:lang w:val="en-US" w:eastAsia="zh-CN" w:bidi="ar"/>
              </w:rPr>
              <w:t>。</w:t>
            </w:r>
          </w:p>
        </w:tc>
      </w:tr>
      <w:tr w14:paraId="2214B61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tblHeader/>
          <w:jc w:val="center"/>
        </w:trPr>
        <w:tc>
          <w:tcPr>
            <w:tcW w:w="842" w:type="dxa"/>
            <w:shd w:val="clear" w:color="auto" w:fill="auto"/>
            <w:vAlign w:val="center"/>
          </w:tcPr>
          <w:p w14:paraId="64504847">
            <w:pPr>
              <w:jc w:val="center"/>
              <w:rPr>
                <w:rFonts w:hint="eastAsia" w:ascii="Times New Roman" w:hAnsi="Times New Roman" w:eastAsia="宋体" w:cs="Times New Roman"/>
                <w:color w:val="auto"/>
                <w:kern w:val="2"/>
                <w:sz w:val="21"/>
                <w:szCs w:val="22"/>
                <w:lang w:val="en-US" w:eastAsia="zh-CN" w:bidi="ar-SA"/>
              </w:rPr>
            </w:pPr>
            <w:r>
              <w:rPr>
                <w:rFonts w:hint="default" w:ascii="Times New Roman" w:hAnsi="Times New Roman" w:eastAsia="宋体" w:cs="Times New Roman"/>
                <w:color w:val="auto"/>
              </w:rPr>
              <w:t>土壤及地下水污染防治措施</w:t>
            </w:r>
          </w:p>
        </w:tc>
        <w:tc>
          <w:tcPr>
            <w:tcW w:w="7586" w:type="dxa"/>
            <w:gridSpan w:val="4"/>
            <w:shd w:val="clear" w:color="auto" w:fill="auto"/>
            <w:vAlign w:val="center"/>
          </w:tcPr>
          <w:p w14:paraId="774ABA67">
            <w:pPr>
              <w:pStyle w:val="117"/>
              <w:spacing w:line="300" w:lineRule="exact"/>
              <w:ind w:right="167" w:rightChars="0"/>
              <w:jc w:val="left"/>
              <w:rPr>
                <w:rFonts w:hint="eastAsia"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（1）企业应严格按照国家相关规范要求，配备密闭性良好的先进生产设备与物料存储设备，同时加强日常的维护与检修，以减少污染物跑、冒、滴、漏的现象。</w:t>
            </w:r>
          </w:p>
          <w:p w14:paraId="32F91610">
            <w:pPr>
              <w:pStyle w:val="117"/>
              <w:spacing w:line="300" w:lineRule="exact"/>
              <w:ind w:right="167" w:rightChars="0"/>
              <w:jc w:val="left"/>
              <w:rPr>
                <w:rFonts w:hint="eastAsia"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2）针对企业易污染区域，如事故应急池、危废仓库等，企业应按照不同的防渗要求对各区域地面进行相应的防渗技术处理，本报告要求企业建立长效监管制度，对各防渗区域进行定期检查及修复，以免防渗层意外破损导致污染物下渗污染土壤环境</w:t>
            </w:r>
          </w:p>
        </w:tc>
      </w:tr>
      <w:tr w14:paraId="7CD248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tblHeader/>
          <w:jc w:val="center"/>
        </w:trPr>
        <w:tc>
          <w:tcPr>
            <w:tcW w:w="842" w:type="dxa"/>
            <w:shd w:val="clear" w:color="auto" w:fill="auto"/>
            <w:vAlign w:val="center"/>
          </w:tcPr>
          <w:p w14:paraId="1DD9ABA3">
            <w:pPr>
              <w:jc w:val="center"/>
              <w:rPr>
                <w:rFonts w:hint="eastAsia" w:ascii="Times New Roman" w:hAnsi="Times New Roman" w:eastAsia="宋体" w:cs="Times New Roman"/>
                <w:color w:val="auto"/>
                <w:kern w:val="2"/>
                <w:sz w:val="21"/>
                <w:szCs w:val="22"/>
                <w:lang w:val="en-US" w:eastAsia="zh-CN" w:bidi="ar-SA"/>
              </w:rPr>
            </w:pPr>
            <w:bookmarkStart w:id="65" w:name="_Toc24719"/>
            <w:r>
              <w:rPr>
                <w:rFonts w:hint="default" w:ascii="Times New Roman" w:hAnsi="Times New Roman" w:eastAsia="宋体" w:cs="Times New Roman"/>
                <w:color w:val="auto"/>
              </w:rPr>
              <w:t>生态保护措施</w:t>
            </w:r>
          </w:p>
        </w:tc>
        <w:tc>
          <w:tcPr>
            <w:tcW w:w="7586" w:type="dxa"/>
            <w:gridSpan w:val="4"/>
            <w:shd w:val="clear" w:color="auto" w:fill="auto"/>
            <w:vAlign w:val="center"/>
          </w:tcPr>
          <w:p w14:paraId="5706E640">
            <w:pPr>
              <w:pStyle w:val="117"/>
              <w:spacing w:line="300" w:lineRule="exact"/>
              <w:ind w:right="167" w:rightChars="0"/>
              <w:jc w:val="both"/>
              <w:rPr>
                <w:rFonts w:hint="eastAsia"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加强厂区绿化等。</w:t>
            </w:r>
          </w:p>
        </w:tc>
      </w:tr>
      <w:tr w14:paraId="39EAED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tblHeader/>
          <w:jc w:val="center"/>
        </w:trPr>
        <w:tc>
          <w:tcPr>
            <w:tcW w:w="842" w:type="dxa"/>
            <w:shd w:val="clear" w:color="auto" w:fill="auto"/>
            <w:vAlign w:val="center"/>
          </w:tcPr>
          <w:p w14:paraId="48986536">
            <w:pPr>
              <w:jc w:val="center"/>
              <w:rPr>
                <w:rFonts w:hint="default" w:ascii="Times New Roman" w:hAnsi="Times New Roman" w:eastAsia="宋体" w:cs="Times New Roman"/>
                <w:color w:val="auto"/>
                <w:kern w:val="2"/>
                <w:sz w:val="21"/>
                <w:szCs w:val="22"/>
                <w:lang w:val="en-US" w:eastAsia="zh-CN" w:bidi="ar-SA"/>
              </w:rPr>
            </w:pPr>
            <w:r>
              <w:rPr>
                <w:rFonts w:hint="default" w:ascii="Times New Roman" w:hAnsi="Times New Roman" w:eastAsia="宋体" w:cs="Times New Roman"/>
                <w:color w:val="auto"/>
              </w:rPr>
              <w:t>环境风险防范措施</w:t>
            </w:r>
          </w:p>
        </w:tc>
        <w:tc>
          <w:tcPr>
            <w:tcW w:w="7586" w:type="dxa"/>
            <w:gridSpan w:val="4"/>
            <w:shd w:val="clear" w:color="auto" w:fill="auto"/>
            <w:vAlign w:val="center"/>
          </w:tcPr>
          <w:p w14:paraId="29CC7B4C">
            <w:pPr>
              <w:pStyle w:val="117"/>
              <w:spacing w:line="300" w:lineRule="exact"/>
              <w:ind w:right="167" w:rightChars="0"/>
              <w:jc w:val="both"/>
              <w:rPr>
                <w:rFonts w:hint="eastAsia"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在各路雨水管道和事故应急池加装截止阀门，同时和污水池相通，保证消防水等纳入事故池，避免泄漏至附近内河。对于雨水排口，企业已加装应急阀门，确保事故状态下能及时关掉阀门，避免受污染的雨水通过雨水管道泄漏至附近内河，杜绝废水事故性排放。</w:t>
            </w:r>
          </w:p>
        </w:tc>
      </w:tr>
    </w:tbl>
    <w:p w14:paraId="59A66D98">
      <w:pPr>
        <w:pStyle w:val="4"/>
        <w:spacing w:before="120" w:after="120"/>
        <w:rPr>
          <w:rFonts w:hint="default"/>
          <w:highlight w:val="none"/>
          <w:lang w:val="en-US" w:eastAsia="zh-CN"/>
        </w:rPr>
      </w:pPr>
      <w:bookmarkStart w:id="66" w:name="_Toc30559"/>
      <w:r>
        <w:rPr>
          <w:rFonts w:hint="default"/>
          <w:highlight w:val="none"/>
          <w:lang w:val="en-US" w:eastAsia="zh-CN"/>
        </w:rPr>
        <w:t xml:space="preserve">5.1.2 </w:t>
      </w:r>
      <w:r>
        <w:rPr>
          <w:rFonts w:hint="eastAsia"/>
          <w:highlight w:val="none"/>
          <w:lang w:val="en-US" w:eastAsia="zh-CN"/>
        </w:rPr>
        <w:t>环评总结论</w:t>
      </w:r>
      <w:bookmarkEnd w:id="65"/>
      <w:bookmarkEnd w:id="66"/>
    </w:p>
    <w:p w14:paraId="328563C7">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eastAsia" w:ascii="Times New Roman" w:hAnsi="Times New Roman"/>
          <w:sz w:val="24"/>
          <w:szCs w:val="24"/>
          <w:lang w:eastAsia="zh-CN" w:bidi="en-US"/>
        </w:rPr>
      </w:pPr>
      <w:r>
        <w:rPr>
          <w:rFonts w:hint="eastAsia" w:ascii="Times New Roman" w:hAnsi="Times New Roman"/>
          <w:sz w:val="24"/>
          <w:szCs w:val="24"/>
          <w:lang w:eastAsia="zh-CN" w:bidi="en-US"/>
        </w:rPr>
        <w:t>衢州杭氧特种气体有限公司稀有气体、超高纯气体、液氢、混标气等特种气体项目建设地点位于衢州智造新城高新片区衢州杭氧特种气体有限公司现有厂区内，基础设施完善，环境条件较好，项目建设符合“三线一单”生态环境分区管控要求，符合《建设项目环境保护管理条例》要求，大气环境、水环境、声环境以及土壤环境可以满足当地的环境质量标准要求；排放的污染物符合国家、省、市规定的污染物排放标准和主要污染物排放总量控制指标；预测的结果来看本项目造成的环境影响符合建设项目所在地环境功能区划确定的环境质量要求。同时公众参与工作过程符合相关文件要求，具有合法性、代表性、有效性和真实性，未收到公众意见；相关环境措施符合环保要求，污染物能得到有效治理；环境影响经济损益分析总体可行。</w:t>
      </w:r>
    </w:p>
    <w:p w14:paraId="2466295A">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eastAsia" w:ascii="Times New Roman" w:hAnsi="Times New Roman" w:eastAsia="宋体"/>
          <w:b/>
          <w:sz w:val="24"/>
          <w:szCs w:val="24"/>
        </w:rPr>
      </w:pPr>
      <w:r>
        <w:rPr>
          <w:rFonts w:hint="eastAsia" w:ascii="Times New Roman" w:hAnsi="Times New Roman"/>
          <w:sz w:val="24"/>
          <w:szCs w:val="24"/>
          <w:lang w:eastAsia="zh-CN" w:bidi="en-US"/>
        </w:rPr>
        <w:t>因此，从环境保护角度分析，本项目在拟建厂区内实施是可行的。</w:t>
      </w:r>
    </w:p>
    <w:p w14:paraId="35765FE7">
      <w:pPr>
        <w:pStyle w:val="3"/>
        <w:rPr>
          <w:rFonts w:eastAsia="宋体"/>
          <w:highlight w:val="none"/>
        </w:rPr>
      </w:pPr>
      <w:bookmarkStart w:id="67" w:name="_Toc29897"/>
      <w:r>
        <w:rPr>
          <w:rFonts w:eastAsia="宋体"/>
          <w:highlight w:val="none"/>
        </w:rPr>
        <w:t>5.2审批部门审批决定</w:t>
      </w:r>
      <w:bookmarkEnd w:id="67"/>
    </w:p>
    <w:p w14:paraId="717EEC0D">
      <w:pPr>
        <w:snapToGrid w:val="0"/>
        <w:spacing w:line="360" w:lineRule="auto"/>
        <w:ind w:firstLine="480"/>
        <w:jc w:val="center"/>
        <w:rPr>
          <w:rFonts w:hint="eastAsia" w:ascii="Times New Roman" w:hAnsi="Times New Roman"/>
          <w:color w:val="000000" w:themeColor="text1"/>
          <w:sz w:val="44"/>
          <w:szCs w:val="44"/>
          <w:lang w:val="en-US" w:eastAsia="zh-CN" w:bidi="en-US"/>
          <w14:textFill>
            <w14:solidFill>
              <w14:schemeClr w14:val="tx1"/>
            </w14:solidFill>
          </w14:textFill>
        </w:rPr>
      </w:pPr>
    </w:p>
    <w:p w14:paraId="7E370975">
      <w:pPr>
        <w:snapToGrid w:val="0"/>
        <w:spacing w:line="360" w:lineRule="auto"/>
        <w:ind w:firstLine="480"/>
        <w:jc w:val="center"/>
        <w:rPr>
          <w:rFonts w:hint="eastAsia" w:ascii="Times New Roman" w:hAnsi="Times New Roman"/>
          <w:color w:val="000000" w:themeColor="text1"/>
          <w:sz w:val="44"/>
          <w:szCs w:val="44"/>
          <w:lang w:val="en-US" w:eastAsia="zh-CN" w:bidi="en-US"/>
          <w14:textFill>
            <w14:solidFill>
              <w14:schemeClr w14:val="tx1"/>
            </w14:solidFill>
          </w14:textFill>
        </w:rPr>
      </w:pPr>
      <w:r>
        <w:rPr>
          <w:rFonts w:hint="eastAsia" w:ascii="Times New Roman" w:hAnsi="Times New Roman"/>
          <w:color w:val="000000" w:themeColor="text1"/>
          <w:sz w:val="44"/>
          <w:szCs w:val="44"/>
          <w:lang w:val="en-US" w:eastAsia="zh-CN" w:bidi="en-US"/>
          <w14:textFill>
            <w14:solidFill>
              <w14:schemeClr w14:val="tx1"/>
            </w14:solidFill>
          </w14:textFill>
        </w:rPr>
        <w:t>衢州市生态环境局文件</w:t>
      </w:r>
    </w:p>
    <w:p w14:paraId="0621934F">
      <w:pPr>
        <w:snapToGrid w:val="0"/>
        <w:spacing w:line="360" w:lineRule="auto"/>
        <w:ind w:firstLine="480"/>
        <w:jc w:val="center"/>
        <w:rPr>
          <w:rFonts w:hint="eastAsia" w:ascii="Times New Roman" w:hAnsi="Times New Roman"/>
          <w:color w:val="000000" w:themeColor="text1"/>
          <w:sz w:val="32"/>
          <w:szCs w:val="32"/>
          <w:lang w:val="en-US" w:eastAsia="zh-CN" w:bidi="en-US"/>
          <w14:textFill>
            <w14:solidFill>
              <w14:schemeClr w14:val="tx1"/>
            </w14:solidFill>
          </w14:textFill>
        </w:rPr>
      </w:pPr>
      <w:r>
        <w:rPr>
          <w:rFonts w:hint="eastAsia" w:ascii="Times New Roman" w:hAnsi="Times New Roman"/>
          <w:color w:val="000000" w:themeColor="text1"/>
          <w:sz w:val="24"/>
          <w:szCs w:val="24"/>
          <w:lang w:val="en-US" w:eastAsia="zh-CN" w:bidi="en-US"/>
          <w14:textFill>
            <w14:solidFill>
              <w14:schemeClr w14:val="tx1"/>
            </w14:solidFill>
          </w14:textFill>
        </w:rPr>
        <w:t>衢环智造建[2023] 24号</w:t>
      </w:r>
    </w:p>
    <w:p w14:paraId="23B2B468">
      <w:pPr>
        <w:snapToGrid w:val="0"/>
        <w:spacing w:line="360" w:lineRule="auto"/>
        <w:ind w:firstLine="480"/>
        <w:jc w:val="center"/>
        <w:rPr>
          <w:rFonts w:hint="eastAsia" w:ascii="Times New Roman" w:hAnsi="Times New Roman"/>
          <w:color w:val="000000" w:themeColor="text1"/>
          <w:sz w:val="30"/>
          <w:szCs w:val="30"/>
          <w:lang w:val="en-US" w:eastAsia="zh-CN" w:bidi="en-US"/>
          <w14:textFill>
            <w14:solidFill>
              <w14:schemeClr w14:val="tx1"/>
            </w14:solidFill>
          </w14:textFill>
        </w:rPr>
      </w:pPr>
      <w:r>
        <w:rPr>
          <w:rFonts w:hint="eastAsia" w:ascii="Times New Roman" w:hAnsi="Times New Roman"/>
          <w:color w:val="000000" w:themeColor="text1"/>
          <w:sz w:val="30"/>
          <w:szCs w:val="30"/>
          <w:lang w:val="en-US" w:eastAsia="zh-CN" w:bidi="en-US"/>
          <w14:textFill>
            <w14:solidFill>
              <w14:schemeClr w14:val="tx1"/>
            </w14:solidFill>
          </w14:textFill>
        </w:rPr>
        <w:t>关于衢州杭氧特种气体有限公司稀有气体、超高纯</w:t>
      </w:r>
    </w:p>
    <w:p w14:paraId="0B095A10">
      <w:pPr>
        <w:snapToGrid w:val="0"/>
        <w:spacing w:line="360" w:lineRule="auto"/>
        <w:ind w:firstLine="480"/>
        <w:jc w:val="center"/>
        <w:rPr>
          <w:rFonts w:hint="eastAsia" w:ascii="Times New Roman" w:hAnsi="Times New Roman"/>
          <w:color w:val="000000" w:themeColor="text1"/>
          <w:sz w:val="30"/>
          <w:szCs w:val="30"/>
          <w:lang w:val="en-US" w:eastAsia="zh-CN" w:bidi="en-US"/>
          <w14:textFill>
            <w14:solidFill>
              <w14:schemeClr w14:val="tx1"/>
            </w14:solidFill>
          </w14:textFill>
        </w:rPr>
      </w:pPr>
      <w:r>
        <w:rPr>
          <w:rFonts w:hint="eastAsia" w:ascii="Times New Roman" w:hAnsi="Times New Roman"/>
          <w:color w:val="000000" w:themeColor="text1"/>
          <w:sz w:val="30"/>
          <w:szCs w:val="30"/>
          <w:lang w:val="en-US" w:eastAsia="zh-CN" w:bidi="en-US"/>
          <w14:textFill>
            <w14:solidFill>
              <w14:schemeClr w14:val="tx1"/>
            </w14:solidFill>
          </w14:textFill>
        </w:rPr>
        <w:t>气体、液氢、混标气等特种气体项目环境</w:t>
      </w:r>
    </w:p>
    <w:p w14:paraId="2C989458">
      <w:pPr>
        <w:snapToGrid w:val="0"/>
        <w:spacing w:line="360" w:lineRule="auto"/>
        <w:ind w:firstLine="480"/>
        <w:jc w:val="center"/>
        <w:rPr>
          <w:rFonts w:hint="eastAsia" w:ascii="Times New Roman" w:hAnsi="Times New Roman"/>
          <w:color w:val="000000" w:themeColor="text1"/>
          <w:sz w:val="30"/>
          <w:szCs w:val="30"/>
          <w:lang w:val="en-US" w:eastAsia="zh-CN" w:bidi="en-US"/>
          <w14:textFill>
            <w14:solidFill>
              <w14:schemeClr w14:val="tx1"/>
            </w14:solidFill>
          </w14:textFill>
        </w:rPr>
      </w:pPr>
      <w:r>
        <w:rPr>
          <w:rFonts w:hint="eastAsia" w:ascii="Times New Roman" w:hAnsi="Times New Roman"/>
          <w:color w:val="000000" w:themeColor="text1"/>
          <w:sz w:val="30"/>
          <w:szCs w:val="30"/>
          <w:lang w:val="en-US" w:eastAsia="zh-CN" w:bidi="en-US"/>
          <w14:textFill>
            <w14:solidFill>
              <w14:schemeClr w14:val="tx1"/>
            </w14:solidFill>
          </w14:textFill>
        </w:rPr>
        <w:t>影响报告书的审查意见</w:t>
      </w:r>
    </w:p>
    <w:p w14:paraId="394E94E7">
      <w:pPr>
        <w:snapToGrid w:val="0"/>
        <w:spacing w:line="360" w:lineRule="auto"/>
        <w:ind w:firstLine="480"/>
        <w:jc w:val="both"/>
        <w:rPr>
          <w:rFonts w:hint="eastAsia" w:ascii="Times New Roman" w:hAnsi="Times New Roman"/>
          <w:color w:val="000000" w:themeColor="text1"/>
          <w:sz w:val="24"/>
          <w:szCs w:val="24"/>
          <w:lang w:val="en-US" w:eastAsia="zh-CN" w:bidi="en-US"/>
          <w14:textFill>
            <w14:solidFill>
              <w14:schemeClr w14:val="tx1"/>
            </w14:solidFill>
          </w14:textFill>
        </w:rPr>
      </w:pPr>
      <w:r>
        <w:rPr>
          <w:rFonts w:hint="eastAsia" w:ascii="Times New Roman" w:hAnsi="Times New Roman"/>
          <w:color w:val="000000" w:themeColor="text1"/>
          <w:sz w:val="24"/>
          <w:szCs w:val="24"/>
          <w:lang w:val="en-US" w:eastAsia="zh-CN" w:bidi="en-US"/>
          <w14:textFill>
            <w14:solidFill>
              <w14:schemeClr w14:val="tx1"/>
            </w14:solidFill>
          </w14:textFill>
        </w:rPr>
        <w:t>衢州杭氧特种气体有限公司：</w:t>
      </w:r>
    </w:p>
    <w:p w14:paraId="321F4E84">
      <w:pPr>
        <w:spacing w:line="360" w:lineRule="auto"/>
        <w:ind w:firstLine="504" w:firstLineChars="200"/>
        <w:rPr>
          <w:rFonts w:hint="eastAsia"/>
          <w:w w:val="105"/>
          <w:sz w:val="24"/>
          <w:lang w:eastAsia="zh-CN"/>
        </w:rPr>
      </w:pPr>
      <w:r>
        <w:rPr>
          <w:rFonts w:hint="eastAsia"/>
          <w:w w:val="105"/>
          <w:sz w:val="24"/>
          <w:lang w:eastAsia="zh-CN"/>
        </w:rPr>
        <w:t>由你公司提交的《衢州杭氧特种气体有限公司稀有气体、超高纯气体、液氢、混标气等特种气体项目环境影响报告书（报批稿）》审批申请及其它相关材料收悉。根据《中华人民共和国环境影响评价法》、《浙江省建设项目环境保护管理办法》等相关环保法律法规，经研究，现将我局审查意见函告如下：</w:t>
      </w:r>
    </w:p>
    <w:p w14:paraId="5BDA2DC3">
      <w:pPr>
        <w:spacing w:line="360" w:lineRule="auto"/>
        <w:ind w:firstLine="504" w:firstLineChars="200"/>
        <w:rPr>
          <w:rFonts w:hint="eastAsia"/>
          <w:w w:val="105"/>
          <w:sz w:val="24"/>
          <w:lang w:eastAsia="zh-CN"/>
        </w:rPr>
      </w:pPr>
      <w:r>
        <w:rPr>
          <w:rFonts w:hint="eastAsia"/>
          <w:w w:val="105"/>
          <w:sz w:val="24"/>
          <w:lang w:eastAsia="zh-CN"/>
        </w:rPr>
        <w:t>一、根据你公司委托浙江联强环境工程技术有限公司编制的《衢州杭氧特种气体有限公司稀有气体、超高纯气体、液氢、混标气等特种气体项目环境影响报告书（报批稿）》（以下简称《环评报告书》）、《浙江省企业投资项目备案（赋码）信息表》（项目代码：</w:t>
      </w:r>
      <w:r>
        <w:rPr>
          <w:rFonts w:hint="default" w:ascii="Times New Roman" w:hAnsi="Times New Roman" w:cs="Times New Roman"/>
          <w:w w:val="105"/>
          <w:sz w:val="24"/>
          <w:lang w:eastAsia="zh-CN"/>
        </w:rPr>
        <w:t>2018-330802-26-03-018647-000）</w:t>
      </w:r>
      <w:r>
        <w:rPr>
          <w:rFonts w:hint="eastAsia"/>
          <w:w w:val="105"/>
          <w:sz w:val="24"/>
          <w:lang w:eastAsia="zh-CN"/>
        </w:rPr>
        <w:t>以及本项目环评行政许可公示意见反馈情况，在项目符合产业政策、产业发展规划，选址符合区域土地利用等相关规划的前提下，原则同意《环评报告书》基本结论。</w:t>
      </w:r>
    </w:p>
    <w:p w14:paraId="6256F854">
      <w:pPr>
        <w:spacing w:line="360" w:lineRule="auto"/>
        <w:ind w:firstLine="504" w:firstLineChars="200"/>
        <w:rPr>
          <w:rFonts w:hint="eastAsia"/>
          <w:w w:val="105"/>
          <w:sz w:val="24"/>
          <w:lang w:eastAsia="zh-CN"/>
        </w:rPr>
      </w:pPr>
      <w:r>
        <w:rPr>
          <w:rFonts w:hint="eastAsia"/>
          <w:w w:val="105"/>
          <w:sz w:val="24"/>
          <w:lang w:eastAsia="zh-CN"/>
        </w:rPr>
        <w:t>二、</w:t>
      </w:r>
      <w:r>
        <w:rPr>
          <w:rFonts w:hint="default" w:ascii="Times New Roman" w:hAnsi="Times New Roman" w:cs="Times New Roman"/>
          <w:w w:val="105"/>
          <w:sz w:val="24"/>
          <w:lang w:eastAsia="zh-CN"/>
        </w:rPr>
        <w:t>本项目属于改扩建项目，项目选址在衢州智造新城高新片区华阳路28号和A-41-8#号地</w:t>
      </w:r>
      <w:r>
        <w:rPr>
          <w:rFonts w:hint="eastAsia"/>
          <w:w w:val="105"/>
          <w:sz w:val="24"/>
          <w:lang w:eastAsia="zh-CN"/>
        </w:rPr>
        <w:t>块。项目建设内容：稀有气体、超高纯气体、液氢、混标气等特种气体项目。项目建设必须严格按照环评报告书分析的方案及本批文要求进行，批建必须相符。《环评报告书》提出的污染防治对策、措施应作为项目环保建设和管理依据。</w:t>
      </w:r>
    </w:p>
    <w:p w14:paraId="7B23927A">
      <w:pPr>
        <w:spacing w:line="360" w:lineRule="auto"/>
        <w:ind w:firstLine="504" w:firstLineChars="200"/>
        <w:rPr>
          <w:rFonts w:hint="default" w:ascii="Times New Roman" w:hAnsi="Times New Roman" w:cs="Times New Roman"/>
          <w:w w:val="105"/>
          <w:sz w:val="24"/>
          <w:lang w:eastAsia="zh-CN"/>
        </w:rPr>
      </w:pPr>
      <w:r>
        <w:rPr>
          <w:rFonts w:hint="default" w:ascii="Times New Roman" w:hAnsi="Times New Roman" w:cs="Times New Roman"/>
          <w:w w:val="105"/>
          <w:sz w:val="24"/>
          <w:lang w:eastAsia="zh-CN"/>
        </w:rPr>
        <w:t>三、你公司必须全面落实《环评报告书》提出的清洁生产、污染防治和事故应急措施，严格执行环保“三同时”制度。在本项目实施中，要着重做好以下工作：</w:t>
      </w:r>
    </w:p>
    <w:p w14:paraId="5394FE94">
      <w:pPr>
        <w:spacing w:line="360" w:lineRule="auto"/>
        <w:ind w:firstLine="504" w:firstLineChars="200"/>
        <w:rPr>
          <w:rFonts w:hint="default" w:ascii="Times New Roman" w:hAnsi="Times New Roman" w:cs="Times New Roman"/>
          <w:w w:val="105"/>
          <w:sz w:val="24"/>
          <w:lang w:eastAsia="zh-CN"/>
        </w:rPr>
      </w:pPr>
      <w:r>
        <w:rPr>
          <w:rFonts w:hint="default" w:ascii="Times New Roman" w:hAnsi="Times New Roman" w:cs="Times New Roman"/>
          <w:w w:val="105"/>
          <w:sz w:val="24"/>
          <w:lang w:eastAsia="zh-CN"/>
        </w:rPr>
        <w:t>1、加强废水污染防治。项目排水系统按照“清污分流、雨污分流、分质处理”的原则设计建设。本项目生产废水为循环冷却水，达到纳管标准后进入浙江巨化环保科技有限公司污水处理厂集中处理达标后排入乌溪江：生活废水经预处理达到纳管标准后进入城市污水处理厂处理达标后排入乌溪江。纳管标准均执行《污水综合排放标准》（GB8978-1996）中的三级标准，其中氨氮、总磷执行《工业企业废水氮、磷污染物间接排放限值》（DB33/887-2013）。雨水排放按照相关规定要求执行。</w:t>
      </w:r>
    </w:p>
    <w:p w14:paraId="52D2E442">
      <w:pPr>
        <w:spacing w:line="360" w:lineRule="auto"/>
        <w:ind w:firstLine="504" w:firstLineChars="200"/>
        <w:rPr>
          <w:rFonts w:hint="default" w:ascii="Times New Roman" w:hAnsi="Times New Roman" w:cs="Times New Roman"/>
          <w:w w:val="105"/>
          <w:sz w:val="24"/>
          <w:lang w:eastAsia="zh-CN"/>
        </w:rPr>
      </w:pPr>
      <w:r>
        <w:rPr>
          <w:rFonts w:hint="default" w:ascii="Times New Roman" w:hAnsi="Times New Roman" w:cs="Times New Roman"/>
          <w:w w:val="105"/>
          <w:sz w:val="24"/>
          <w:lang w:eastAsia="zh-CN"/>
        </w:rPr>
        <w:t>2、加强废气污染防治。根据各废气特点采取针对性的措施进行有效处理，确保废气达标排放。本项目废气中氮氧化物、氯化氢、氟化物、非甲烷总烃有组织排放执行《大气污染物综合排放标准》</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GB16297-1996</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表2中的大气污染物排放限值</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厂界氮氧化物、氯化氢、氟化物、非甲烷总烃无组织排放执行《大气污染物综合排放标准》</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GB16297-1996</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表2中的无组织排放监控浓度限值</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厂区内VOCs无组织排放执行《挥发性有机物无组织排放控制标准》</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GB37822-2019</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表A.1厂区内VOCs无组织特别排放限值。其他污染物排放标准按照《环评报告书》要求做好控制。</w:t>
      </w:r>
    </w:p>
    <w:p w14:paraId="2638C833">
      <w:pPr>
        <w:spacing w:line="360" w:lineRule="auto"/>
        <w:ind w:firstLine="504" w:firstLineChars="200"/>
        <w:rPr>
          <w:rFonts w:hint="default" w:ascii="Times New Roman" w:hAnsi="Times New Roman" w:cs="Times New Roman"/>
          <w:w w:val="105"/>
          <w:sz w:val="24"/>
          <w:lang w:eastAsia="zh-CN"/>
        </w:rPr>
      </w:pPr>
      <w:r>
        <w:rPr>
          <w:rFonts w:hint="default" w:ascii="Times New Roman" w:hAnsi="Times New Roman" w:cs="Times New Roman"/>
          <w:w w:val="105"/>
          <w:sz w:val="24"/>
          <w:lang w:eastAsia="zh-CN"/>
        </w:rPr>
        <w:t>3、加强噪声污染防治。合理设计厂区平面布局，选用低噪声设备。采用各项噪声污染防治措施，确保厂界南侧以及A-41-8号地块东侧噪声执行《工业企业厂界环境噪声排放标准》</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GB12348-2008</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中4类标准，其余几侧噪音执行《工业企业厂界环境噪声排放标准》</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GB12348-2008</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中3类标准。</w:t>
      </w:r>
    </w:p>
    <w:p w14:paraId="72394E04">
      <w:pPr>
        <w:spacing w:line="360" w:lineRule="auto"/>
        <w:ind w:firstLine="504" w:firstLineChars="200"/>
        <w:rPr>
          <w:rFonts w:hint="default" w:ascii="Times New Roman" w:hAnsi="Times New Roman" w:cs="Times New Roman"/>
          <w:w w:val="105"/>
          <w:sz w:val="24"/>
          <w:lang w:eastAsia="zh-CN"/>
        </w:rPr>
      </w:pPr>
      <w:r>
        <w:rPr>
          <w:rFonts w:hint="default" w:ascii="Times New Roman" w:hAnsi="Times New Roman" w:cs="Times New Roman"/>
          <w:w w:val="105"/>
          <w:sz w:val="24"/>
          <w:lang w:eastAsia="zh-CN"/>
        </w:rPr>
        <w:t>4、加强固废污染防治。按照“资源化、减量化、无害化”处置原则，建立台账制度，规范设置废物暂存库，危险废物和一般固废分类收集、堆放、分质处置，尽可能实现资源的综合利用。需委托处置的危险废物必须委托有相应危废处理资质且具备处理能力的单位进行处置。对委托处置危险废物的必须按照有关规定办理危险废物转移报批手续，严格执行危险废物转移联单制度。严禁委托无危险废物运输资质的单位运输危险废物，严禁委托无相应危废处理资质的个人和单位处置危险废物，严禁非法排放、倾倒、处置危险废物。</w:t>
      </w:r>
    </w:p>
    <w:p w14:paraId="11E142AE">
      <w:pPr>
        <w:spacing w:line="360" w:lineRule="auto"/>
        <w:ind w:firstLine="504" w:firstLineChars="200"/>
        <w:rPr>
          <w:rFonts w:hint="default" w:ascii="Times New Roman" w:hAnsi="Times New Roman" w:cs="Times New Roman"/>
          <w:w w:val="105"/>
          <w:sz w:val="24"/>
          <w:lang w:eastAsia="zh-CN"/>
        </w:rPr>
      </w:pPr>
      <w:r>
        <w:rPr>
          <w:rFonts w:hint="default" w:ascii="Times New Roman" w:hAnsi="Times New Roman" w:cs="Times New Roman"/>
          <w:w w:val="105"/>
          <w:sz w:val="24"/>
          <w:lang w:eastAsia="zh-CN"/>
        </w:rPr>
        <w:t>四、公司污染物排放严格实施总量控制。本项目主要污染物排放量控制为</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化学需氧量&lt;0.013吨/年，氨氮≤0.001吨/年。项目新增主要污染物替代削减按建设项目主要污染物总量平衡方案表</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编号</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202332</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意见执行。其他污染物排放总量按照《环评报告书》要求做好控制。</w:t>
      </w:r>
    </w:p>
    <w:p w14:paraId="1B8AE7EB">
      <w:pPr>
        <w:spacing w:line="360" w:lineRule="auto"/>
        <w:ind w:firstLine="504" w:firstLineChars="200"/>
        <w:rPr>
          <w:rFonts w:hint="default" w:ascii="Times New Roman" w:hAnsi="Times New Roman" w:cs="Times New Roman"/>
          <w:w w:val="105"/>
          <w:sz w:val="24"/>
          <w:lang w:eastAsia="zh-CN"/>
        </w:rPr>
      </w:pPr>
      <w:r>
        <w:rPr>
          <w:rFonts w:hint="default" w:ascii="Times New Roman" w:hAnsi="Times New Roman" w:cs="Times New Roman"/>
          <w:w w:val="105"/>
          <w:sz w:val="24"/>
          <w:lang w:eastAsia="zh-CN"/>
        </w:rPr>
        <w:t>五、加强日常环保管理和环境风险防范与应急。你公司应加强员工环保技能培训，健全各项环境管理制度</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将污染防治设施环境安全风险管控纳入企业安全生产体系，各污染防治设施运行信息接入DCS控制系统</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落实环保设施安全生产工作要求，委托有资质的设计单位对建设项目重点环保设施进行设计</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编制全厂突发环境事件应急预案，并在项目投运前报当地生态环境部门备案。突发环境事件应急预案与当地政府和相关部门以及周边企业的应急预案相衔接。加强应急物资调配管理，定期开展应急演习。设置足够容量的环境应急事故池及初期雨水收集池，确保生产事故污水、受污染消防水和污染雨水不排入外环境。在发生突发环境事件时，应当立即采取措施处理，及时通报可能受到危害的单位和居民，并向生态环境部门报告。有效防范因污染物事故排放或安全生产事故可能引发的环境风险，确保周边环境安全。</w:t>
      </w:r>
    </w:p>
    <w:p w14:paraId="47A107D0">
      <w:pPr>
        <w:spacing w:line="360" w:lineRule="auto"/>
        <w:ind w:firstLine="504" w:firstLineChars="200"/>
        <w:rPr>
          <w:rFonts w:hint="default" w:ascii="Times New Roman" w:hAnsi="Times New Roman" w:cs="Times New Roman"/>
          <w:w w:val="105"/>
          <w:sz w:val="24"/>
          <w:lang w:eastAsia="zh-CN"/>
        </w:rPr>
      </w:pPr>
      <w:r>
        <w:rPr>
          <w:rFonts w:hint="default" w:ascii="Times New Roman" w:hAnsi="Times New Roman" w:cs="Times New Roman"/>
          <w:w w:val="105"/>
          <w:sz w:val="24"/>
          <w:lang w:eastAsia="zh-CN"/>
        </w:rPr>
        <w:t>六、根据《环评报告书》结论，本项目单位工业增加值碳排放量为0.026tC</w:t>
      </w:r>
      <w:r>
        <w:rPr>
          <w:rFonts w:hint="eastAsia" w:ascii="Times New Roman" w:hAnsi="Times New Roman" w:cs="Times New Roman"/>
          <w:w w:val="105"/>
          <w:sz w:val="24"/>
          <w:lang w:val="en-US" w:eastAsia="zh-CN"/>
        </w:rPr>
        <w:t>O</w:t>
      </w:r>
      <w:r>
        <w:rPr>
          <w:rFonts w:hint="default" w:ascii="Times New Roman" w:hAnsi="Times New Roman" w:cs="Times New Roman"/>
          <w:w w:val="105"/>
          <w:sz w:val="24"/>
          <w:vertAlign w:val="subscript"/>
          <w:lang w:eastAsia="zh-CN"/>
        </w:rPr>
        <w:t>2</w:t>
      </w:r>
      <w:r>
        <w:rPr>
          <w:rFonts w:hint="default" w:ascii="Times New Roman" w:hAnsi="Times New Roman" w:cs="Times New Roman"/>
          <w:w w:val="105"/>
          <w:sz w:val="24"/>
          <w:lang w:eastAsia="zh-CN"/>
        </w:rPr>
        <w:t>/万元，低于《浙江省生态环境厅关于印发实施&lt;浙江省建设项目碳排放评价编制指南</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试行</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&gt;的通知》</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浙环函〔2021)179号</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中化工行业单位工业增加值碳排放量3.44tCO</w:t>
      </w:r>
      <w:r>
        <w:rPr>
          <w:rFonts w:hint="default" w:ascii="Times New Roman" w:hAnsi="Times New Roman" w:cs="Times New Roman"/>
          <w:w w:val="105"/>
          <w:sz w:val="24"/>
          <w:vertAlign w:val="subscript"/>
          <w:lang w:eastAsia="zh-CN"/>
        </w:rPr>
        <w:t>2</w:t>
      </w:r>
      <w:r>
        <w:rPr>
          <w:rFonts w:hint="default" w:ascii="Times New Roman" w:hAnsi="Times New Roman" w:cs="Times New Roman"/>
          <w:w w:val="105"/>
          <w:sz w:val="24"/>
          <w:lang w:eastAsia="zh-CN"/>
        </w:rPr>
        <w:t>/万元。下一步企业应积极开展源头控制，落实节能和提高能效技术，强化碳排放管理措施，进一步降低碳排放水平。</w:t>
      </w:r>
    </w:p>
    <w:p w14:paraId="1C8FAFEF">
      <w:pPr>
        <w:spacing w:line="360" w:lineRule="auto"/>
        <w:ind w:firstLine="504" w:firstLineChars="200"/>
        <w:rPr>
          <w:rFonts w:hint="default" w:ascii="Times New Roman" w:hAnsi="Times New Roman" w:cs="Times New Roman"/>
          <w:w w:val="105"/>
          <w:sz w:val="24"/>
          <w:lang w:eastAsia="zh-CN"/>
        </w:rPr>
      </w:pPr>
      <w:r>
        <w:rPr>
          <w:rFonts w:hint="default" w:ascii="Times New Roman" w:hAnsi="Times New Roman" w:cs="Times New Roman"/>
          <w:w w:val="105"/>
          <w:sz w:val="24"/>
          <w:lang w:eastAsia="zh-CN"/>
        </w:rPr>
        <w:t>七、根据《环评报告书》计算结果，本项目不需设置大气环境防护距离。其它各类防护距离要求请你公司按国家卫生、安全、产业等主管部门相关规定予以落实。</w:t>
      </w:r>
    </w:p>
    <w:p w14:paraId="166DD5AE">
      <w:pPr>
        <w:spacing w:line="360" w:lineRule="auto"/>
        <w:ind w:firstLine="504" w:firstLineChars="200"/>
        <w:rPr>
          <w:rFonts w:hint="default" w:ascii="Times New Roman" w:hAnsi="Times New Roman" w:cs="Times New Roman"/>
          <w:w w:val="105"/>
          <w:sz w:val="24"/>
          <w:lang w:eastAsia="zh-CN"/>
        </w:rPr>
      </w:pPr>
      <w:r>
        <w:rPr>
          <w:rFonts w:hint="default" w:ascii="Times New Roman" w:hAnsi="Times New Roman" w:cs="Times New Roman"/>
          <w:w w:val="105"/>
          <w:sz w:val="24"/>
          <w:lang w:eastAsia="zh-CN"/>
        </w:rPr>
        <w:t>八、加强项目建设的施工期环境管理。按照《环评报告书》要求，认真落实施工期各项污染防治措施。确保施工场界噪声达到《建筑施工场界环境噪声排放标准》</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GB12523-2011</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，施工废水、生活污水须经处理后达标排放</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有效控制施工扬尘，妥善处置施工弃土、弃渣和固体废弃物，防止施工废水、扬尘、固废、噪声等污染环境。</w:t>
      </w:r>
    </w:p>
    <w:p w14:paraId="53119932">
      <w:pPr>
        <w:spacing w:line="360" w:lineRule="auto"/>
        <w:ind w:firstLine="504" w:firstLineChars="200"/>
        <w:rPr>
          <w:rFonts w:hint="default" w:ascii="Times New Roman" w:hAnsi="Times New Roman" w:cs="Times New Roman"/>
          <w:w w:val="105"/>
          <w:sz w:val="24"/>
          <w:lang w:eastAsia="zh-CN"/>
        </w:rPr>
      </w:pPr>
      <w:r>
        <w:rPr>
          <w:rFonts w:hint="default" w:ascii="Times New Roman" w:hAnsi="Times New Roman" w:cs="Times New Roman"/>
          <w:w w:val="105"/>
          <w:sz w:val="24"/>
          <w:lang w:eastAsia="zh-CN"/>
        </w:rPr>
        <w:t>九、建立健全项目信息公开机制，按照生态环境部《建设项目环境影响评价信息公开机制》</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环发〔2015]162号</w:t>
      </w:r>
      <w:r>
        <w:rPr>
          <w:rFonts w:hint="eastAsia" w:ascii="Times New Roman" w:hAnsi="Times New Roman" w:cs="Times New Roman"/>
          <w:w w:val="105"/>
          <w:sz w:val="24"/>
          <w:lang w:eastAsia="zh-CN"/>
        </w:rPr>
        <w:t>）</w:t>
      </w:r>
      <w:r>
        <w:rPr>
          <w:rFonts w:hint="default" w:ascii="Times New Roman" w:hAnsi="Times New Roman" w:cs="Times New Roman"/>
          <w:w w:val="105"/>
          <w:sz w:val="24"/>
          <w:lang w:eastAsia="zh-CN"/>
        </w:rPr>
        <w:t>等要求，及时、如实向社会公开项目开工前、施工过程中、建成后全过程信息，并主动接受社会监督。</w:t>
      </w:r>
    </w:p>
    <w:p w14:paraId="09B2CBEC">
      <w:pPr>
        <w:spacing w:line="360" w:lineRule="auto"/>
        <w:ind w:firstLine="504" w:firstLineChars="200"/>
        <w:rPr>
          <w:rFonts w:hint="default" w:ascii="Times New Roman" w:hAnsi="Times New Roman" w:cs="Times New Roman"/>
          <w:w w:val="105"/>
          <w:sz w:val="24"/>
          <w:lang w:eastAsia="zh-CN"/>
        </w:rPr>
      </w:pPr>
      <w:r>
        <w:rPr>
          <w:rFonts w:hint="default" w:ascii="Times New Roman" w:hAnsi="Times New Roman" w:cs="Times New Roman"/>
          <w:w w:val="105"/>
          <w:sz w:val="24"/>
          <w:lang w:eastAsia="zh-CN"/>
        </w:rPr>
        <w:t>十、根据《环评法》等的规定，若项目的性质、规模、地点、采用的生产工艺或者防治污染、防止生态破坏的措施发生重大变动的，应依法重新报批项目环评文件。自批准之日起超过5年方决定该项目开工建设的，其环评文件应当报我局重新审核。在项目建设、运行过程中产生不符合经审批的环评文件情形的，应依法办理相关环保手续。</w:t>
      </w:r>
    </w:p>
    <w:p w14:paraId="627C84D8">
      <w:pPr>
        <w:spacing w:line="360" w:lineRule="auto"/>
        <w:ind w:firstLine="504" w:firstLineChars="200"/>
        <w:rPr>
          <w:rFonts w:hint="default" w:ascii="Times New Roman" w:hAnsi="Times New Roman" w:cs="Times New Roman" w:eastAsiaTheme="minorEastAsia"/>
          <w:w w:val="105"/>
          <w:sz w:val="24"/>
          <w:lang w:eastAsia="zh-CN"/>
        </w:rPr>
      </w:pPr>
      <w:r>
        <w:rPr>
          <w:rFonts w:hint="default" w:ascii="Times New Roman" w:hAnsi="Times New Roman" w:cs="Times New Roman"/>
          <w:w w:val="105"/>
          <w:sz w:val="24"/>
          <w:lang w:eastAsia="zh-CN"/>
        </w:rPr>
        <w:t>以上意见和《环评报告书》中提出的污染防治措施和风险防范措施，你公司应在项目设计、建设、运营和管理中认真予以落实，确保在项目运营过程中的环境安全，并将环境安全风险管控纳入企业安全体系。你公司须严格执行环保“三同时”制度，落实法人承诺，依法申领排污许可证，并按证排污，环保设施经竣工验收合格后，方可正式投入生产。项目建设期和运营期日常环境监督管理工作由衢州市生态环境局智造新城分局负责，同时你公司须按规定接受各级生态环境部门的监督检查。</w:t>
      </w:r>
    </w:p>
    <w:p w14:paraId="56B47744">
      <w:pPr>
        <w:spacing w:line="360" w:lineRule="auto"/>
        <w:ind w:firstLine="6000" w:firstLineChars="2500"/>
        <w:rPr>
          <w:rFonts w:hint="default" w:ascii="Times New Roman" w:hAnsi="Times New Roman" w:cs="Times New Roman"/>
          <w:sz w:val="24"/>
          <w:szCs w:val="24"/>
          <w:lang w:val="en-US" w:bidi="zh-CN"/>
        </w:rPr>
      </w:pPr>
    </w:p>
    <w:p w14:paraId="653C5CA5">
      <w:pPr>
        <w:spacing w:line="360" w:lineRule="auto"/>
        <w:ind w:firstLine="6000" w:firstLineChars="2500"/>
        <w:rPr>
          <w:rFonts w:hint="eastAsia" w:ascii="Times New Roman" w:hAnsi="Times New Roman" w:cs="Times New Roman"/>
          <w:sz w:val="24"/>
          <w:szCs w:val="24"/>
          <w:lang w:val="en-US" w:bidi="zh-CN"/>
        </w:rPr>
      </w:pPr>
    </w:p>
    <w:p w14:paraId="219A6C0B">
      <w:pPr>
        <w:spacing w:line="360" w:lineRule="auto"/>
        <w:ind w:firstLine="6000" w:firstLineChars="2500"/>
        <w:rPr>
          <w:rFonts w:hint="eastAsia" w:ascii="Times New Roman" w:hAnsi="Times New Roman" w:cs="Times New Roman"/>
          <w:sz w:val="24"/>
          <w:szCs w:val="24"/>
          <w:lang w:val="en-US" w:bidi="zh-CN"/>
        </w:rPr>
      </w:pPr>
    </w:p>
    <w:p w14:paraId="08FDDB1F">
      <w:pPr>
        <w:spacing w:line="360" w:lineRule="auto"/>
        <w:ind w:firstLine="6000" w:firstLineChars="2500"/>
        <w:rPr>
          <w:rFonts w:hint="eastAsia" w:ascii="Times New Roman" w:hAnsi="Times New Roman" w:cs="Times New Roman"/>
          <w:sz w:val="24"/>
          <w:szCs w:val="24"/>
          <w:lang w:val="en-US" w:bidi="zh-CN"/>
        </w:rPr>
      </w:pPr>
    </w:p>
    <w:p w14:paraId="5265ABE1">
      <w:pPr>
        <w:spacing w:line="360" w:lineRule="auto"/>
        <w:ind w:firstLine="6000" w:firstLineChars="2500"/>
        <w:rPr>
          <w:rFonts w:ascii="Times New Roman" w:hAnsi="Times New Roman" w:cs="Times New Roman"/>
          <w:sz w:val="24"/>
          <w:szCs w:val="24"/>
          <w:lang w:bidi="zh-CN"/>
        </w:rPr>
      </w:pPr>
      <w:r>
        <w:rPr>
          <w:rFonts w:hint="eastAsia" w:ascii="Times New Roman" w:hAnsi="Times New Roman" w:cs="Times New Roman"/>
          <w:sz w:val="24"/>
          <w:szCs w:val="24"/>
          <w:lang w:val="en-US" w:bidi="zh-CN"/>
        </w:rPr>
        <w:t>衢州市生态环境局</w:t>
      </w:r>
      <w:r>
        <w:rPr>
          <w:rFonts w:hint="eastAsia" w:ascii="Times New Roman" w:hAnsi="Times New Roman" w:cs="Times New Roman"/>
          <w:sz w:val="24"/>
          <w:szCs w:val="24"/>
          <w:lang w:bidi="zh-CN"/>
        </w:rPr>
        <w:t xml:space="preserve">     </w:t>
      </w:r>
    </w:p>
    <w:p w14:paraId="6C566B97">
      <w:pPr>
        <w:wordWrap w:val="0"/>
        <w:spacing w:line="360" w:lineRule="auto"/>
        <w:ind w:firstLine="480" w:firstLineChars="200"/>
        <w:jc w:val="right"/>
        <w:rPr>
          <w:rFonts w:hint="default" w:ascii="Times New Roman" w:hAnsi="Times New Roman" w:cs="Times New Roman"/>
          <w:b/>
          <w:bCs/>
          <w:w w:val="105"/>
          <w:sz w:val="24"/>
          <w:lang w:val="en-US"/>
        </w:rPr>
      </w:pPr>
      <w:r>
        <w:rPr>
          <w:rFonts w:hint="eastAsia" w:ascii="Times New Roman" w:hAnsi="Times New Roman" w:cs="Times New Roman"/>
          <w:sz w:val="24"/>
          <w:szCs w:val="24"/>
          <w:lang w:val="en-US" w:bidi="zh-CN"/>
        </w:rPr>
        <w:t xml:space="preserve">2023年5月30日   </w:t>
      </w:r>
    </w:p>
    <w:p w14:paraId="6F3CEE8E">
      <w:pPr>
        <w:pStyle w:val="15"/>
        <w:spacing w:beforeAutospacing="0" w:afterAutospacing="0" w:line="400" w:lineRule="exact"/>
        <w:jc w:val="right"/>
        <w:rPr>
          <w:rFonts w:ascii="Times New Roman" w:hAnsi="Times New Roman" w:cs="Times New Roman"/>
          <w:sz w:val="24"/>
          <w:szCs w:val="24"/>
        </w:rPr>
        <w:sectPr>
          <w:pgSz w:w="11906" w:h="16838"/>
          <w:pgMar w:top="1440" w:right="1803" w:bottom="1440" w:left="1803" w:header="850" w:footer="992" w:gutter="0"/>
          <w:pgBorders>
            <w:top w:val="none" w:sz="0" w:space="0"/>
            <w:left w:val="none" w:sz="0" w:space="0"/>
            <w:bottom w:val="none" w:sz="0" w:space="0"/>
            <w:right w:val="none" w:sz="0" w:space="0"/>
          </w:pgBorders>
          <w:cols w:space="0" w:num="1"/>
          <w:docGrid w:type="lines" w:linePitch="319" w:charSpace="0"/>
        </w:sectPr>
      </w:pPr>
    </w:p>
    <w:p w14:paraId="3058BDD2">
      <w:pPr>
        <w:pStyle w:val="2"/>
      </w:pPr>
      <w:bookmarkStart w:id="68" w:name="_Toc31692"/>
      <w:r>
        <w:rPr>
          <w:rFonts w:hint="eastAsia"/>
        </w:rPr>
        <w:t>6验收执行标准</w:t>
      </w:r>
      <w:bookmarkEnd w:id="68"/>
    </w:p>
    <w:p w14:paraId="57CCF9AC">
      <w:pPr>
        <w:pStyle w:val="3"/>
        <w:keepNext/>
        <w:keepLines/>
        <w:pageBreakBefore w:val="0"/>
        <w:widowControl w:val="0"/>
        <w:kinsoku/>
        <w:wordWrap/>
        <w:overflowPunct/>
        <w:topLinePunct w:val="0"/>
        <w:autoSpaceDE/>
        <w:autoSpaceDN/>
        <w:bidi w:val="0"/>
        <w:adjustRightInd/>
        <w:snapToGrid/>
        <w:spacing w:before="200" w:after="200" w:line="416" w:lineRule="auto"/>
        <w:textAlignment w:val="auto"/>
        <w:rPr>
          <w:rFonts w:eastAsia="宋体"/>
        </w:rPr>
      </w:pPr>
      <w:bookmarkStart w:id="69" w:name="_Toc25583"/>
      <w:r>
        <w:rPr>
          <w:rFonts w:hint="eastAsia" w:eastAsia="宋体"/>
        </w:rPr>
        <w:t>6</w:t>
      </w:r>
      <w:r>
        <w:rPr>
          <w:rFonts w:eastAsia="宋体"/>
        </w:rPr>
        <w:t>.1</w:t>
      </w:r>
      <w:r>
        <w:rPr>
          <w:rFonts w:hint="eastAsia" w:eastAsia="宋体"/>
        </w:rPr>
        <w:t>废水验收执行标准</w:t>
      </w:r>
      <w:bookmarkEnd w:id="69"/>
    </w:p>
    <w:p w14:paraId="15418E3E">
      <w:pPr>
        <w:spacing w:line="360" w:lineRule="auto"/>
        <w:ind w:firstLine="480" w:firstLineChars="200"/>
        <w:jc w:val="left"/>
        <w:rPr>
          <w:rFonts w:hint="default" w:ascii="Times New Roman" w:hAnsi="Times New Roman" w:cs="Times New Roman"/>
          <w:sz w:val="24"/>
          <w:szCs w:val="24"/>
          <w:lang w:val="en-US" w:bidi="zh-CN"/>
        </w:rPr>
      </w:pPr>
      <w:r>
        <w:rPr>
          <w:rFonts w:hint="eastAsia" w:ascii="Times New Roman" w:hAnsi="Times New Roman" w:cs="Times New Roman"/>
          <w:sz w:val="24"/>
          <w:szCs w:val="24"/>
          <w:lang w:val="en-US" w:bidi="zh-CN"/>
        </w:rPr>
        <w:t>本项目租用衢州杭氧气体有限公司厂区内部厂房建设的生产线（一期、二期），其生活污水依托衢州杭氧气体有限公司的处理设施处理达标后纳管排放，排入城市污水处理厂进行处理，达标后</w:t>
      </w:r>
      <w:r>
        <w:rPr>
          <w:rFonts w:hint="default" w:ascii="Times New Roman" w:hAnsi="Times New Roman" w:cs="Times New Roman"/>
          <w:w w:val="105"/>
          <w:sz w:val="24"/>
          <w:lang w:eastAsia="zh-CN"/>
        </w:rPr>
        <w:t>排入乌溪江</w:t>
      </w:r>
      <w:r>
        <w:rPr>
          <w:rFonts w:hint="eastAsia" w:ascii="Times New Roman" w:hAnsi="Times New Roman" w:cs="Times New Roman"/>
          <w:sz w:val="24"/>
          <w:szCs w:val="24"/>
          <w:lang w:val="en-US" w:bidi="zh-CN"/>
        </w:rPr>
        <w:t>；A-41-8地块建设的生产线（三期）生活污水依托在建的化粪池进行处理达标后纳管排放，排入城市污水处理厂进行处理，达标后</w:t>
      </w:r>
      <w:r>
        <w:rPr>
          <w:rFonts w:hint="default" w:ascii="Times New Roman" w:hAnsi="Times New Roman" w:cs="Times New Roman"/>
          <w:w w:val="105"/>
          <w:sz w:val="24"/>
          <w:lang w:eastAsia="zh-CN"/>
        </w:rPr>
        <w:t>排入乌溪江</w:t>
      </w:r>
      <w:r>
        <w:rPr>
          <w:rFonts w:hint="eastAsia" w:ascii="Times New Roman" w:hAnsi="Times New Roman" w:cs="Times New Roman"/>
          <w:sz w:val="24"/>
          <w:szCs w:val="24"/>
          <w:lang w:val="en-US" w:bidi="zh-CN"/>
        </w:rPr>
        <w:t>；循环冷却水排水依托衢州杭氧气体有限公司的循环冷却水排水系统达标后纳管排放，排入巨化环科污水处理厂进行处理，处理达标后</w:t>
      </w:r>
      <w:r>
        <w:rPr>
          <w:rFonts w:hint="default" w:ascii="Times New Roman" w:hAnsi="Times New Roman" w:cs="Times New Roman"/>
          <w:w w:val="105"/>
          <w:sz w:val="24"/>
          <w:lang w:eastAsia="zh-CN"/>
        </w:rPr>
        <w:t>排入乌溪江</w:t>
      </w:r>
      <w:r>
        <w:rPr>
          <w:rFonts w:hint="eastAsia" w:ascii="Times New Roman" w:hAnsi="Times New Roman" w:cs="Times New Roman"/>
          <w:w w:val="105"/>
          <w:sz w:val="24"/>
          <w:lang w:eastAsia="zh-CN"/>
        </w:rPr>
        <w:t>。</w:t>
      </w:r>
      <w:r>
        <w:rPr>
          <w:rFonts w:hint="default" w:ascii="Times New Roman" w:hAnsi="Times New Roman" w:cs="Times New Roman"/>
          <w:sz w:val="24"/>
          <w:szCs w:val="24"/>
          <w:lang w:bidi="zh-CN"/>
        </w:rPr>
        <w:t>纳管标准执行《污水综合排放标准》（GB 8978-1996）三级标准，其中氨氮、总磷执行《工业企业废水氮、磷污染物间接排放限值》（DB 33/887-2013）相关标准</w:t>
      </w:r>
      <w:r>
        <w:rPr>
          <w:rFonts w:hint="eastAsia" w:ascii="Times New Roman" w:hAnsi="Times New Roman" w:cs="Times New Roman"/>
          <w:sz w:val="24"/>
          <w:szCs w:val="24"/>
          <w:lang w:bidi="zh-CN"/>
        </w:rPr>
        <w:t>。</w:t>
      </w:r>
    </w:p>
    <w:p w14:paraId="43A7484B">
      <w:pPr>
        <w:spacing w:line="360" w:lineRule="auto"/>
        <w:ind w:firstLine="480" w:firstLineChars="200"/>
        <w:jc w:val="left"/>
        <w:rPr>
          <w:rFonts w:ascii="Times New Roman" w:hAnsi="Times New Roman" w:cs="Times New Roman"/>
          <w:sz w:val="24"/>
          <w:szCs w:val="24"/>
        </w:rPr>
      </w:pPr>
      <w:r>
        <w:rPr>
          <w:rFonts w:hint="default" w:ascii="Times New Roman" w:hAnsi="Times New Roman" w:cs="Times New Roman"/>
          <w:sz w:val="24"/>
          <w:szCs w:val="24"/>
          <w:lang w:bidi="zh-CN"/>
        </w:rPr>
        <w:t>本项目蒸汽冷凝水、一期氪氙生产线中产生的反应生成水等回用于循环冷却水补充水，参考《城市污水再生利用工业用水水质》（GB/T 19923-2005）中敞开式循环冷却水系统补充水标准，</w:t>
      </w:r>
      <w:r>
        <w:rPr>
          <w:rFonts w:hint="eastAsia" w:ascii="Times New Roman" w:hAnsi="Times New Roman" w:cs="Times New Roman"/>
          <w:bCs/>
          <w:sz w:val="24"/>
          <w:szCs w:val="24"/>
          <w:highlight w:val="none"/>
          <w:lang w:val="en-US" w:eastAsia="zh-CN" w:bidi="zh-CN"/>
        </w:rPr>
        <w:t>由小河坑工业园区生活污水处理终端处理后生态消纳</w:t>
      </w:r>
      <w:r>
        <w:rPr>
          <w:rFonts w:hint="eastAsia" w:asciiTheme="minorEastAsia" w:hAnsiTheme="minorEastAsia"/>
          <w:sz w:val="24"/>
          <w:szCs w:val="24"/>
          <w:lang w:bidi="zh-CN"/>
        </w:rPr>
        <w:t>，</w:t>
      </w:r>
      <w:r>
        <w:rPr>
          <w:rFonts w:hint="default" w:ascii="Times New Roman" w:hAnsi="Times New Roman" w:cs="Times New Roman"/>
          <w:sz w:val="24"/>
          <w:szCs w:val="24"/>
        </w:rPr>
        <w:t>具体</w:t>
      </w:r>
      <w:r>
        <w:rPr>
          <w:rFonts w:ascii="Times New Roman" w:hAnsi="Times New Roman" w:cs="Times New Roman"/>
          <w:sz w:val="24"/>
          <w:szCs w:val="24"/>
        </w:rPr>
        <w:t>标准限值见表6.1-1</w:t>
      </w: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表6.1-2</w:t>
      </w:r>
      <w:r>
        <w:rPr>
          <w:rFonts w:ascii="Times New Roman" w:hAnsi="Times New Roman" w:cs="Times New Roman"/>
          <w:sz w:val="24"/>
          <w:szCs w:val="24"/>
        </w:rPr>
        <w:t>。</w:t>
      </w:r>
    </w:p>
    <w:p w14:paraId="503C501A">
      <w:pPr>
        <w:spacing w:after="3" w:line="360" w:lineRule="auto"/>
        <w:ind w:left="369" w:right="484" w:firstLine="200"/>
        <w:jc w:val="right"/>
        <w:rPr>
          <w:rFonts w:hint="default" w:ascii="Times New Roman" w:hAnsi="Times New Roman" w:eastAsiaTheme="minorEastAsia"/>
          <w:b/>
          <w:bCs/>
          <w:szCs w:val="21"/>
          <w:lang w:val="en-US" w:eastAsia="zh-CN"/>
        </w:rPr>
      </w:pPr>
      <w:r>
        <w:rPr>
          <w:rFonts w:ascii="Times New Roman" w:hAnsi="Times New Roman"/>
          <w:b/>
          <w:bCs/>
          <w:szCs w:val="21"/>
        </w:rPr>
        <w:t xml:space="preserve">表 </w:t>
      </w:r>
      <w:r>
        <w:rPr>
          <w:rFonts w:hint="eastAsia" w:ascii="Times New Roman" w:hAnsi="Times New Roman"/>
          <w:b/>
          <w:bCs/>
          <w:szCs w:val="21"/>
        </w:rPr>
        <w:t>6.1-1</w:t>
      </w:r>
      <w:r>
        <w:rPr>
          <w:rFonts w:ascii="Times New Roman" w:hAnsi="Times New Roman"/>
          <w:b/>
          <w:bCs/>
          <w:szCs w:val="21"/>
        </w:rPr>
        <w:t xml:space="preserve"> </w:t>
      </w:r>
      <w:r>
        <w:rPr>
          <w:rFonts w:hint="eastAsia" w:ascii="Times New Roman" w:hAnsi="Times New Roman"/>
          <w:b/>
          <w:bCs/>
          <w:szCs w:val="21"/>
        </w:rPr>
        <w:t>《污水综合排放标准》</w:t>
      </w:r>
      <w:r>
        <w:rPr>
          <w:rFonts w:hint="eastAsia" w:ascii="Times New Roman" w:hAnsi="Times New Roman"/>
          <w:b/>
          <w:bCs/>
          <w:szCs w:val="21"/>
          <w:lang w:eastAsia="zh-CN"/>
        </w:rPr>
        <w:t>（</w:t>
      </w:r>
      <w:r>
        <w:rPr>
          <w:rFonts w:hint="eastAsia" w:ascii="Times New Roman" w:hAnsi="Times New Roman"/>
          <w:b/>
          <w:bCs/>
          <w:szCs w:val="21"/>
          <w:lang w:val="en-US" w:eastAsia="zh-CN"/>
        </w:rPr>
        <w:t>GB 8978-1996</w:t>
      </w:r>
      <w:r>
        <w:rPr>
          <w:rFonts w:hint="eastAsia" w:ascii="Times New Roman" w:hAnsi="Times New Roman"/>
          <w:b/>
          <w:bCs/>
          <w:szCs w:val="21"/>
          <w:lang w:eastAsia="zh-CN"/>
        </w:rPr>
        <w:t>）</w:t>
      </w:r>
      <w:r>
        <w:rPr>
          <w:rFonts w:ascii="Times New Roman" w:hAnsi="Times New Roman"/>
          <w:b/>
          <w:bCs/>
          <w:szCs w:val="21"/>
        </w:rPr>
        <w:t xml:space="preserve"> </w:t>
      </w:r>
      <w:r>
        <w:rPr>
          <w:rFonts w:hint="eastAsia" w:ascii="Times New Roman" w:hAnsi="Times New Roman"/>
          <w:b/>
          <w:bCs/>
          <w:szCs w:val="21"/>
        </w:rPr>
        <w:t xml:space="preserve"> </w:t>
      </w:r>
      <w:r>
        <w:rPr>
          <w:rFonts w:ascii="Times New Roman" w:hAnsi="Times New Roman"/>
          <w:b/>
          <w:bCs/>
          <w:szCs w:val="21"/>
        </w:rPr>
        <w:t>单位：mg/L，pH</w:t>
      </w:r>
      <w:r>
        <w:rPr>
          <w:rFonts w:hint="eastAsia" w:ascii="Times New Roman" w:hAnsi="Times New Roman"/>
          <w:b/>
          <w:bCs/>
          <w:szCs w:val="21"/>
          <w:lang w:val="en-US" w:eastAsia="zh-CN"/>
        </w:rPr>
        <w:t>无量纲</w:t>
      </w:r>
    </w:p>
    <w:tbl>
      <w:tblPr>
        <w:tblStyle w:val="123"/>
        <w:tblW w:w="4827"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3104"/>
        <w:gridCol w:w="2816"/>
        <w:gridCol w:w="2301"/>
      </w:tblGrid>
      <w:tr w14:paraId="5D05A1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454" w:hRule="atLeast"/>
          <w:jc w:val="center"/>
        </w:trPr>
        <w:tc>
          <w:tcPr>
            <w:tcW w:w="1887" w:type="pct"/>
            <w:vAlign w:val="center"/>
          </w:tcPr>
          <w:p w14:paraId="5B7AE1CD">
            <w:pPr>
              <w:jc w:val="center"/>
              <w:rPr>
                <w:rFonts w:ascii="Times New Roman" w:hAnsi="Times New Roman" w:eastAsia="宋体" w:cs="Times New Roman"/>
                <w:b/>
                <w:bCs/>
                <w:szCs w:val="21"/>
              </w:rPr>
            </w:pPr>
            <w:r>
              <w:rPr>
                <w:rFonts w:ascii="Times New Roman" w:hAnsi="Times New Roman" w:eastAsia="宋体" w:cs="Times New Roman"/>
                <w:b/>
                <w:bCs/>
                <w:szCs w:val="21"/>
              </w:rPr>
              <w:t>污染因子</w:t>
            </w:r>
          </w:p>
        </w:tc>
        <w:tc>
          <w:tcPr>
            <w:tcW w:w="1712" w:type="pct"/>
            <w:vAlign w:val="center"/>
          </w:tcPr>
          <w:p w14:paraId="5DAB7D46">
            <w:pPr>
              <w:jc w:val="center"/>
              <w:rPr>
                <w:rFonts w:ascii="Times New Roman" w:hAnsi="Times New Roman" w:eastAsia="宋体" w:cs="Times New Roman"/>
                <w:b/>
                <w:bCs/>
                <w:szCs w:val="21"/>
                <w:lang w:val="en-US" w:eastAsia="zh-CN"/>
              </w:rPr>
            </w:pPr>
            <w:r>
              <w:rPr>
                <w:rFonts w:hint="eastAsia" w:ascii="Times New Roman" w:hAnsi="Times New Roman" w:eastAsia="宋体" w:cs="Times New Roman"/>
                <w:b/>
                <w:bCs/>
                <w:szCs w:val="21"/>
                <w:lang w:val="en-US" w:eastAsia="zh-CN"/>
              </w:rPr>
              <w:t>三级</w:t>
            </w:r>
            <w:r>
              <w:rPr>
                <w:rFonts w:ascii="Times New Roman" w:hAnsi="Times New Roman" w:eastAsia="宋体" w:cs="Times New Roman"/>
                <w:b/>
                <w:bCs/>
                <w:szCs w:val="21"/>
              </w:rPr>
              <w:t>标准</w:t>
            </w:r>
          </w:p>
        </w:tc>
        <w:tc>
          <w:tcPr>
            <w:tcW w:w="1399" w:type="pct"/>
            <w:vAlign w:val="center"/>
          </w:tcPr>
          <w:p w14:paraId="2BEEAFF4">
            <w:pPr>
              <w:jc w:val="center"/>
              <w:rPr>
                <w:rFonts w:hint="default" w:ascii="Times New Roman" w:hAnsi="Times New Roman" w:eastAsia="宋体" w:cs="Times New Roman"/>
                <w:b/>
                <w:bCs/>
                <w:szCs w:val="21"/>
                <w:lang w:val="en-US" w:eastAsia="zh-CN"/>
              </w:rPr>
            </w:pPr>
            <w:r>
              <w:rPr>
                <w:rFonts w:hint="eastAsia" w:ascii="Times New Roman" w:hAnsi="Times New Roman" w:eastAsia="宋体" w:cs="Times New Roman"/>
                <w:b/>
                <w:bCs/>
                <w:szCs w:val="21"/>
                <w:lang w:val="en-US" w:eastAsia="zh-CN"/>
              </w:rPr>
              <w:t>备注</w:t>
            </w:r>
          </w:p>
        </w:tc>
      </w:tr>
      <w:tr w14:paraId="3A8E9E7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887" w:type="pct"/>
            <w:vAlign w:val="center"/>
          </w:tcPr>
          <w:p w14:paraId="2C021D76">
            <w:pPr>
              <w:jc w:val="center"/>
              <w:rPr>
                <w:rFonts w:ascii="Times New Roman" w:hAnsi="Times New Roman" w:eastAsia="宋体" w:cs="Times New Roman"/>
                <w:b w:val="0"/>
                <w:bCs w:val="0"/>
                <w:szCs w:val="21"/>
              </w:rPr>
            </w:pPr>
            <w:r>
              <w:rPr>
                <w:rFonts w:ascii="Times New Roman" w:hAnsi="Times New Roman" w:eastAsia="宋体" w:cs="Times New Roman"/>
                <w:b w:val="0"/>
                <w:bCs w:val="0"/>
                <w:szCs w:val="21"/>
                <w:highlight w:val="none"/>
              </w:rPr>
              <w:t>pH</w:t>
            </w:r>
          </w:p>
        </w:tc>
        <w:tc>
          <w:tcPr>
            <w:tcW w:w="1712" w:type="pct"/>
            <w:vAlign w:val="center"/>
          </w:tcPr>
          <w:p w14:paraId="35C92CD3">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rPr>
              <w:t>6~9</w:t>
            </w:r>
          </w:p>
        </w:tc>
        <w:tc>
          <w:tcPr>
            <w:tcW w:w="1399" w:type="pct"/>
            <w:vMerge w:val="restart"/>
            <w:vAlign w:val="center"/>
          </w:tcPr>
          <w:p w14:paraId="1AD25CFD">
            <w:pPr>
              <w:jc w:val="center"/>
              <w:rPr>
                <w:rFonts w:hint="default" w:ascii="Times New Roman" w:hAnsi="Times New Roman" w:eastAsia="宋体" w:cs="Times New Roman"/>
                <w:kern w:val="2"/>
                <w:sz w:val="21"/>
                <w:szCs w:val="21"/>
                <w:lang w:val="en-US" w:eastAsia="zh-CN" w:bidi="ar-SA"/>
              </w:rPr>
            </w:pPr>
            <w:r>
              <w:rPr>
                <w:rFonts w:ascii="Times New Roman" w:hAnsi="Times New Roman" w:eastAsia="宋体" w:cs="Times New Roman"/>
                <w:spacing w:val="-1"/>
                <w:szCs w:val="21"/>
              </w:rPr>
              <w:t>*</w:t>
            </w:r>
            <w:r>
              <w:rPr>
                <w:rFonts w:ascii="Times New Roman" w:hAnsi="Times New Roman" w:eastAsia="宋体" w:cs="Times New Roman"/>
                <w:spacing w:val="-6"/>
                <w:szCs w:val="21"/>
              </w:rPr>
              <w:t>注：氨氮入网标准参照《工业企业废水氮、磷污染物间接排放限值》</w:t>
            </w:r>
            <w:r>
              <w:rPr>
                <w:rFonts w:ascii="Times New Roman" w:hAnsi="Times New Roman" w:eastAsia="宋体" w:cs="Times New Roman"/>
                <w:szCs w:val="21"/>
              </w:rPr>
              <w:t>（DB33/887-2013）中的其他企业的限值要求。</w:t>
            </w:r>
          </w:p>
        </w:tc>
      </w:tr>
      <w:tr w14:paraId="78860F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887" w:type="pct"/>
            <w:shd w:val="clear" w:color="auto" w:fill="auto"/>
            <w:vAlign w:val="center"/>
          </w:tcPr>
          <w:p w14:paraId="0142BF5F">
            <w:pPr>
              <w:jc w:val="center"/>
              <w:rPr>
                <w:rFonts w:ascii="Times New Roman" w:hAnsi="Times New Roman" w:eastAsia="宋体" w:cs="Times New Roman"/>
                <w:b w:val="0"/>
                <w:bCs w:val="0"/>
                <w:kern w:val="2"/>
                <w:sz w:val="21"/>
                <w:szCs w:val="21"/>
                <w:lang w:val="en-US" w:eastAsia="zh-CN" w:bidi="ar-SA"/>
              </w:rPr>
            </w:pPr>
            <w:r>
              <w:rPr>
                <w:rFonts w:ascii="Times New Roman" w:hAnsi="Times New Roman" w:eastAsia="宋体" w:cs="Times New Roman"/>
                <w:b w:val="0"/>
                <w:bCs w:val="0"/>
                <w:szCs w:val="21"/>
                <w:highlight w:val="none"/>
              </w:rPr>
              <w:t>悬浮物</w:t>
            </w:r>
          </w:p>
        </w:tc>
        <w:tc>
          <w:tcPr>
            <w:tcW w:w="1712" w:type="pct"/>
            <w:shd w:val="clear" w:color="auto" w:fill="auto"/>
            <w:vAlign w:val="center"/>
          </w:tcPr>
          <w:p w14:paraId="6A3F3DA2">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default" w:ascii="Times New Roman" w:hAnsi="Times New Roman" w:eastAsia="宋体" w:cs="Times New Roman"/>
                <w:szCs w:val="21"/>
              </w:rPr>
              <w:t>400</w:t>
            </w:r>
          </w:p>
        </w:tc>
        <w:tc>
          <w:tcPr>
            <w:tcW w:w="1399" w:type="pct"/>
            <w:vMerge w:val="continue"/>
            <w:vAlign w:val="center"/>
          </w:tcPr>
          <w:p w14:paraId="2A0CA20B">
            <w:pPr>
              <w:jc w:val="center"/>
              <w:rPr>
                <w:rFonts w:ascii="Times New Roman" w:hAnsi="Times New Roman" w:eastAsia="宋体" w:cs="Times New Roman"/>
                <w:spacing w:val="-1"/>
                <w:szCs w:val="21"/>
              </w:rPr>
            </w:pPr>
          </w:p>
        </w:tc>
      </w:tr>
      <w:tr w14:paraId="1251110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887" w:type="pct"/>
            <w:shd w:val="clear" w:color="auto" w:fill="auto"/>
            <w:vAlign w:val="center"/>
          </w:tcPr>
          <w:p w14:paraId="2B0C842D">
            <w:pPr>
              <w:jc w:val="center"/>
              <w:rPr>
                <w:rFonts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szCs w:val="21"/>
                <w:highlight w:val="none"/>
              </w:rPr>
              <w:t>化学需氧量</w:t>
            </w:r>
          </w:p>
        </w:tc>
        <w:tc>
          <w:tcPr>
            <w:tcW w:w="1712" w:type="pct"/>
            <w:shd w:val="clear" w:color="auto" w:fill="auto"/>
            <w:vAlign w:val="center"/>
          </w:tcPr>
          <w:p w14:paraId="7ED079BD">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eastAsia" w:ascii="Times New Roman" w:hAnsi="Times New Roman" w:eastAsia="宋体" w:cs="Times New Roman"/>
                <w:kern w:val="0"/>
                <w:szCs w:val="21"/>
                <w:lang w:val="en-US" w:eastAsia="zh-CN"/>
              </w:rPr>
              <w:t>500</w:t>
            </w:r>
          </w:p>
        </w:tc>
        <w:tc>
          <w:tcPr>
            <w:tcW w:w="1399" w:type="pct"/>
            <w:vMerge w:val="continue"/>
            <w:vAlign w:val="center"/>
          </w:tcPr>
          <w:p w14:paraId="3155ADF3">
            <w:pPr>
              <w:jc w:val="center"/>
              <w:rPr>
                <w:rFonts w:ascii="Times New Roman" w:hAnsi="Times New Roman" w:eastAsia="宋体" w:cs="Times New Roman"/>
                <w:spacing w:val="-1"/>
                <w:szCs w:val="21"/>
              </w:rPr>
            </w:pPr>
          </w:p>
        </w:tc>
      </w:tr>
      <w:tr w14:paraId="66A31A0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887" w:type="pct"/>
            <w:shd w:val="clear" w:color="auto" w:fill="auto"/>
            <w:vAlign w:val="center"/>
          </w:tcPr>
          <w:p w14:paraId="4BC15A30">
            <w:pPr>
              <w:jc w:val="center"/>
              <w:rPr>
                <w:rFonts w:hint="default" w:ascii="Times New Roman" w:hAnsi="Times New Roman" w:eastAsia="宋体" w:cs="Times New Roman"/>
                <w:b w:val="0"/>
                <w:bCs w:val="0"/>
                <w:kern w:val="2"/>
                <w:sz w:val="21"/>
                <w:szCs w:val="21"/>
                <w:highlight w:val="none"/>
                <w:lang w:val="en-US" w:eastAsia="zh-CN" w:bidi="ar-SA"/>
              </w:rPr>
            </w:pPr>
            <w:r>
              <w:rPr>
                <w:rFonts w:hint="eastAsia" w:ascii="Times New Roman" w:hAnsi="Times New Roman" w:eastAsia="宋体" w:cs="Times New Roman"/>
                <w:b w:val="0"/>
                <w:bCs w:val="0"/>
                <w:kern w:val="2"/>
                <w:sz w:val="21"/>
                <w:szCs w:val="21"/>
                <w:highlight w:val="none"/>
                <w:lang w:val="en-US" w:eastAsia="zh-CN" w:bidi="ar-SA"/>
              </w:rPr>
              <w:t>动植物油类</w:t>
            </w:r>
          </w:p>
        </w:tc>
        <w:tc>
          <w:tcPr>
            <w:tcW w:w="1712" w:type="pct"/>
            <w:shd w:val="clear" w:color="auto" w:fill="auto"/>
            <w:vAlign w:val="center"/>
          </w:tcPr>
          <w:p w14:paraId="15B7D2E1">
            <w:pPr>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w:t>
            </w:r>
            <w:r>
              <w:rPr>
                <w:rFonts w:hint="eastAsia" w:ascii="Times New Roman" w:hAnsi="Times New Roman" w:eastAsia="宋体" w:cs="Times New Roman"/>
                <w:kern w:val="0"/>
                <w:szCs w:val="21"/>
                <w:lang w:val="en-US" w:eastAsia="zh-CN"/>
              </w:rPr>
              <w:t>100</w:t>
            </w:r>
          </w:p>
        </w:tc>
        <w:tc>
          <w:tcPr>
            <w:tcW w:w="1399" w:type="pct"/>
            <w:vMerge w:val="continue"/>
            <w:vAlign w:val="center"/>
          </w:tcPr>
          <w:p w14:paraId="1B6D6595">
            <w:pPr>
              <w:jc w:val="center"/>
              <w:rPr>
                <w:rFonts w:ascii="Times New Roman" w:hAnsi="Times New Roman" w:eastAsia="宋体" w:cs="Times New Roman"/>
                <w:spacing w:val="-1"/>
                <w:szCs w:val="21"/>
              </w:rPr>
            </w:pPr>
          </w:p>
        </w:tc>
      </w:tr>
      <w:tr w14:paraId="2E04CCF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887" w:type="pct"/>
            <w:shd w:val="clear" w:color="auto" w:fill="auto"/>
            <w:vAlign w:val="center"/>
          </w:tcPr>
          <w:p w14:paraId="71471DD1">
            <w:pPr>
              <w:jc w:val="center"/>
              <w:rPr>
                <w:rFonts w:hint="default" w:ascii="Times New Roman" w:hAnsi="Times New Roman" w:eastAsia="宋体" w:cs="Times New Roman"/>
                <w:b w:val="0"/>
                <w:bCs w:val="0"/>
                <w:kern w:val="2"/>
                <w:sz w:val="21"/>
                <w:szCs w:val="21"/>
                <w:highlight w:val="none"/>
                <w:lang w:val="en-US" w:eastAsia="zh-CN" w:bidi="ar-SA"/>
              </w:rPr>
            </w:pPr>
            <w:r>
              <w:rPr>
                <w:rFonts w:hint="eastAsia" w:ascii="Times New Roman" w:hAnsi="Times New Roman" w:eastAsia="宋体" w:cs="Times New Roman"/>
                <w:b w:val="0"/>
                <w:bCs w:val="0"/>
                <w:kern w:val="2"/>
                <w:sz w:val="21"/>
                <w:szCs w:val="21"/>
                <w:highlight w:val="none"/>
                <w:lang w:val="en-US" w:eastAsia="zh-CN" w:bidi="ar-SA"/>
              </w:rPr>
              <w:t>石油类</w:t>
            </w:r>
          </w:p>
        </w:tc>
        <w:tc>
          <w:tcPr>
            <w:tcW w:w="1712" w:type="pct"/>
            <w:shd w:val="clear" w:color="auto" w:fill="auto"/>
            <w:vAlign w:val="center"/>
          </w:tcPr>
          <w:p w14:paraId="56182644">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eastAsia" w:ascii="Times New Roman" w:hAnsi="Times New Roman" w:eastAsia="宋体" w:cs="Times New Roman"/>
                <w:kern w:val="0"/>
                <w:szCs w:val="21"/>
                <w:lang w:val="en-US" w:eastAsia="zh-CN"/>
              </w:rPr>
              <w:t>20</w:t>
            </w:r>
          </w:p>
        </w:tc>
        <w:tc>
          <w:tcPr>
            <w:tcW w:w="1399" w:type="pct"/>
            <w:vMerge w:val="continue"/>
            <w:vAlign w:val="center"/>
          </w:tcPr>
          <w:p w14:paraId="683BD8D5">
            <w:pPr>
              <w:jc w:val="center"/>
              <w:rPr>
                <w:rFonts w:ascii="Times New Roman" w:hAnsi="Times New Roman" w:eastAsia="宋体" w:cs="Times New Roman"/>
                <w:spacing w:val="-1"/>
                <w:szCs w:val="21"/>
              </w:rPr>
            </w:pPr>
          </w:p>
        </w:tc>
      </w:tr>
      <w:tr w14:paraId="18F8D1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887" w:type="pct"/>
            <w:vAlign w:val="center"/>
          </w:tcPr>
          <w:p w14:paraId="69143F8C">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五日生化需氧量</w:t>
            </w:r>
          </w:p>
        </w:tc>
        <w:tc>
          <w:tcPr>
            <w:tcW w:w="1712" w:type="pct"/>
            <w:vAlign w:val="center"/>
          </w:tcPr>
          <w:p w14:paraId="11B8BD09">
            <w:pPr>
              <w:jc w:val="center"/>
              <w:rPr>
                <w:rFonts w:hint="default" w:ascii="Times New Roman" w:hAnsi="Times New Roman" w:eastAsia="宋体" w:cs="Times New Roman"/>
                <w:kern w:val="0"/>
                <w:szCs w:val="21"/>
                <w:lang w:val="en-US" w:eastAsia="zh-CN"/>
              </w:rPr>
            </w:pPr>
            <w:r>
              <w:rPr>
                <w:rFonts w:hint="default" w:ascii="Times New Roman" w:hAnsi="Times New Roman" w:eastAsia="宋体" w:cs="Times New Roman"/>
                <w:kern w:val="0"/>
                <w:szCs w:val="21"/>
              </w:rPr>
              <w:t>≤</w:t>
            </w:r>
            <w:r>
              <w:rPr>
                <w:rFonts w:hint="eastAsia" w:ascii="Times New Roman" w:hAnsi="Times New Roman" w:eastAsia="宋体" w:cs="Times New Roman"/>
                <w:kern w:val="0"/>
                <w:szCs w:val="21"/>
                <w:lang w:val="en-US" w:eastAsia="zh-CN"/>
              </w:rPr>
              <w:t>300</w:t>
            </w:r>
          </w:p>
        </w:tc>
        <w:tc>
          <w:tcPr>
            <w:tcW w:w="1399" w:type="pct"/>
            <w:vMerge w:val="continue"/>
            <w:vAlign w:val="center"/>
          </w:tcPr>
          <w:p w14:paraId="6AC8B60F">
            <w:pPr>
              <w:jc w:val="center"/>
              <w:rPr>
                <w:rFonts w:ascii="Times New Roman" w:hAnsi="Times New Roman" w:eastAsia="宋体" w:cs="Times New Roman"/>
                <w:spacing w:val="-1"/>
                <w:szCs w:val="21"/>
              </w:rPr>
            </w:pPr>
          </w:p>
        </w:tc>
      </w:tr>
      <w:tr w14:paraId="53393E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887" w:type="pct"/>
            <w:shd w:val="clear" w:color="auto" w:fill="auto"/>
            <w:vAlign w:val="center"/>
          </w:tcPr>
          <w:p w14:paraId="43D9CE76">
            <w:pPr>
              <w:jc w:val="center"/>
              <w:rPr>
                <w:rFonts w:hint="eastAsia" w:ascii="Times New Roman" w:hAnsi="Times New Roman" w:eastAsia="宋体" w:cs="Times New Roman"/>
                <w:b w:val="0"/>
                <w:bCs w:val="0"/>
                <w:kern w:val="2"/>
                <w:sz w:val="21"/>
                <w:szCs w:val="21"/>
                <w:highlight w:val="none"/>
                <w:lang w:val="en-US" w:eastAsia="zh-CN" w:bidi="ar-SA"/>
              </w:rPr>
            </w:pPr>
            <w:r>
              <w:rPr>
                <w:rFonts w:ascii="Times New Roman" w:hAnsi="Times New Roman" w:eastAsia="宋体" w:cs="Times New Roman"/>
                <w:b w:val="0"/>
                <w:bCs w:val="0"/>
                <w:szCs w:val="21"/>
                <w:highlight w:val="none"/>
              </w:rPr>
              <w:t>氨氮</w:t>
            </w:r>
          </w:p>
        </w:tc>
        <w:tc>
          <w:tcPr>
            <w:tcW w:w="1712" w:type="pct"/>
            <w:shd w:val="clear" w:color="auto" w:fill="auto"/>
            <w:vAlign w:val="center"/>
          </w:tcPr>
          <w:p w14:paraId="69DC1A66">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default" w:ascii="Times New Roman" w:hAnsi="Times New Roman" w:eastAsia="宋体" w:cs="Times New Roman"/>
                <w:szCs w:val="21"/>
              </w:rPr>
              <w:t>35</w:t>
            </w:r>
            <w:r>
              <w:rPr>
                <w:rFonts w:hint="default" w:ascii="Times New Roman" w:hAnsi="Times New Roman" w:eastAsia="宋体" w:cs="Times New Roman"/>
                <w:szCs w:val="21"/>
                <w:vertAlign w:val="superscript"/>
              </w:rPr>
              <w:t>*</w:t>
            </w:r>
          </w:p>
        </w:tc>
        <w:tc>
          <w:tcPr>
            <w:tcW w:w="1399" w:type="pct"/>
            <w:vMerge w:val="continue"/>
            <w:vAlign w:val="center"/>
          </w:tcPr>
          <w:p w14:paraId="4EE32F79">
            <w:pPr>
              <w:jc w:val="center"/>
              <w:rPr>
                <w:rFonts w:ascii="Times New Roman" w:hAnsi="Times New Roman" w:eastAsia="宋体" w:cs="Times New Roman"/>
                <w:spacing w:val="-1"/>
                <w:szCs w:val="21"/>
              </w:rPr>
            </w:pPr>
          </w:p>
        </w:tc>
      </w:tr>
      <w:tr w14:paraId="636149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887" w:type="pct"/>
            <w:vAlign w:val="center"/>
          </w:tcPr>
          <w:p w14:paraId="29B9E011">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总磷</w:t>
            </w:r>
          </w:p>
        </w:tc>
        <w:tc>
          <w:tcPr>
            <w:tcW w:w="1712" w:type="pct"/>
            <w:vAlign w:val="center"/>
          </w:tcPr>
          <w:p w14:paraId="5BA4FD04">
            <w:pPr>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w:t>
            </w:r>
            <w:r>
              <w:rPr>
                <w:rFonts w:hint="eastAsia" w:ascii="Times New Roman" w:hAnsi="Times New Roman" w:eastAsia="宋体" w:cs="Times New Roman"/>
                <w:szCs w:val="21"/>
                <w:lang w:val="en-US" w:eastAsia="zh-CN"/>
              </w:rPr>
              <w:t>8</w:t>
            </w:r>
            <w:r>
              <w:rPr>
                <w:rFonts w:hint="default" w:ascii="Times New Roman" w:hAnsi="Times New Roman" w:eastAsia="宋体" w:cs="Times New Roman"/>
                <w:szCs w:val="21"/>
                <w:vertAlign w:val="superscript"/>
              </w:rPr>
              <w:t>*</w:t>
            </w:r>
          </w:p>
        </w:tc>
        <w:tc>
          <w:tcPr>
            <w:tcW w:w="1399" w:type="pct"/>
            <w:vMerge w:val="continue"/>
            <w:vAlign w:val="center"/>
          </w:tcPr>
          <w:p w14:paraId="564B4FC1">
            <w:pPr>
              <w:jc w:val="center"/>
              <w:rPr>
                <w:rFonts w:ascii="Times New Roman" w:hAnsi="Times New Roman" w:eastAsia="宋体" w:cs="Times New Roman"/>
                <w:spacing w:val="-1"/>
                <w:szCs w:val="21"/>
              </w:rPr>
            </w:pPr>
          </w:p>
        </w:tc>
      </w:tr>
    </w:tbl>
    <w:p w14:paraId="3DA4D0DD">
      <w:pPr>
        <w:spacing w:after="3" w:line="360" w:lineRule="auto"/>
        <w:ind w:left="369" w:right="484" w:firstLine="200"/>
        <w:jc w:val="right"/>
        <w:rPr>
          <w:rFonts w:ascii="Times New Roman" w:hAnsi="Times New Roman"/>
          <w:b/>
          <w:bCs/>
          <w:szCs w:val="21"/>
        </w:rPr>
      </w:pPr>
    </w:p>
    <w:p w14:paraId="73E4E0BC">
      <w:pPr>
        <w:spacing w:after="3" w:line="360" w:lineRule="auto"/>
        <w:ind w:left="369" w:right="484" w:firstLine="200"/>
        <w:jc w:val="right"/>
        <w:rPr>
          <w:rFonts w:hint="default" w:ascii="Times New Roman" w:hAnsi="Times New Roman" w:eastAsiaTheme="minorEastAsia"/>
          <w:b/>
          <w:bCs/>
          <w:szCs w:val="21"/>
          <w:lang w:val="en-US" w:eastAsia="zh-CN"/>
        </w:rPr>
      </w:pPr>
      <w:r>
        <w:rPr>
          <w:rFonts w:ascii="Times New Roman" w:hAnsi="Times New Roman"/>
          <w:b/>
          <w:bCs/>
          <w:szCs w:val="21"/>
        </w:rPr>
        <w:t xml:space="preserve">表 </w:t>
      </w:r>
      <w:r>
        <w:rPr>
          <w:rFonts w:hint="eastAsia" w:ascii="Times New Roman" w:hAnsi="Times New Roman"/>
          <w:b/>
          <w:bCs/>
          <w:szCs w:val="21"/>
        </w:rPr>
        <w:t>6.1-</w:t>
      </w:r>
      <w:r>
        <w:rPr>
          <w:rFonts w:hint="eastAsia" w:ascii="Times New Roman" w:hAnsi="Times New Roman"/>
          <w:b/>
          <w:bCs/>
          <w:szCs w:val="21"/>
          <w:lang w:val="en-US" w:eastAsia="zh-CN"/>
        </w:rPr>
        <w:t>2</w:t>
      </w:r>
      <w:r>
        <w:rPr>
          <w:rFonts w:ascii="Times New Roman" w:hAnsi="Times New Roman"/>
          <w:b/>
          <w:bCs/>
          <w:szCs w:val="21"/>
        </w:rPr>
        <w:t xml:space="preserve"> </w:t>
      </w:r>
      <w:r>
        <w:rPr>
          <w:rFonts w:hint="eastAsia" w:ascii="Times New Roman" w:hAnsi="Times New Roman"/>
          <w:b/>
          <w:bCs/>
          <w:szCs w:val="21"/>
        </w:rPr>
        <w:t>《城市污水再生利用工业用水水质》</w:t>
      </w:r>
      <w:r>
        <w:rPr>
          <w:rFonts w:hint="eastAsia" w:ascii="Times New Roman" w:hAnsi="Times New Roman"/>
          <w:b/>
          <w:bCs/>
          <w:szCs w:val="21"/>
          <w:lang w:eastAsia="zh-CN"/>
        </w:rPr>
        <w:t>（GB/T19923-2005）</w:t>
      </w:r>
      <w:r>
        <w:rPr>
          <w:rFonts w:ascii="Times New Roman" w:hAnsi="Times New Roman"/>
          <w:b/>
          <w:bCs/>
          <w:szCs w:val="21"/>
        </w:rPr>
        <w:t xml:space="preserve"> </w:t>
      </w:r>
      <w:r>
        <w:rPr>
          <w:rFonts w:hint="eastAsia" w:ascii="Times New Roman" w:hAnsi="Times New Roman"/>
          <w:b/>
          <w:bCs/>
          <w:szCs w:val="21"/>
        </w:rPr>
        <w:t xml:space="preserve"> </w:t>
      </w:r>
      <w:r>
        <w:rPr>
          <w:rFonts w:ascii="Times New Roman" w:hAnsi="Times New Roman"/>
          <w:b/>
          <w:bCs/>
          <w:szCs w:val="21"/>
        </w:rPr>
        <w:t>单位：mg/L，pH</w:t>
      </w:r>
      <w:r>
        <w:rPr>
          <w:rFonts w:hint="eastAsia" w:ascii="Times New Roman" w:hAnsi="Times New Roman"/>
          <w:b/>
          <w:bCs/>
          <w:szCs w:val="21"/>
          <w:lang w:val="en-US" w:eastAsia="zh-CN"/>
        </w:rPr>
        <w:t>无量纲</w:t>
      </w:r>
    </w:p>
    <w:tbl>
      <w:tblPr>
        <w:tblStyle w:val="123"/>
        <w:tblW w:w="4826"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692"/>
        <w:gridCol w:w="3228"/>
        <w:gridCol w:w="2301"/>
      </w:tblGrid>
      <w:tr w14:paraId="6C0DDB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637" w:type="pct"/>
            <w:vAlign w:val="center"/>
          </w:tcPr>
          <w:p w14:paraId="63B4771A">
            <w:pPr>
              <w:jc w:val="center"/>
              <w:rPr>
                <w:rFonts w:ascii="Times New Roman" w:hAnsi="Times New Roman" w:eastAsia="宋体" w:cs="Times New Roman"/>
                <w:b/>
                <w:bCs/>
                <w:szCs w:val="21"/>
              </w:rPr>
            </w:pPr>
            <w:r>
              <w:rPr>
                <w:rFonts w:ascii="Times New Roman" w:hAnsi="Times New Roman" w:eastAsia="宋体" w:cs="Times New Roman"/>
                <w:b/>
                <w:bCs/>
                <w:szCs w:val="21"/>
              </w:rPr>
              <w:t>污染因子</w:t>
            </w:r>
          </w:p>
        </w:tc>
        <w:tc>
          <w:tcPr>
            <w:tcW w:w="1963" w:type="pct"/>
            <w:vAlign w:val="center"/>
          </w:tcPr>
          <w:p w14:paraId="6823D30A">
            <w:pPr>
              <w:jc w:val="center"/>
              <w:rPr>
                <w:rFonts w:ascii="Times New Roman" w:hAnsi="Times New Roman" w:eastAsia="宋体" w:cs="Times New Roman"/>
                <w:b/>
                <w:bCs/>
                <w:szCs w:val="21"/>
                <w:lang w:val="en-US" w:eastAsia="zh-CN"/>
              </w:rPr>
            </w:pPr>
            <w:r>
              <w:rPr>
                <w:rFonts w:hint="eastAsia" w:ascii="Times New Roman" w:hAnsi="Times New Roman" w:eastAsia="宋体" w:cs="Times New Roman"/>
                <w:b/>
                <w:bCs/>
                <w:szCs w:val="21"/>
                <w:lang w:val="en-US" w:eastAsia="zh-CN"/>
              </w:rPr>
              <w:t>敞开式循环冷却水系统补充水</w:t>
            </w:r>
          </w:p>
        </w:tc>
        <w:tc>
          <w:tcPr>
            <w:tcW w:w="1399" w:type="pct"/>
            <w:vAlign w:val="center"/>
          </w:tcPr>
          <w:p w14:paraId="7AB19BBC">
            <w:pPr>
              <w:jc w:val="center"/>
              <w:rPr>
                <w:rFonts w:hint="default" w:ascii="Times New Roman" w:hAnsi="Times New Roman" w:eastAsia="宋体" w:cs="Times New Roman"/>
                <w:b/>
                <w:bCs/>
                <w:szCs w:val="21"/>
                <w:lang w:val="en-US" w:eastAsia="zh-CN"/>
              </w:rPr>
            </w:pPr>
            <w:r>
              <w:rPr>
                <w:rFonts w:hint="eastAsia" w:ascii="Times New Roman" w:hAnsi="Times New Roman" w:eastAsia="宋体" w:cs="Times New Roman"/>
                <w:b/>
                <w:bCs/>
                <w:szCs w:val="21"/>
                <w:lang w:val="en-US" w:eastAsia="zh-CN"/>
              </w:rPr>
              <w:t>备注</w:t>
            </w:r>
          </w:p>
        </w:tc>
      </w:tr>
      <w:tr w14:paraId="5FDDA0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637" w:type="pct"/>
            <w:vAlign w:val="center"/>
          </w:tcPr>
          <w:p w14:paraId="00C11A7D">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pH</w:t>
            </w:r>
          </w:p>
        </w:tc>
        <w:tc>
          <w:tcPr>
            <w:tcW w:w="1963" w:type="pct"/>
            <w:vAlign w:val="center"/>
          </w:tcPr>
          <w:p w14:paraId="65F140CC">
            <w:pPr>
              <w:jc w:val="center"/>
              <w:rPr>
                <w:rFonts w:hint="default" w:ascii="Times New Roman" w:hAnsi="Times New Roman" w:eastAsia="宋体" w:cs="Times New Roman"/>
                <w:b w:val="0"/>
                <w:bCs w:val="0"/>
                <w:szCs w:val="21"/>
                <w:highlight w:val="none"/>
                <w:lang w:val="en-US" w:eastAsia="zh-CN"/>
              </w:rPr>
            </w:pPr>
            <w:r>
              <w:rPr>
                <w:rFonts w:hint="default" w:ascii="Times New Roman" w:hAnsi="Times New Roman" w:eastAsia="宋体" w:cs="Times New Roman"/>
                <w:b w:val="0"/>
                <w:bCs w:val="0"/>
                <w:szCs w:val="21"/>
                <w:highlight w:val="none"/>
                <w:lang w:val="en-US" w:eastAsia="zh-CN"/>
              </w:rPr>
              <w:t>6~9</w:t>
            </w:r>
          </w:p>
        </w:tc>
        <w:tc>
          <w:tcPr>
            <w:tcW w:w="1399" w:type="pct"/>
            <w:vMerge w:val="restart"/>
            <w:vAlign w:val="center"/>
          </w:tcPr>
          <w:p w14:paraId="5384D204">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《城市污水再生利用工业用水水质》（GB/T19923-2005）</w:t>
            </w:r>
          </w:p>
        </w:tc>
      </w:tr>
      <w:tr w14:paraId="2686FB5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637" w:type="pct"/>
            <w:shd w:val="clear" w:color="auto" w:fill="auto"/>
            <w:vAlign w:val="center"/>
          </w:tcPr>
          <w:p w14:paraId="4E62C993">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化学需氧量</w:t>
            </w:r>
          </w:p>
        </w:tc>
        <w:tc>
          <w:tcPr>
            <w:tcW w:w="1963" w:type="pct"/>
            <w:shd w:val="clear" w:color="auto" w:fill="auto"/>
            <w:vAlign w:val="center"/>
          </w:tcPr>
          <w:p w14:paraId="23F8F865">
            <w:pPr>
              <w:jc w:val="center"/>
              <w:rPr>
                <w:rFonts w:hint="default" w:ascii="Times New Roman" w:hAnsi="Times New Roman" w:eastAsia="宋体" w:cs="Times New Roman"/>
                <w:b w:val="0"/>
                <w:bCs w:val="0"/>
                <w:szCs w:val="21"/>
                <w:highlight w:val="none"/>
                <w:lang w:val="en-US" w:eastAsia="zh-CN"/>
              </w:rPr>
            </w:pPr>
            <w:r>
              <w:rPr>
                <w:rFonts w:hint="default" w:ascii="Times New Roman" w:hAnsi="Times New Roman" w:eastAsia="宋体" w:cs="Times New Roman"/>
                <w:b w:val="0"/>
                <w:bCs w:val="0"/>
                <w:szCs w:val="21"/>
                <w:highlight w:val="none"/>
                <w:lang w:val="en-US" w:eastAsia="zh-CN"/>
              </w:rPr>
              <w:t>≤</w:t>
            </w:r>
            <w:r>
              <w:rPr>
                <w:rFonts w:hint="eastAsia" w:ascii="Times New Roman" w:hAnsi="Times New Roman" w:eastAsia="宋体" w:cs="Times New Roman"/>
                <w:b w:val="0"/>
                <w:bCs w:val="0"/>
                <w:szCs w:val="21"/>
                <w:highlight w:val="none"/>
                <w:lang w:val="en-US" w:eastAsia="zh-CN"/>
              </w:rPr>
              <w:t>500</w:t>
            </w:r>
          </w:p>
        </w:tc>
        <w:tc>
          <w:tcPr>
            <w:tcW w:w="1399" w:type="pct"/>
            <w:vMerge w:val="continue"/>
            <w:vAlign w:val="center"/>
          </w:tcPr>
          <w:p w14:paraId="0A185F9C">
            <w:pPr>
              <w:jc w:val="center"/>
              <w:rPr>
                <w:rFonts w:hint="eastAsia" w:ascii="Times New Roman" w:hAnsi="Times New Roman" w:eastAsia="宋体" w:cs="Times New Roman"/>
                <w:b w:val="0"/>
                <w:bCs w:val="0"/>
                <w:szCs w:val="21"/>
                <w:highlight w:val="none"/>
                <w:lang w:val="en-US" w:eastAsia="zh-CN"/>
              </w:rPr>
            </w:pPr>
          </w:p>
        </w:tc>
      </w:tr>
      <w:tr w14:paraId="3F1C1C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637" w:type="pct"/>
            <w:shd w:val="clear" w:color="auto" w:fill="auto"/>
            <w:vAlign w:val="center"/>
          </w:tcPr>
          <w:p w14:paraId="75381F71">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石油类</w:t>
            </w:r>
          </w:p>
        </w:tc>
        <w:tc>
          <w:tcPr>
            <w:tcW w:w="1963" w:type="pct"/>
            <w:shd w:val="clear" w:color="auto" w:fill="auto"/>
            <w:vAlign w:val="center"/>
          </w:tcPr>
          <w:p w14:paraId="2B9A71D2">
            <w:pPr>
              <w:jc w:val="center"/>
              <w:rPr>
                <w:rFonts w:hint="default" w:ascii="Times New Roman" w:hAnsi="Times New Roman" w:eastAsia="宋体" w:cs="Times New Roman"/>
                <w:b w:val="0"/>
                <w:bCs w:val="0"/>
                <w:szCs w:val="21"/>
                <w:highlight w:val="none"/>
                <w:lang w:val="en-US" w:eastAsia="zh-CN"/>
              </w:rPr>
            </w:pPr>
            <w:r>
              <w:rPr>
                <w:rFonts w:hint="default" w:ascii="Times New Roman" w:hAnsi="Times New Roman" w:eastAsia="宋体" w:cs="Times New Roman"/>
                <w:b w:val="0"/>
                <w:bCs w:val="0"/>
                <w:szCs w:val="21"/>
                <w:highlight w:val="none"/>
                <w:lang w:val="en-US" w:eastAsia="zh-CN"/>
              </w:rPr>
              <w:t>≤</w:t>
            </w:r>
            <w:r>
              <w:rPr>
                <w:rFonts w:hint="eastAsia" w:ascii="Times New Roman" w:hAnsi="Times New Roman" w:eastAsia="宋体" w:cs="Times New Roman"/>
                <w:b w:val="0"/>
                <w:bCs w:val="0"/>
                <w:szCs w:val="21"/>
                <w:highlight w:val="none"/>
                <w:lang w:val="en-US" w:eastAsia="zh-CN"/>
              </w:rPr>
              <w:t>20</w:t>
            </w:r>
          </w:p>
        </w:tc>
        <w:tc>
          <w:tcPr>
            <w:tcW w:w="1399" w:type="pct"/>
            <w:vMerge w:val="continue"/>
            <w:vAlign w:val="center"/>
          </w:tcPr>
          <w:p w14:paraId="17288760">
            <w:pPr>
              <w:jc w:val="center"/>
              <w:rPr>
                <w:rFonts w:hint="eastAsia" w:ascii="Times New Roman" w:hAnsi="Times New Roman" w:eastAsia="宋体" w:cs="Times New Roman"/>
                <w:b w:val="0"/>
                <w:bCs w:val="0"/>
                <w:szCs w:val="21"/>
                <w:highlight w:val="none"/>
                <w:lang w:val="en-US" w:eastAsia="zh-CN"/>
              </w:rPr>
            </w:pPr>
          </w:p>
        </w:tc>
      </w:tr>
      <w:tr w14:paraId="5C8F15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637" w:type="pct"/>
            <w:shd w:val="clear" w:color="auto" w:fill="auto"/>
            <w:vAlign w:val="center"/>
          </w:tcPr>
          <w:p w14:paraId="26E2B2B1">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五日生化需氧量</w:t>
            </w:r>
          </w:p>
        </w:tc>
        <w:tc>
          <w:tcPr>
            <w:tcW w:w="1963" w:type="pct"/>
            <w:shd w:val="clear" w:color="auto" w:fill="auto"/>
            <w:vAlign w:val="center"/>
          </w:tcPr>
          <w:p w14:paraId="0206FA02">
            <w:pPr>
              <w:jc w:val="center"/>
              <w:rPr>
                <w:rFonts w:hint="default" w:ascii="Times New Roman" w:hAnsi="Times New Roman" w:eastAsia="宋体" w:cs="Times New Roman"/>
                <w:b w:val="0"/>
                <w:bCs w:val="0"/>
                <w:szCs w:val="21"/>
                <w:highlight w:val="none"/>
                <w:lang w:val="en-US" w:eastAsia="zh-CN"/>
              </w:rPr>
            </w:pPr>
            <w:r>
              <w:rPr>
                <w:rFonts w:hint="default" w:ascii="Times New Roman" w:hAnsi="Times New Roman" w:eastAsia="宋体" w:cs="Times New Roman"/>
                <w:b w:val="0"/>
                <w:bCs w:val="0"/>
                <w:szCs w:val="21"/>
                <w:highlight w:val="none"/>
                <w:lang w:val="en-US" w:eastAsia="zh-CN"/>
              </w:rPr>
              <w:t>≤</w:t>
            </w:r>
            <w:r>
              <w:rPr>
                <w:rFonts w:hint="eastAsia" w:ascii="Times New Roman" w:hAnsi="Times New Roman" w:eastAsia="宋体" w:cs="Times New Roman"/>
                <w:b w:val="0"/>
                <w:bCs w:val="0"/>
                <w:szCs w:val="21"/>
                <w:highlight w:val="none"/>
                <w:lang w:val="en-US" w:eastAsia="zh-CN"/>
              </w:rPr>
              <w:t>300</w:t>
            </w:r>
          </w:p>
        </w:tc>
        <w:tc>
          <w:tcPr>
            <w:tcW w:w="1399" w:type="pct"/>
            <w:vMerge w:val="continue"/>
            <w:vAlign w:val="center"/>
          </w:tcPr>
          <w:p w14:paraId="72D1B7DE">
            <w:pPr>
              <w:jc w:val="center"/>
              <w:rPr>
                <w:rFonts w:hint="eastAsia" w:ascii="Times New Roman" w:hAnsi="Times New Roman" w:eastAsia="宋体" w:cs="Times New Roman"/>
                <w:b w:val="0"/>
                <w:bCs w:val="0"/>
                <w:szCs w:val="21"/>
                <w:highlight w:val="none"/>
                <w:lang w:val="en-US" w:eastAsia="zh-CN"/>
              </w:rPr>
            </w:pPr>
          </w:p>
        </w:tc>
      </w:tr>
      <w:tr w14:paraId="2CC8526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637" w:type="pct"/>
            <w:shd w:val="clear" w:color="auto" w:fill="auto"/>
            <w:vAlign w:val="center"/>
          </w:tcPr>
          <w:p w14:paraId="0B4B593A">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氨氮</w:t>
            </w:r>
          </w:p>
        </w:tc>
        <w:tc>
          <w:tcPr>
            <w:tcW w:w="1963" w:type="pct"/>
            <w:shd w:val="clear" w:color="auto" w:fill="auto"/>
            <w:vAlign w:val="center"/>
          </w:tcPr>
          <w:p w14:paraId="4ACC6280">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≤10a</w:t>
            </w:r>
          </w:p>
        </w:tc>
        <w:tc>
          <w:tcPr>
            <w:tcW w:w="1399" w:type="pct"/>
            <w:vMerge w:val="continue"/>
            <w:vAlign w:val="center"/>
          </w:tcPr>
          <w:p w14:paraId="3322E4D5">
            <w:pPr>
              <w:jc w:val="center"/>
              <w:rPr>
                <w:rFonts w:hint="eastAsia" w:ascii="Times New Roman" w:hAnsi="Times New Roman" w:eastAsia="宋体" w:cs="Times New Roman"/>
                <w:b w:val="0"/>
                <w:bCs w:val="0"/>
                <w:szCs w:val="21"/>
                <w:highlight w:val="none"/>
                <w:lang w:val="en-US" w:eastAsia="zh-CN"/>
              </w:rPr>
            </w:pPr>
          </w:p>
        </w:tc>
      </w:tr>
      <w:tr w14:paraId="2D6F71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637" w:type="pct"/>
            <w:shd w:val="clear" w:color="auto" w:fill="auto"/>
            <w:vAlign w:val="center"/>
          </w:tcPr>
          <w:p w14:paraId="70929538">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总磷</w:t>
            </w:r>
          </w:p>
        </w:tc>
        <w:tc>
          <w:tcPr>
            <w:tcW w:w="1963" w:type="pct"/>
            <w:shd w:val="clear" w:color="auto" w:fill="auto"/>
            <w:vAlign w:val="center"/>
          </w:tcPr>
          <w:p w14:paraId="241D74F5">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≤1</w:t>
            </w:r>
          </w:p>
        </w:tc>
        <w:tc>
          <w:tcPr>
            <w:tcW w:w="1399" w:type="pct"/>
            <w:vMerge w:val="continue"/>
            <w:vAlign w:val="center"/>
          </w:tcPr>
          <w:p w14:paraId="0823E5E4">
            <w:pPr>
              <w:jc w:val="center"/>
              <w:rPr>
                <w:rFonts w:hint="eastAsia" w:ascii="Times New Roman" w:hAnsi="Times New Roman" w:eastAsia="宋体" w:cs="Times New Roman"/>
                <w:b w:val="0"/>
                <w:bCs w:val="0"/>
                <w:szCs w:val="21"/>
                <w:highlight w:val="none"/>
                <w:lang w:val="en-US" w:eastAsia="zh-CN"/>
              </w:rPr>
            </w:pPr>
          </w:p>
        </w:tc>
      </w:tr>
      <w:tr w14:paraId="740D414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637" w:type="pct"/>
            <w:shd w:val="clear" w:color="auto" w:fill="auto"/>
            <w:vAlign w:val="center"/>
          </w:tcPr>
          <w:p w14:paraId="216A50CA">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浊度（NTU）</w:t>
            </w:r>
          </w:p>
        </w:tc>
        <w:tc>
          <w:tcPr>
            <w:tcW w:w="1963" w:type="pct"/>
            <w:shd w:val="clear" w:color="auto" w:fill="auto"/>
            <w:vAlign w:val="center"/>
          </w:tcPr>
          <w:p w14:paraId="56CE0029">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≤5</w:t>
            </w:r>
          </w:p>
        </w:tc>
        <w:tc>
          <w:tcPr>
            <w:tcW w:w="1399" w:type="pct"/>
            <w:vMerge w:val="continue"/>
            <w:vAlign w:val="center"/>
          </w:tcPr>
          <w:p w14:paraId="7B998A87">
            <w:pPr>
              <w:jc w:val="center"/>
              <w:rPr>
                <w:rFonts w:hint="eastAsia" w:ascii="Times New Roman" w:hAnsi="Times New Roman" w:eastAsia="宋体" w:cs="Times New Roman"/>
                <w:b w:val="0"/>
                <w:bCs w:val="0"/>
                <w:szCs w:val="21"/>
                <w:highlight w:val="none"/>
                <w:lang w:val="en-US" w:eastAsia="zh-CN"/>
              </w:rPr>
            </w:pPr>
          </w:p>
        </w:tc>
      </w:tr>
      <w:tr w14:paraId="4A4E1A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637" w:type="pct"/>
            <w:shd w:val="clear" w:color="auto" w:fill="auto"/>
            <w:vAlign w:val="center"/>
          </w:tcPr>
          <w:p w14:paraId="04921B6E">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色度（度）</w:t>
            </w:r>
          </w:p>
        </w:tc>
        <w:tc>
          <w:tcPr>
            <w:tcW w:w="1963" w:type="pct"/>
            <w:shd w:val="clear" w:color="auto" w:fill="auto"/>
            <w:vAlign w:val="center"/>
          </w:tcPr>
          <w:p w14:paraId="1D0F2D7E">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≤30</w:t>
            </w:r>
          </w:p>
        </w:tc>
        <w:tc>
          <w:tcPr>
            <w:tcW w:w="1399" w:type="pct"/>
            <w:vMerge w:val="continue"/>
            <w:vAlign w:val="center"/>
          </w:tcPr>
          <w:p w14:paraId="477ABC78">
            <w:pPr>
              <w:jc w:val="center"/>
              <w:rPr>
                <w:rFonts w:hint="eastAsia" w:ascii="Times New Roman" w:hAnsi="Times New Roman" w:eastAsia="宋体" w:cs="Times New Roman"/>
                <w:b w:val="0"/>
                <w:bCs w:val="0"/>
                <w:szCs w:val="21"/>
                <w:highlight w:val="none"/>
                <w:lang w:val="en-US" w:eastAsia="zh-CN"/>
              </w:rPr>
            </w:pPr>
          </w:p>
        </w:tc>
      </w:tr>
      <w:tr w14:paraId="05DCC8E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6C31AF5D">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铁（mg/L）</w:t>
            </w:r>
          </w:p>
        </w:tc>
        <w:tc>
          <w:tcPr>
            <w:tcW w:w="0" w:type="auto"/>
            <w:shd w:val="clear" w:color="auto" w:fill="auto"/>
            <w:vAlign w:val="center"/>
          </w:tcPr>
          <w:p w14:paraId="13E654A3">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≤0.3</w:t>
            </w:r>
          </w:p>
        </w:tc>
        <w:tc>
          <w:tcPr>
            <w:tcW w:w="1399" w:type="pct"/>
            <w:vMerge w:val="continue"/>
          </w:tcPr>
          <w:p w14:paraId="6347CCF2">
            <w:pPr>
              <w:jc w:val="center"/>
              <w:rPr>
                <w:rFonts w:hint="eastAsia" w:ascii="Times New Roman" w:hAnsi="Times New Roman" w:eastAsia="宋体" w:cs="Times New Roman"/>
                <w:b w:val="0"/>
                <w:bCs w:val="0"/>
                <w:szCs w:val="21"/>
                <w:highlight w:val="none"/>
                <w:lang w:val="en-US" w:eastAsia="zh-CN"/>
              </w:rPr>
            </w:pPr>
          </w:p>
        </w:tc>
      </w:tr>
      <w:tr w14:paraId="6CA47D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7130B723">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锰（mg/L）</w:t>
            </w:r>
          </w:p>
        </w:tc>
        <w:tc>
          <w:tcPr>
            <w:tcW w:w="0" w:type="auto"/>
            <w:shd w:val="clear" w:color="auto" w:fill="auto"/>
            <w:vAlign w:val="center"/>
          </w:tcPr>
          <w:p w14:paraId="54F74DB1">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≤0.1</w:t>
            </w:r>
          </w:p>
        </w:tc>
        <w:tc>
          <w:tcPr>
            <w:tcW w:w="1399" w:type="pct"/>
            <w:vMerge w:val="continue"/>
          </w:tcPr>
          <w:p w14:paraId="57277CCB">
            <w:pPr>
              <w:jc w:val="center"/>
              <w:rPr>
                <w:rFonts w:hint="eastAsia" w:ascii="Times New Roman" w:hAnsi="Times New Roman" w:eastAsia="宋体" w:cs="Times New Roman"/>
                <w:b w:val="0"/>
                <w:bCs w:val="0"/>
                <w:szCs w:val="21"/>
                <w:highlight w:val="none"/>
                <w:lang w:val="en-US" w:eastAsia="zh-CN"/>
              </w:rPr>
            </w:pPr>
          </w:p>
        </w:tc>
      </w:tr>
      <w:tr w14:paraId="72174E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08E4661E">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氯离子（mg/L）</w:t>
            </w:r>
          </w:p>
        </w:tc>
        <w:tc>
          <w:tcPr>
            <w:tcW w:w="0" w:type="auto"/>
            <w:shd w:val="clear" w:color="auto" w:fill="auto"/>
            <w:vAlign w:val="center"/>
          </w:tcPr>
          <w:p w14:paraId="0C38635C">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≤250</w:t>
            </w:r>
          </w:p>
        </w:tc>
        <w:tc>
          <w:tcPr>
            <w:tcW w:w="1399" w:type="pct"/>
            <w:vMerge w:val="continue"/>
          </w:tcPr>
          <w:p w14:paraId="38EBA70C">
            <w:pPr>
              <w:jc w:val="center"/>
              <w:rPr>
                <w:rFonts w:hint="eastAsia" w:ascii="Times New Roman" w:hAnsi="Times New Roman" w:eastAsia="宋体" w:cs="Times New Roman"/>
                <w:b w:val="0"/>
                <w:bCs w:val="0"/>
                <w:szCs w:val="21"/>
                <w:highlight w:val="none"/>
                <w:lang w:val="en-US" w:eastAsia="zh-CN"/>
              </w:rPr>
            </w:pPr>
          </w:p>
        </w:tc>
      </w:tr>
      <w:tr w14:paraId="5AA1292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6D2C3A1B">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二氧化硅（SiO</w:t>
            </w:r>
            <w:r>
              <w:rPr>
                <w:rFonts w:hint="eastAsia" w:ascii="Times New Roman" w:hAnsi="Times New Roman" w:eastAsia="宋体" w:cs="Times New Roman"/>
                <w:b w:val="0"/>
                <w:bCs w:val="0"/>
                <w:szCs w:val="21"/>
                <w:highlight w:val="none"/>
                <w:vertAlign w:val="subscript"/>
                <w:lang w:val="en-US" w:eastAsia="zh-CN"/>
              </w:rPr>
              <w:t>2</w:t>
            </w:r>
            <w:r>
              <w:rPr>
                <w:rFonts w:hint="eastAsia" w:ascii="Times New Roman" w:hAnsi="Times New Roman" w:eastAsia="宋体" w:cs="Times New Roman"/>
                <w:b w:val="0"/>
                <w:bCs w:val="0"/>
                <w:szCs w:val="21"/>
                <w:highlight w:val="none"/>
                <w:lang w:val="en-US" w:eastAsia="zh-CN"/>
              </w:rPr>
              <w:t>）</w:t>
            </w:r>
          </w:p>
        </w:tc>
        <w:tc>
          <w:tcPr>
            <w:tcW w:w="0" w:type="auto"/>
            <w:shd w:val="clear" w:color="auto" w:fill="auto"/>
            <w:vAlign w:val="center"/>
          </w:tcPr>
          <w:p w14:paraId="3B957698">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≤50</w:t>
            </w:r>
          </w:p>
        </w:tc>
        <w:tc>
          <w:tcPr>
            <w:tcW w:w="1399" w:type="pct"/>
            <w:vMerge w:val="continue"/>
          </w:tcPr>
          <w:p w14:paraId="4C816442">
            <w:pPr>
              <w:jc w:val="center"/>
              <w:rPr>
                <w:rFonts w:hint="eastAsia" w:ascii="Times New Roman" w:hAnsi="Times New Roman" w:eastAsia="宋体" w:cs="Times New Roman"/>
                <w:b w:val="0"/>
                <w:bCs w:val="0"/>
                <w:szCs w:val="21"/>
                <w:highlight w:val="none"/>
                <w:lang w:val="en-US" w:eastAsia="zh-CN"/>
              </w:rPr>
            </w:pPr>
          </w:p>
        </w:tc>
      </w:tr>
      <w:tr w14:paraId="59D5DB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434D3BD4">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总硬度（以CaCO</w:t>
            </w:r>
            <w:r>
              <w:rPr>
                <w:rFonts w:hint="eastAsia" w:ascii="Times New Roman" w:hAnsi="Times New Roman" w:eastAsia="宋体" w:cs="Times New Roman"/>
                <w:b w:val="0"/>
                <w:bCs w:val="0"/>
                <w:szCs w:val="21"/>
                <w:highlight w:val="none"/>
                <w:vertAlign w:val="subscript"/>
                <w:lang w:val="en-US" w:eastAsia="zh-CN"/>
              </w:rPr>
              <w:t>3</w:t>
            </w:r>
            <w:r>
              <w:rPr>
                <w:rFonts w:hint="eastAsia" w:ascii="Times New Roman" w:hAnsi="Times New Roman" w:eastAsia="宋体" w:cs="Times New Roman"/>
                <w:b w:val="0"/>
                <w:bCs w:val="0"/>
                <w:szCs w:val="21"/>
                <w:highlight w:val="none"/>
                <w:lang w:val="en-US" w:eastAsia="zh-CN"/>
              </w:rPr>
              <w:t>计/mg/L）</w:t>
            </w:r>
          </w:p>
        </w:tc>
        <w:tc>
          <w:tcPr>
            <w:tcW w:w="0" w:type="auto"/>
            <w:shd w:val="clear" w:color="auto" w:fill="auto"/>
            <w:vAlign w:val="center"/>
          </w:tcPr>
          <w:p w14:paraId="26165706">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≤450</w:t>
            </w:r>
          </w:p>
        </w:tc>
        <w:tc>
          <w:tcPr>
            <w:tcW w:w="1399" w:type="pct"/>
            <w:vMerge w:val="continue"/>
          </w:tcPr>
          <w:p w14:paraId="2262EA13">
            <w:pPr>
              <w:jc w:val="center"/>
              <w:rPr>
                <w:rFonts w:hint="eastAsia" w:ascii="Times New Roman" w:hAnsi="Times New Roman" w:eastAsia="宋体" w:cs="Times New Roman"/>
                <w:b w:val="0"/>
                <w:bCs w:val="0"/>
                <w:szCs w:val="21"/>
                <w:highlight w:val="none"/>
                <w:lang w:val="en-US" w:eastAsia="zh-CN"/>
              </w:rPr>
            </w:pPr>
          </w:p>
        </w:tc>
      </w:tr>
      <w:tr w14:paraId="3EFAFD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05132C23">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总碱度（以CaCO</w:t>
            </w:r>
            <w:r>
              <w:rPr>
                <w:rFonts w:hint="eastAsia" w:ascii="Times New Roman" w:hAnsi="Times New Roman" w:eastAsia="宋体" w:cs="Times New Roman"/>
                <w:b w:val="0"/>
                <w:bCs w:val="0"/>
                <w:szCs w:val="21"/>
                <w:highlight w:val="none"/>
                <w:vertAlign w:val="subscript"/>
                <w:lang w:val="en-US" w:eastAsia="zh-CN"/>
              </w:rPr>
              <w:t>3</w:t>
            </w:r>
            <w:r>
              <w:rPr>
                <w:rFonts w:hint="eastAsia" w:ascii="Times New Roman" w:hAnsi="Times New Roman" w:eastAsia="宋体" w:cs="Times New Roman"/>
                <w:b w:val="0"/>
                <w:bCs w:val="0"/>
                <w:szCs w:val="21"/>
                <w:highlight w:val="none"/>
                <w:lang w:val="en-US" w:eastAsia="zh-CN"/>
              </w:rPr>
              <w:t>计/mg/L）</w:t>
            </w:r>
          </w:p>
        </w:tc>
        <w:tc>
          <w:tcPr>
            <w:tcW w:w="0" w:type="auto"/>
            <w:shd w:val="clear" w:color="auto" w:fill="auto"/>
            <w:vAlign w:val="center"/>
          </w:tcPr>
          <w:p w14:paraId="3819A9EE">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≤350</w:t>
            </w:r>
          </w:p>
        </w:tc>
        <w:tc>
          <w:tcPr>
            <w:tcW w:w="1399" w:type="pct"/>
            <w:vMerge w:val="continue"/>
          </w:tcPr>
          <w:p w14:paraId="54491B37">
            <w:pPr>
              <w:jc w:val="center"/>
              <w:rPr>
                <w:rFonts w:hint="eastAsia" w:ascii="Times New Roman" w:hAnsi="Times New Roman" w:eastAsia="宋体" w:cs="Times New Roman"/>
                <w:b w:val="0"/>
                <w:bCs w:val="0"/>
                <w:szCs w:val="21"/>
                <w:highlight w:val="none"/>
                <w:lang w:val="en-US" w:eastAsia="zh-CN"/>
              </w:rPr>
            </w:pPr>
          </w:p>
        </w:tc>
      </w:tr>
      <w:tr w14:paraId="7AAE6D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1B9D43C8">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硫酸盐(mg/L）</w:t>
            </w:r>
          </w:p>
        </w:tc>
        <w:tc>
          <w:tcPr>
            <w:tcW w:w="0" w:type="auto"/>
            <w:shd w:val="clear" w:color="auto" w:fill="auto"/>
            <w:vAlign w:val="center"/>
          </w:tcPr>
          <w:p w14:paraId="40358655">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≤250</w:t>
            </w:r>
          </w:p>
        </w:tc>
        <w:tc>
          <w:tcPr>
            <w:tcW w:w="1399" w:type="pct"/>
            <w:vMerge w:val="continue"/>
          </w:tcPr>
          <w:p w14:paraId="4DC29D46">
            <w:pPr>
              <w:jc w:val="center"/>
              <w:rPr>
                <w:rFonts w:hint="eastAsia" w:ascii="Times New Roman" w:hAnsi="Times New Roman" w:eastAsia="宋体" w:cs="Times New Roman"/>
                <w:b w:val="0"/>
                <w:bCs w:val="0"/>
                <w:szCs w:val="21"/>
                <w:highlight w:val="none"/>
                <w:lang w:val="en-US" w:eastAsia="zh-CN"/>
              </w:rPr>
            </w:pPr>
          </w:p>
        </w:tc>
      </w:tr>
      <w:tr w14:paraId="596F0AD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6BC1BD47">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溶解性总固体(mg/L)</w:t>
            </w:r>
          </w:p>
        </w:tc>
        <w:tc>
          <w:tcPr>
            <w:tcW w:w="0" w:type="auto"/>
            <w:shd w:val="clear" w:color="auto" w:fill="auto"/>
            <w:vAlign w:val="center"/>
          </w:tcPr>
          <w:p w14:paraId="74FF9DF2">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≤1000</w:t>
            </w:r>
          </w:p>
        </w:tc>
        <w:tc>
          <w:tcPr>
            <w:tcW w:w="1399" w:type="pct"/>
            <w:vMerge w:val="continue"/>
          </w:tcPr>
          <w:p w14:paraId="283711E7">
            <w:pPr>
              <w:jc w:val="center"/>
              <w:rPr>
                <w:rFonts w:hint="eastAsia" w:ascii="Times New Roman" w:hAnsi="Times New Roman" w:eastAsia="宋体" w:cs="Times New Roman"/>
                <w:b w:val="0"/>
                <w:bCs w:val="0"/>
                <w:szCs w:val="21"/>
                <w:highlight w:val="none"/>
                <w:lang w:val="en-US" w:eastAsia="zh-CN"/>
              </w:rPr>
            </w:pPr>
          </w:p>
        </w:tc>
      </w:tr>
      <w:tr w14:paraId="79AE052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3C0B6E2D">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阴离子表面活性剂(mg/L)</w:t>
            </w:r>
          </w:p>
        </w:tc>
        <w:tc>
          <w:tcPr>
            <w:tcW w:w="0" w:type="auto"/>
            <w:shd w:val="clear" w:color="auto" w:fill="auto"/>
            <w:vAlign w:val="center"/>
          </w:tcPr>
          <w:p w14:paraId="257ECAC1">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≤0.5</w:t>
            </w:r>
          </w:p>
        </w:tc>
        <w:tc>
          <w:tcPr>
            <w:tcW w:w="1399" w:type="pct"/>
            <w:vMerge w:val="continue"/>
          </w:tcPr>
          <w:p w14:paraId="718672F4">
            <w:pPr>
              <w:jc w:val="center"/>
              <w:rPr>
                <w:rFonts w:hint="eastAsia" w:ascii="Times New Roman" w:hAnsi="Times New Roman" w:eastAsia="宋体" w:cs="Times New Roman"/>
                <w:b w:val="0"/>
                <w:bCs w:val="0"/>
                <w:szCs w:val="21"/>
                <w:highlight w:val="none"/>
                <w:lang w:val="en-US" w:eastAsia="zh-CN"/>
              </w:rPr>
            </w:pPr>
          </w:p>
        </w:tc>
      </w:tr>
      <w:tr w14:paraId="29948F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0C0AC35A">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粪大肠菌菌群（个/L）</w:t>
            </w:r>
          </w:p>
        </w:tc>
        <w:tc>
          <w:tcPr>
            <w:tcW w:w="0" w:type="auto"/>
            <w:shd w:val="clear" w:color="auto" w:fill="auto"/>
            <w:vAlign w:val="center"/>
          </w:tcPr>
          <w:p w14:paraId="11CEBFE3">
            <w:pPr>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≤2000</w:t>
            </w:r>
          </w:p>
        </w:tc>
        <w:tc>
          <w:tcPr>
            <w:tcW w:w="1399" w:type="pct"/>
            <w:vMerge w:val="continue"/>
          </w:tcPr>
          <w:p w14:paraId="6D4C4045">
            <w:pPr>
              <w:jc w:val="center"/>
              <w:rPr>
                <w:rFonts w:hint="eastAsia" w:ascii="Times New Roman" w:hAnsi="Times New Roman" w:eastAsia="宋体" w:cs="Times New Roman"/>
                <w:b w:val="0"/>
                <w:bCs w:val="0"/>
                <w:szCs w:val="21"/>
                <w:highlight w:val="none"/>
                <w:lang w:val="en-US" w:eastAsia="zh-CN"/>
              </w:rPr>
            </w:pPr>
          </w:p>
        </w:tc>
      </w:tr>
      <w:tr w14:paraId="0F30D6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5000" w:type="pct"/>
            <w:gridSpan w:val="3"/>
            <w:shd w:val="clear" w:color="auto" w:fill="auto"/>
            <w:vAlign w:val="center"/>
          </w:tcPr>
          <w:p w14:paraId="59C30DBD">
            <w:pPr>
              <w:jc w:val="left"/>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a当敞开式循环冷却水系统换热器为铜质时，循环冷却系统中循环水的氨氮指标应小于1mg/L。</w:t>
            </w:r>
          </w:p>
        </w:tc>
      </w:tr>
    </w:tbl>
    <w:p w14:paraId="18F63648">
      <w:pPr>
        <w:pStyle w:val="3"/>
        <w:keepNext/>
        <w:keepLines/>
        <w:pageBreakBefore w:val="0"/>
        <w:widowControl w:val="0"/>
        <w:kinsoku/>
        <w:wordWrap/>
        <w:overflowPunct/>
        <w:topLinePunct w:val="0"/>
        <w:autoSpaceDE/>
        <w:autoSpaceDN/>
        <w:bidi w:val="0"/>
        <w:adjustRightInd/>
        <w:snapToGrid/>
        <w:spacing w:before="200" w:after="200" w:line="416" w:lineRule="auto"/>
        <w:textAlignment w:val="auto"/>
        <w:rPr>
          <w:rFonts w:hint="eastAsia" w:ascii="Times New Roman" w:hAnsi="Times New Roman" w:eastAsia="宋体"/>
        </w:rPr>
      </w:pPr>
      <w:bookmarkStart w:id="70" w:name="_Toc823"/>
      <w:r>
        <w:rPr>
          <w:rFonts w:hint="eastAsia" w:ascii="Times New Roman" w:hAnsi="Times New Roman" w:eastAsia="宋体"/>
        </w:rPr>
        <w:t>6.2废气验收执行标准</w:t>
      </w:r>
      <w:bookmarkEnd w:id="70"/>
    </w:p>
    <w:p w14:paraId="22A028A0">
      <w:pPr>
        <w:numPr>
          <w:ilvl w:val="0"/>
          <w:numId w:val="0"/>
        </w:numPr>
        <w:spacing w:line="360" w:lineRule="auto"/>
        <w:ind w:firstLine="496" w:firstLineChars="200"/>
        <w:rPr>
          <w:rFonts w:hint="eastAsia" w:ascii="Times New Roman" w:hAnsi="Times New Roman" w:eastAsia="宋体" w:cs="Times New Roman"/>
          <w:spacing w:val="4"/>
          <w:sz w:val="24"/>
          <w:szCs w:val="24"/>
          <w:lang w:val="en-US" w:bidi="zh-CN"/>
        </w:rPr>
      </w:pPr>
      <w:r>
        <w:rPr>
          <w:rFonts w:hint="eastAsia" w:ascii="Times New Roman" w:hAnsi="Times New Roman" w:eastAsia="宋体" w:cs="Times New Roman"/>
          <w:spacing w:val="4"/>
          <w:kern w:val="2"/>
          <w:sz w:val="24"/>
          <w:szCs w:val="24"/>
          <w:lang w:val="en-US" w:eastAsia="zh-CN" w:bidi="zh-CN"/>
        </w:rPr>
        <w:t>（1）</w:t>
      </w:r>
      <w:r>
        <w:rPr>
          <w:rFonts w:hint="eastAsia" w:ascii="Times New Roman" w:hAnsi="Times New Roman" w:eastAsia="宋体" w:cs="Times New Roman"/>
          <w:spacing w:val="4"/>
          <w:sz w:val="24"/>
          <w:szCs w:val="24"/>
          <w:lang w:val="en-US" w:bidi="zh-CN"/>
        </w:rPr>
        <w:t>二期项目产生废气主要为氮气、氦气等无污染性的气体和一氧化碳、一氧化二氮、氟气、氯化氢、乙炔、甲烷等气体。氮氧化物（表征一氧化二氮）、氯化氢、氟化物、非甲烷总烃（表征乙炔）排放限值执行《大气污染物综合排放标准》（GB16297-1996）表2中的大气污染物排放限值；</w:t>
      </w:r>
    </w:p>
    <w:p w14:paraId="0205CF20">
      <w:pPr>
        <w:spacing w:line="360" w:lineRule="auto"/>
        <w:ind w:firstLine="422" w:firstLineChars="200"/>
        <w:jc w:val="center"/>
        <w:rPr>
          <w:rFonts w:hint="eastAsia" w:ascii="Times New Roman" w:hAnsi="Times New Roman" w:eastAsia="宋体" w:cs="Times New Roman"/>
          <w:b/>
          <w:bCs/>
          <w:szCs w:val="21"/>
        </w:rPr>
      </w:pPr>
    </w:p>
    <w:p w14:paraId="44B4AE96">
      <w:pPr>
        <w:spacing w:line="360" w:lineRule="auto"/>
        <w:ind w:firstLine="422" w:firstLineChars="20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表6</w:t>
      </w:r>
      <w:r>
        <w:rPr>
          <w:rFonts w:ascii="Times New Roman" w:hAnsi="Times New Roman" w:eastAsia="宋体" w:cs="Times New Roman"/>
          <w:b/>
          <w:bCs/>
          <w:szCs w:val="21"/>
        </w:rPr>
        <w:t>.2</w:t>
      </w:r>
      <w:r>
        <w:rPr>
          <w:rFonts w:hint="eastAsia" w:ascii="Times New Roman" w:hAnsi="Times New Roman" w:eastAsia="宋体" w:cs="Times New Roman"/>
          <w:b/>
          <w:bCs/>
          <w:szCs w:val="21"/>
        </w:rPr>
        <w:t>-</w:t>
      </w:r>
      <w:r>
        <w:rPr>
          <w:rFonts w:hint="eastAsia" w:ascii="Times New Roman" w:hAnsi="Times New Roman" w:eastAsia="宋体" w:cs="Times New Roman"/>
          <w:b/>
          <w:bCs/>
          <w:szCs w:val="21"/>
          <w:lang w:val="en-US" w:eastAsia="zh-CN"/>
        </w:rPr>
        <w:t>1</w:t>
      </w:r>
      <w:r>
        <w:rPr>
          <w:rFonts w:hint="eastAsia" w:ascii="Times New Roman" w:hAnsi="Times New Roman" w:eastAsia="宋体" w:cs="Times New Roman"/>
          <w:b/>
          <w:bCs/>
          <w:szCs w:val="21"/>
        </w:rPr>
        <w:t>《大气污染物综合排放标准》（GB 16297-1996）表2</w:t>
      </w:r>
      <w:r>
        <w:rPr>
          <w:rFonts w:ascii="Times New Roman" w:hAnsi="Times New Roman" w:cs="Times New Roman"/>
          <w:b/>
          <w:szCs w:val="21"/>
        </w:rPr>
        <w:t xml:space="preserve">  </w:t>
      </w:r>
    </w:p>
    <w:tbl>
      <w:tblPr>
        <w:tblStyle w:val="33"/>
        <w:tblW w:w="8387"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351"/>
        <w:gridCol w:w="1561"/>
        <w:gridCol w:w="1777"/>
        <w:gridCol w:w="874"/>
        <w:gridCol w:w="1971"/>
        <w:gridCol w:w="853"/>
      </w:tblGrid>
      <w:tr w14:paraId="39A3F9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tblHeader/>
          <w:jc w:val="center"/>
        </w:trPr>
        <w:tc>
          <w:tcPr>
            <w:tcW w:w="1351" w:type="dxa"/>
            <w:vMerge w:val="restart"/>
            <w:vAlign w:val="center"/>
          </w:tcPr>
          <w:p w14:paraId="7E0FC670">
            <w:pPr>
              <w:jc w:val="center"/>
              <w:rPr>
                <w:rFonts w:hint="default" w:ascii="Times New Roman" w:hAnsi="Times New Roman" w:eastAsia="宋体" w:cs="Times New Roman"/>
                <w:b/>
                <w:bCs/>
                <w:lang w:eastAsia="zh-CN"/>
              </w:rPr>
            </w:pPr>
            <w:r>
              <w:rPr>
                <w:rFonts w:hint="default" w:ascii="Times New Roman" w:hAnsi="Times New Roman" w:eastAsia="宋体" w:cs="Times New Roman"/>
                <w:b/>
                <w:bCs/>
                <w:lang w:eastAsia="zh-CN"/>
              </w:rPr>
              <w:t>污染物</w:t>
            </w:r>
          </w:p>
        </w:tc>
        <w:tc>
          <w:tcPr>
            <w:tcW w:w="1561" w:type="dxa"/>
            <w:vMerge w:val="restart"/>
            <w:vAlign w:val="center"/>
          </w:tcPr>
          <w:p w14:paraId="4E832FE7">
            <w:pPr>
              <w:jc w:val="center"/>
              <w:rPr>
                <w:rFonts w:hint="default"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最高允许排放浓度（</w:t>
            </w:r>
            <w:r>
              <w:rPr>
                <w:rFonts w:hint="default" w:ascii="Times New Roman" w:hAnsi="Times New Roman" w:eastAsia="宋体" w:cs="Times New Roman"/>
                <w:b/>
                <w:bCs/>
                <w:lang w:val="en-US" w:eastAsia="zh-CN"/>
              </w:rPr>
              <w:t>mg/m</w:t>
            </w:r>
            <w:r>
              <w:rPr>
                <w:rFonts w:hint="default" w:ascii="Times New Roman" w:hAnsi="Times New Roman" w:eastAsia="宋体" w:cs="Times New Roman"/>
                <w:b/>
                <w:bCs/>
                <w:vertAlign w:val="superscript"/>
                <w:lang w:val="en-US" w:eastAsia="zh-CN"/>
              </w:rPr>
              <w:t>3</w:t>
            </w:r>
            <w:r>
              <w:rPr>
                <w:rFonts w:hint="eastAsia" w:ascii="Times New Roman" w:hAnsi="Times New Roman" w:eastAsia="宋体" w:cs="Times New Roman"/>
                <w:b/>
                <w:bCs/>
                <w:lang w:val="en-US" w:eastAsia="zh-CN"/>
              </w:rPr>
              <w:t>）</w:t>
            </w:r>
          </w:p>
        </w:tc>
        <w:tc>
          <w:tcPr>
            <w:tcW w:w="2651" w:type="dxa"/>
            <w:gridSpan w:val="2"/>
            <w:vAlign w:val="center"/>
          </w:tcPr>
          <w:p w14:paraId="24197ACE">
            <w:pPr>
              <w:jc w:val="center"/>
              <w:rPr>
                <w:rFonts w:hint="default"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最高允许排放速率（</w:t>
            </w:r>
            <w:r>
              <w:rPr>
                <w:rFonts w:hint="default" w:ascii="Times New Roman" w:hAnsi="Times New Roman" w:eastAsia="宋体" w:cs="Times New Roman"/>
                <w:b/>
                <w:bCs/>
                <w:lang w:val="en-US" w:eastAsia="zh-CN"/>
              </w:rPr>
              <w:t>kg/h</w:t>
            </w:r>
            <w:r>
              <w:rPr>
                <w:rFonts w:hint="eastAsia" w:ascii="Times New Roman" w:hAnsi="Times New Roman" w:eastAsia="宋体" w:cs="Times New Roman"/>
                <w:b/>
                <w:bCs/>
                <w:lang w:val="en-US" w:eastAsia="zh-CN"/>
              </w:rPr>
              <w:t>）</w:t>
            </w:r>
          </w:p>
        </w:tc>
        <w:tc>
          <w:tcPr>
            <w:tcW w:w="2824" w:type="dxa"/>
            <w:gridSpan w:val="2"/>
            <w:vMerge w:val="restart"/>
            <w:vAlign w:val="center"/>
          </w:tcPr>
          <w:p w14:paraId="51CFF3ED">
            <w:pPr>
              <w:jc w:val="center"/>
              <w:rPr>
                <w:rFonts w:hint="default"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无组织排放监控浓度限值（</w:t>
            </w:r>
            <w:r>
              <w:rPr>
                <w:rFonts w:hint="default" w:ascii="Times New Roman" w:hAnsi="Times New Roman" w:eastAsia="宋体" w:cs="Times New Roman"/>
                <w:b/>
                <w:bCs/>
                <w:lang w:val="en-US" w:eastAsia="zh-CN"/>
              </w:rPr>
              <w:t>mg/m</w:t>
            </w:r>
            <w:r>
              <w:rPr>
                <w:rFonts w:hint="default" w:ascii="Times New Roman" w:hAnsi="Times New Roman" w:eastAsia="宋体" w:cs="Times New Roman"/>
                <w:b/>
                <w:bCs/>
                <w:vertAlign w:val="superscript"/>
                <w:lang w:val="en-US" w:eastAsia="zh-CN"/>
              </w:rPr>
              <w:t>3</w:t>
            </w:r>
            <w:r>
              <w:rPr>
                <w:rFonts w:hint="eastAsia" w:ascii="Times New Roman" w:hAnsi="Times New Roman" w:eastAsia="宋体" w:cs="Times New Roman"/>
                <w:b/>
                <w:bCs/>
                <w:lang w:val="en-US" w:eastAsia="zh-CN"/>
              </w:rPr>
              <w:t>）</w:t>
            </w:r>
          </w:p>
        </w:tc>
      </w:tr>
      <w:tr w14:paraId="60A093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tblHeader/>
          <w:jc w:val="center"/>
        </w:trPr>
        <w:tc>
          <w:tcPr>
            <w:tcW w:w="1351" w:type="dxa"/>
            <w:vMerge w:val="continue"/>
            <w:vAlign w:val="center"/>
          </w:tcPr>
          <w:p w14:paraId="2CEF3CF7">
            <w:pPr>
              <w:jc w:val="center"/>
              <w:rPr>
                <w:rFonts w:hint="default" w:ascii="Times New Roman" w:hAnsi="Times New Roman" w:eastAsia="宋体" w:cs="Times New Roman"/>
                <w:b/>
                <w:bCs/>
                <w:lang w:eastAsia="zh-CN"/>
              </w:rPr>
            </w:pPr>
          </w:p>
        </w:tc>
        <w:tc>
          <w:tcPr>
            <w:tcW w:w="1561" w:type="dxa"/>
            <w:vMerge w:val="continue"/>
            <w:vAlign w:val="center"/>
          </w:tcPr>
          <w:p w14:paraId="64664DFB">
            <w:pPr>
              <w:jc w:val="center"/>
              <w:rPr>
                <w:rFonts w:hint="default" w:ascii="Times New Roman" w:hAnsi="Times New Roman" w:eastAsia="宋体" w:cs="Times New Roman"/>
                <w:b/>
                <w:bCs/>
                <w:lang w:val="en-US" w:eastAsia="zh-CN"/>
              </w:rPr>
            </w:pPr>
          </w:p>
        </w:tc>
        <w:tc>
          <w:tcPr>
            <w:tcW w:w="1777" w:type="dxa"/>
            <w:vAlign w:val="center"/>
          </w:tcPr>
          <w:p w14:paraId="4DA532AA">
            <w:pPr>
              <w:jc w:val="center"/>
              <w:rPr>
                <w:rFonts w:hint="default"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排气筒高度（m）</w:t>
            </w:r>
          </w:p>
        </w:tc>
        <w:tc>
          <w:tcPr>
            <w:tcW w:w="874" w:type="dxa"/>
            <w:vAlign w:val="center"/>
          </w:tcPr>
          <w:p w14:paraId="64E9E9A1">
            <w:pPr>
              <w:jc w:val="center"/>
              <w:rPr>
                <w:rFonts w:hint="default"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二级</w:t>
            </w:r>
          </w:p>
        </w:tc>
        <w:tc>
          <w:tcPr>
            <w:tcW w:w="2824" w:type="dxa"/>
            <w:gridSpan w:val="2"/>
            <w:vMerge w:val="continue"/>
            <w:vAlign w:val="center"/>
          </w:tcPr>
          <w:p w14:paraId="49664F8D">
            <w:pPr>
              <w:jc w:val="center"/>
              <w:rPr>
                <w:rFonts w:hint="default" w:ascii="Times New Roman" w:hAnsi="Times New Roman" w:eastAsia="宋体" w:cs="Times New Roman"/>
                <w:b/>
                <w:bCs/>
                <w:lang w:val="en-US" w:eastAsia="zh-CN"/>
              </w:rPr>
            </w:pPr>
          </w:p>
        </w:tc>
      </w:tr>
      <w:tr w14:paraId="61A6451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351" w:type="dxa"/>
            <w:shd w:val="clear" w:color="auto" w:fill="auto"/>
            <w:vAlign w:val="center"/>
          </w:tcPr>
          <w:p w14:paraId="646FC143">
            <w:pPr>
              <w:adjustRightInd w:val="0"/>
              <w:snapToGrid w:val="0"/>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氟化物</w:t>
            </w:r>
          </w:p>
        </w:tc>
        <w:tc>
          <w:tcPr>
            <w:tcW w:w="1561" w:type="dxa"/>
            <w:shd w:val="clear" w:color="auto" w:fill="auto"/>
            <w:vAlign w:val="center"/>
          </w:tcPr>
          <w:p w14:paraId="46178D9E">
            <w:pPr>
              <w:adjustRightInd w:val="0"/>
              <w:snapToGrid w:val="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1777" w:type="dxa"/>
            <w:vMerge w:val="restart"/>
            <w:vAlign w:val="center"/>
          </w:tcPr>
          <w:p w14:paraId="2FB2FCDE">
            <w:pPr>
              <w:adjustRightInd w:val="0"/>
              <w:snapToGrid w:val="0"/>
              <w:jc w:val="center"/>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15</w:t>
            </w:r>
          </w:p>
        </w:tc>
        <w:tc>
          <w:tcPr>
            <w:tcW w:w="874" w:type="dxa"/>
            <w:shd w:val="clear" w:color="auto" w:fill="auto"/>
            <w:vAlign w:val="center"/>
          </w:tcPr>
          <w:p w14:paraId="6AB58DF8">
            <w:pPr>
              <w:adjustRightInd w:val="0"/>
              <w:snapToGrid w:val="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0.1</w:t>
            </w:r>
          </w:p>
        </w:tc>
        <w:tc>
          <w:tcPr>
            <w:tcW w:w="1971" w:type="dxa"/>
            <w:vMerge w:val="restart"/>
            <w:vAlign w:val="center"/>
          </w:tcPr>
          <w:p w14:paraId="3CD7AB4B">
            <w:pPr>
              <w:adjustRightInd w:val="0"/>
              <w:snapToGrid w:val="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周界外浓度最高点</w:t>
            </w:r>
          </w:p>
        </w:tc>
        <w:tc>
          <w:tcPr>
            <w:tcW w:w="853" w:type="dxa"/>
            <w:shd w:val="clear" w:color="auto" w:fill="auto"/>
            <w:vAlign w:val="center"/>
          </w:tcPr>
          <w:p w14:paraId="75AE80B4">
            <w:pPr>
              <w:adjustRightInd w:val="0"/>
              <w:snapToGrid w:val="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0.02</w:t>
            </w:r>
          </w:p>
        </w:tc>
      </w:tr>
      <w:tr w14:paraId="4FCA764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351" w:type="dxa"/>
            <w:shd w:val="clear" w:color="auto" w:fill="auto"/>
            <w:vAlign w:val="center"/>
          </w:tcPr>
          <w:p w14:paraId="62866B76">
            <w:pPr>
              <w:adjustRightInd w:val="0"/>
              <w:snapToGrid w:val="0"/>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HCl</w:t>
            </w:r>
          </w:p>
        </w:tc>
        <w:tc>
          <w:tcPr>
            <w:tcW w:w="1561" w:type="dxa"/>
            <w:shd w:val="clear" w:color="auto" w:fill="auto"/>
            <w:vAlign w:val="center"/>
          </w:tcPr>
          <w:p w14:paraId="664B859B">
            <w:pPr>
              <w:adjustRightInd w:val="0"/>
              <w:snapToGrid w:val="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100</w:t>
            </w:r>
          </w:p>
        </w:tc>
        <w:tc>
          <w:tcPr>
            <w:tcW w:w="1777" w:type="dxa"/>
            <w:vMerge w:val="continue"/>
          </w:tcPr>
          <w:p w14:paraId="0B5E77B3">
            <w:pPr>
              <w:adjustRightInd w:val="0"/>
              <w:snapToGrid w:val="0"/>
              <w:jc w:val="center"/>
              <w:rPr>
                <w:rFonts w:hint="default" w:ascii="Times New Roman" w:hAnsi="Times New Roman" w:eastAsia="宋体" w:cs="Times New Roman"/>
                <w:color w:val="auto"/>
                <w:kern w:val="2"/>
                <w:sz w:val="21"/>
                <w:szCs w:val="24"/>
                <w:lang w:val="en-US" w:eastAsia="zh-CN" w:bidi="ar-SA"/>
              </w:rPr>
            </w:pPr>
          </w:p>
        </w:tc>
        <w:tc>
          <w:tcPr>
            <w:tcW w:w="874" w:type="dxa"/>
            <w:shd w:val="clear" w:color="auto" w:fill="auto"/>
            <w:vAlign w:val="center"/>
          </w:tcPr>
          <w:p w14:paraId="3562C55F">
            <w:pPr>
              <w:adjustRightInd w:val="0"/>
              <w:snapToGrid w:val="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0.26</w:t>
            </w:r>
          </w:p>
        </w:tc>
        <w:tc>
          <w:tcPr>
            <w:tcW w:w="1971" w:type="dxa"/>
            <w:vMerge w:val="continue"/>
          </w:tcPr>
          <w:p w14:paraId="1A0E2B56">
            <w:pPr>
              <w:adjustRightInd w:val="0"/>
              <w:snapToGrid w:val="0"/>
              <w:jc w:val="center"/>
              <w:rPr>
                <w:rFonts w:hint="default" w:ascii="Times New Roman" w:hAnsi="Times New Roman" w:eastAsia="宋体" w:cs="Times New Roman"/>
                <w:color w:val="auto"/>
                <w:lang w:val="en-US" w:eastAsia="zh-CN"/>
              </w:rPr>
            </w:pPr>
          </w:p>
        </w:tc>
        <w:tc>
          <w:tcPr>
            <w:tcW w:w="853" w:type="dxa"/>
            <w:shd w:val="clear" w:color="auto" w:fill="auto"/>
            <w:vAlign w:val="center"/>
          </w:tcPr>
          <w:p w14:paraId="029C91B8">
            <w:pPr>
              <w:adjustRightInd w:val="0"/>
              <w:snapToGrid w:val="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0.2</w:t>
            </w:r>
          </w:p>
        </w:tc>
      </w:tr>
      <w:tr w14:paraId="532F0F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351" w:type="dxa"/>
            <w:shd w:val="clear" w:color="auto" w:fill="auto"/>
            <w:vAlign w:val="center"/>
          </w:tcPr>
          <w:p w14:paraId="17518487">
            <w:pPr>
              <w:adjustRightInd w:val="0"/>
              <w:snapToGrid w:val="0"/>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氮氧化物</w:t>
            </w:r>
          </w:p>
        </w:tc>
        <w:tc>
          <w:tcPr>
            <w:tcW w:w="1561" w:type="dxa"/>
            <w:shd w:val="clear" w:color="auto" w:fill="auto"/>
            <w:vAlign w:val="center"/>
          </w:tcPr>
          <w:p w14:paraId="0EDBFAEA">
            <w:pPr>
              <w:adjustRightInd w:val="0"/>
              <w:snapToGrid w:val="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240</w:t>
            </w:r>
          </w:p>
        </w:tc>
        <w:tc>
          <w:tcPr>
            <w:tcW w:w="1777" w:type="dxa"/>
            <w:vMerge w:val="continue"/>
          </w:tcPr>
          <w:p w14:paraId="0BF802EA">
            <w:pPr>
              <w:adjustRightInd w:val="0"/>
              <w:snapToGrid w:val="0"/>
              <w:jc w:val="center"/>
              <w:rPr>
                <w:rFonts w:hint="default" w:ascii="Times New Roman" w:hAnsi="Times New Roman" w:eastAsia="宋体" w:cs="Times New Roman"/>
                <w:color w:val="auto"/>
                <w:kern w:val="2"/>
                <w:sz w:val="21"/>
                <w:szCs w:val="24"/>
                <w:lang w:val="en-US" w:eastAsia="zh-CN" w:bidi="ar-SA"/>
              </w:rPr>
            </w:pPr>
          </w:p>
        </w:tc>
        <w:tc>
          <w:tcPr>
            <w:tcW w:w="874" w:type="dxa"/>
            <w:shd w:val="clear" w:color="auto" w:fill="auto"/>
            <w:vAlign w:val="center"/>
          </w:tcPr>
          <w:p w14:paraId="22F7AF1A">
            <w:pPr>
              <w:adjustRightInd w:val="0"/>
              <w:snapToGrid w:val="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0.77</w:t>
            </w:r>
          </w:p>
        </w:tc>
        <w:tc>
          <w:tcPr>
            <w:tcW w:w="1971" w:type="dxa"/>
            <w:vMerge w:val="continue"/>
          </w:tcPr>
          <w:p w14:paraId="15A4D457">
            <w:pPr>
              <w:adjustRightInd w:val="0"/>
              <w:snapToGrid w:val="0"/>
              <w:jc w:val="center"/>
              <w:rPr>
                <w:rFonts w:hint="default" w:ascii="Times New Roman" w:hAnsi="Times New Roman" w:eastAsia="宋体" w:cs="Times New Roman"/>
                <w:color w:val="auto"/>
                <w:lang w:val="en-US" w:eastAsia="zh-CN"/>
              </w:rPr>
            </w:pPr>
          </w:p>
        </w:tc>
        <w:tc>
          <w:tcPr>
            <w:tcW w:w="853" w:type="dxa"/>
            <w:shd w:val="clear" w:color="auto" w:fill="auto"/>
            <w:vAlign w:val="center"/>
          </w:tcPr>
          <w:p w14:paraId="62B72818">
            <w:pPr>
              <w:adjustRightInd w:val="0"/>
              <w:snapToGrid w:val="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0.12</w:t>
            </w:r>
          </w:p>
        </w:tc>
      </w:tr>
      <w:tr w14:paraId="2606314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351" w:type="dxa"/>
            <w:shd w:val="clear" w:color="auto" w:fill="auto"/>
            <w:vAlign w:val="center"/>
          </w:tcPr>
          <w:p w14:paraId="213A9FA4">
            <w:pPr>
              <w:adjustRightInd w:val="0"/>
              <w:snapToGrid w:val="0"/>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非甲烷总烃</w:t>
            </w:r>
          </w:p>
        </w:tc>
        <w:tc>
          <w:tcPr>
            <w:tcW w:w="1561" w:type="dxa"/>
            <w:shd w:val="clear" w:color="auto" w:fill="auto"/>
            <w:vAlign w:val="center"/>
          </w:tcPr>
          <w:p w14:paraId="50BAA9B2">
            <w:pPr>
              <w:adjustRightInd w:val="0"/>
              <w:snapToGrid w:val="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120</w:t>
            </w:r>
          </w:p>
        </w:tc>
        <w:tc>
          <w:tcPr>
            <w:tcW w:w="1777" w:type="dxa"/>
            <w:vMerge w:val="continue"/>
          </w:tcPr>
          <w:p w14:paraId="684477B0">
            <w:pPr>
              <w:adjustRightInd w:val="0"/>
              <w:snapToGrid w:val="0"/>
              <w:jc w:val="center"/>
              <w:rPr>
                <w:rFonts w:hint="default" w:ascii="Times New Roman" w:hAnsi="Times New Roman" w:eastAsia="宋体" w:cs="Times New Roman"/>
                <w:color w:val="auto"/>
                <w:kern w:val="2"/>
                <w:sz w:val="21"/>
                <w:szCs w:val="24"/>
                <w:lang w:val="en-US" w:eastAsia="zh-CN" w:bidi="ar-SA"/>
              </w:rPr>
            </w:pPr>
          </w:p>
        </w:tc>
        <w:tc>
          <w:tcPr>
            <w:tcW w:w="874" w:type="dxa"/>
            <w:shd w:val="clear" w:color="auto" w:fill="auto"/>
            <w:vAlign w:val="center"/>
          </w:tcPr>
          <w:p w14:paraId="59C7871E">
            <w:pPr>
              <w:adjustRightInd w:val="0"/>
              <w:snapToGrid w:val="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c>
          <w:tcPr>
            <w:tcW w:w="1971" w:type="dxa"/>
            <w:vMerge w:val="continue"/>
          </w:tcPr>
          <w:p w14:paraId="691332DF">
            <w:pPr>
              <w:adjustRightInd w:val="0"/>
              <w:snapToGrid w:val="0"/>
              <w:jc w:val="center"/>
              <w:rPr>
                <w:rFonts w:hint="default" w:ascii="Times New Roman" w:hAnsi="Times New Roman" w:eastAsia="宋体" w:cs="Times New Roman"/>
                <w:color w:val="auto"/>
                <w:lang w:val="en-US" w:eastAsia="zh-CN"/>
              </w:rPr>
            </w:pPr>
          </w:p>
        </w:tc>
        <w:tc>
          <w:tcPr>
            <w:tcW w:w="853" w:type="dxa"/>
            <w:shd w:val="clear" w:color="auto" w:fill="auto"/>
            <w:vAlign w:val="center"/>
          </w:tcPr>
          <w:p w14:paraId="12982B0E">
            <w:pPr>
              <w:adjustRightInd w:val="0"/>
              <w:snapToGrid w:val="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4.0</w:t>
            </w:r>
          </w:p>
        </w:tc>
      </w:tr>
    </w:tbl>
    <w:p w14:paraId="59D11B55">
      <w:pPr>
        <w:keepNext w:val="0"/>
        <w:keepLines w:val="0"/>
        <w:pageBreakBefore w:val="0"/>
        <w:widowControl w:val="0"/>
        <w:numPr>
          <w:ilvl w:val="0"/>
          <w:numId w:val="0"/>
        </w:numPr>
        <w:kinsoku/>
        <w:wordWrap/>
        <w:overflowPunct/>
        <w:topLinePunct w:val="0"/>
        <w:autoSpaceDE/>
        <w:autoSpaceDN/>
        <w:bidi w:val="0"/>
        <w:adjustRightInd/>
        <w:snapToGrid/>
        <w:spacing w:line="120" w:lineRule="exact"/>
        <w:ind w:firstLine="216" w:firstLineChars="200"/>
        <w:textAlignment w:val="auto"/>
        <w:rPr>
          <w:rFonts w:hint="eastAsia" w:ascii="Times New Roman" w:hAnsi="Times New Roman" w:eastAsia="宋体" w:cs="Times New Roman"/>
          <w:spacing w:val="4"/>
          <w:kern w:val="2"/>
          <w:sz w:val="10"/>
          <w:szCs w:val="10"/>
          <w:lang w:val="en-US" w:eastAsia="zh-CN" w:bidi="ar-SA"/>
        </w:rPr>
      </w:pPr>
    </w:p>
    <w:p w14:paraId="0DB44446">
      <w:pPr>
        <w:numPr>
          <w:ilvl w:val="0"/>
          <w:numId w:val="0"/>
        </w:numPr>
        <w:spacing w:line="360" w:lineRule="auto"/>
        <w:ind w:firstLine="496" w:firstLineChars="200"/>
        <w:rPr>
          <w:rFonts w:hint="eastAsia" w:ascii="Times New Roman" w:hAnsi="Times New Roman" w:eastAsia="宋体" w:cs="Times New Roman"/>
          <w:spacing w:val="4"/>
          <w:sz w:val="24"/>
          <w:szCs w:val="24"/>
          <w:lang w:val="en-US" w:eastAsia="zh-CN"/>
        </w:rPr>
      </w:pPr>
      <w:r>
        <w:rPr>
          <w:rFonts w:hint="eastAsia" w:ascii="Times New Roman" w:hAnsi="Times New Roman" w:eastAsia="宋体" w:cs="Times New Roman"/>
          <w:spacing w:val="4"/>
          <w:kern w:val="2"/>
          <w:sz w:val="24"/>
          <w:szCs w:val="24"/>
          <w:lang w:val="en-US" w:eastAsia="zh-CN" w:bidi="ar-SA"/>
        </w:rPr>
        <w:t>（2）</w:t>
      </w:r>
      <w:r>
        <w:rPr>
          <w:rFonts w:hint="eastAsia" w:ascii="Times New Roman" w:hAnsi="Times New Roman" w:eastAsia="宋体" w:cs="Times New Roman"/>
          <w:spacing w:val="4"/>
          <w:sz w:val="24"/>
          <w:szCs w:val="24"/>
          <w:lang w:val="en-US" w:eastAsia="zh-CN"/>
        </w:rPr>
        <w:t>企业厂区内VOCs无组织排放执行《挥发性有机物无组织排放控制标准》（GB 37822-2019）附录A中表A.1厂区内VOCs无组织特别排放限值；</w:t>
      </w:r>
    </w:p>
    <w:p w14:paraId="1115E950">
      <w:pPr>
        <w:spacing w:line="360" w:lineRule="auto"/>
        <w:jc w:val="center"/>
        <w:rPr>
          <w:rFonts w:hint="eastAsia" w:ascii="Times New Roman" w:hAnsi="Times New Roman"/>
          <w:b/>
          <w:bCs/>
          <w:kern w:val="0"/>
          <w:lang w:val="en-US" w:bidi="zh-CN"/>
        </w:rPr>
      </w:pPr>
      <w:r>
        <w:rPr>
          <w:rFonts w:hint="eastAsia" w:ascii="Times New Roman" w:hAnsi="Times New Roman"/>
          <w:b/>
          <w:bCs/>
          <w:kern w:val="0"/>
        </w:rPr>
        <w:t>表</w:t>
      </w:r>
      <w:r>
        <w:rPr>
          <w:rFonts w:ascii="Times New Roman" w:hAnsi="Times New Roman"/>
          <w:b/>
          <w:bCs/>
          <w:kern w:val="0"/>
        </w:rPr>
        <w:t>6.2</w:t>
      </w:r>
      <w:r>
        <w:rPr>
          <w:rFonts w:hint="eastAsia" w:ascii="Times New Roman" w:hAnsi="Times New Roman"/>
          <w:b/>
          <w:bCs/>
          <w:kern w:val="0"/>
        </w:rPr>
        <w:t>-</w:t>
      </w:r>
      <w:r>
        <w:rPr>
          <w:rFonts w:hint="eastAsia" w:ascii="Times New Roman" w:hAnsi="Times New Roman"/>
          <w:b/>
          <w:bCs/>
          <w:kern w:val="0"/>
          <w:lang w:val="en-US" w:eastAsia="zh-CN"/>
        </w:rPr>
        <w:t>5</w:t>
      </w:r>
      <w:r>
        <w:rPr>
          <w:rFonts w:hint="eastAsia" w:ascii="Times New Roman" w:hAnsi="Times New Roman"/>
          <w:b/>
          <w:bCs/>
          <w:kern w:val="0"/>
          <w:lang w:eastAsia="zh-CN"/>
        </w:rPr>
        <w:t>《挥发性有机物无组织排放控制标准》（GB37822-2019）表A.1</w:t>
      </w:r>
    </w:p>
    <w:tbl>
      <w:tblPr>
        <w:tblStyle w:val="33"/>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278"/>
        <w:gridCol w:w="1885"/>
        <w:gridCol w:w="3033"/>
        <w:gridCol w:w="2131"/>
      </w:tblGrid>
      <w:tr w14:paraId="34D9086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278" w:type="dxa"/>
            <w:vAlign w:val="center"/>
          </w:tcPr>
          <w:p w14:paraId="2DA0BEB8">
            <w:pPr>
              <w:jc w:val="center"/>
              <w:rPr>
                <w:rFonts w:hint="default" w:ascii="Times New Roman" w:hAnsi="Times New Roman" w:eastAsia="宋体" w:cs="Times New Roman"/>
                <w:b/>
                <w:bCs/>
                <w:lang w:eastAsia="zh-CN"/>
              </w:rPr>
            </w:pPr>
            <w:r>
              <w:rPr>
                <w:rFonts w:hint="default" w:ascii="Times New Roman" w:hAnsi="Times New Roman" w:eastAsia="宋体" w:cs="Times New Roman"/>
                <w:b/>
                <w:bCs/>
                <w:lang w:eastAsia="zh-CN"/>
              </w:rPr>
              <w:t>污染物项目</w:t>
            </w:r>
          </w:p>
        </w:tc>
        <w:tc>
          <w:tcPr>
            <w:tcW w:w="1885" w:type="dxa"/>
            <w:vAlign w:val="center"/>
          </w:tcPr>
          <w:p w14:paraId="5A7282EE">
            <w:pPr>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特别排放</w:t>
            </w:r>
            <w:r>
              <w:rPr>
                <w:rFonts w:hint="default" w:ascii="Times New Roman" w:hAnsi="Times New Roman" w:eastAsia="宋体" w:cs="Times New Roman"/>
                <w:b/>
                <w:bCs/>
                <w:lang w:eastAsia="zh-CN"/>
              </w:rPr>
              <w:t>限值（mg/m</w:t>
            </w:r>
            <w:r>
              <w:rPr>
                <w:rFonts w:hint="default" w:ascii="Times New Roman" w:hAnsi="Times New Roman" w:eastAsia="宋体" w:cs="Times New Roman"/>
                <w:b/>
                <w:bCs/>
                <w:vertAlign w:val="superscript"/>
                <w:lang w:eastAsia="zh-CN"/>
              </w:rPr>
              <w:t>3</w:t>
            </w:r>
            <w:r>
              <w:rPr>
                <w:rFonts w:hint="default" w:ascii="Times New Roman" w:hAnsi="Times New Roman" w:eastAsia="宋体" w:cs="Times New Roman"/>
                <w:b/>
                <w:bCs/>
                <w:lang w:eastAsia="zh-CN"/>
              </w:rPr>
              <w:t>）</w:t>
            </w:r>
          </w:p>
        </w:tc>
        <w:tc>
          <w:tcPr>
            <w:tcW w:w="3033" w:type="dxa"/>
            <w:vAlign w:val="center"/>
          </w:tcPr>
          <w:p w14:paraId="0D7E0B38">
            <w:pPr>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lang w:eastAsia="zh-CN"/>
              </w:rPr>
              <w:t>限值含义</w:t>
            </w:r>
          </w:p>
        </w:tc>
        <w:tc>
          <w:tcPr>
            <w:tcW w:w="2131" w:type="dxa"/>
            <w:vAlign w:val="center"/>
          </w:tcPr>
          <w:p w14:paraId="4309628D">
            <w:pPr>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无组织排放监控位置</w:t>
            </w:r>
          </w:p>
        </w:tc>
      </w:tr>
      <w:tr w14:paraId="1C5392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278" w:type="dxa"/>
            <w:vMerge w:val="restart"/>
            <w:vAlign w:val="center"/>
          </w:tcPr>
          <w:p w14:paraId="1D14A737">
            <w:pPr>
              <w:jc w:val="center"/>
              <w:rPr>
                <w:rFonts w:hint="eastAsia" w:ascii="Times New Roman" w:hAnsiTheme="minorHAnsi" w:eastAsiaTheme="minorEastAsia" w:cstheme="minorBidi"/>
                <w:kern w:val="2"/>
                <w:sz w:val="21"/>
                <w:szCs w:val="22"/>
                <w:lang w:val="en-US" w:eastAsia="zh-CN" w:bidi="ar-SA"/>
              </w:rPr>
            </w:pPr>
            <w:r>
              <w:rPr>
                <w:rFonts w:hint="eastAsia" w:ascii="Times New Roman"/>
                <w:lang w:val="en-US" w:eastAsia="zh-CN"/>
              </w:rPr>
              <w:t>非甲烷总烃</w:t>
            </w:r>
          </w:p>
        </w:tc>
        <w:tc>
          <w:tcPr>
            <w:tcW w:w="1885" w:type="dxa"/>
            <w:vAlign w:val="center"/>
          </w:tcPr>
          <w:p w14:paraId="702C8106">
            <w:pPr>
              <w:spacing w:line="240" w:lineRule="auto"/>
              <w:jc w:val="center"/>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6</w:t>
            </w:r>
          </w:p>
        </w:tc>
        <w:tc>
          <w:tcPr>
            <w:tcW w:w="3033" w:type="dxa"/>
            <w:vAlign w:val="center"/>
          </w:tcPr>
          <w:p w14:paraId="221E1FE7">
            <w:pPr>
              <w:spacing w:line="240" w:lineRule="auto"/>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sz w:val="21"/>
                <w:szCs w:val="21"/>
                <w:lang w:eastAsia="zh-CN"/>
              </w:rPr>
              <w:t>监控点处1小时平均浓度限值</w:t>
            </w:r>
          </w:p>
        </w:tc>
        <w:tc>
          <w:tcPr>
            <w:tcW w:w="2131" w:type="dxa"/>
            <w:vMerge w:val="restart"/>
            <w:vAlign w:val="center"/>
          </w:tcPr>
          <w:p w14:paraId="1B7AF835">
            <w:pPr>
              <w:jc w:val="center"/>
              <w:rPr>
                <w:rFonts w:hint="default" w:ascii="Times New Roman" w:hAnsiTheme="minorHAnsi" w:eastAsiaTheme="minorEastAsia" w:cstheme="minorBidi"/>
                <w:kern w:val="2"/>
                <w:sz w:val="21"/>
                <w:szCs w:val="22"/>
                <w:lang w:val="en-US" w:eastAsia="zh-CN" w:bidi="ar-SA"/>
              </w:rPr>
            </w:pPr>
            <w:r>
              <w:rPr>
                <w:rFonts w:hint="default" w:ascii="Times New Roman" w:hAnsi="Times New Roman" w:cs="Times New Roman" w:eastAsiaTheme="minorEastAsia"/>
                <w:color w:val="auto"/>
                <w:sz w:val="21"/>
                <w:szCs w:val="21"/>
                <w:lang w:val="en-US" w:eastAsia="zh-CN"/>
              </w:rPr>
              <w:t>在厂房外设置监控点</w:t>
            </w:r>
          </w:p>
        </w:tc>
      </w:tr>
      <w:tr w14:paraId="099C07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278" w:type="dxa"/>
            <w:vMerge w:val="continue"/>
            <w:vAlign w:val="center"/>
          </w:tcPr>
          <w:p w14:paraId="0C8BB90C">
            <w:pPr>
              <w:jc w:val="center"/>
              <w:rPr>
                <w:rFonts w:hint="eastAsia" w:ascii="Times New Roman"/>
                <w:lang w:val="en-US" w:eastAsia="zh-CN"/>
              </w:rPr>
            </w:pPr>
          </w:p>
        </w:tc>
        <w:tc>
          <w:tcPr>
            <w:tcW w:w="1885" w:type="dxa"/>
            <w:vAlign w:val="center"/>
          </w:tcPr>
          <w:p w14:paraId="34163A75">
            <w:pPr>
              <w:spacing w:line="240" w:lineRule="auto"/>
              <w:jc w:val="center"/>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sz w:val="21"/>
                <w:szCs w:val="21"/>
                <w:lang w:val="en-US" w:eastAsia="zh-CN"/>
              </w:rPr>
              <w:t>20</w:t>
            </w:r>
          </w:p>
        </w:tc>
        <w:tc>
          <w:tcPr>
            <w:tcW w:w="3033" w:type="dxa"/>
            <w:vAlign w:val="center"/>
          </w:tcPr>
          <w:p w14:paraId="197090E1">
            <w:pPr>
              <w:spacing w:line="240" w:lineRule="auto"/>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sz w:val="21"/>
                <w:szCs w:val="21"/>
                <w:lang w:val="en-US" w:eastAsia="zh-CN"/>
              </w:rPr>
              <w:t>监控点处任意一次浓度值</w:t>
            </w:r>
          </w:p>
        </w:tc>
        <w:tc>
          <w:tcPr>
            <w:tcW w:w="2131" w:type="dxa"/>
            <w:vMerge w:val="continue"/>
            <w:vAlign w:val="center"/>
          </w:tcPr>
          <w:p w14:paraId="0C7AE01B">
            <w:pPr>
              <w:jc w:val="center"/>
              <w:rPr>
                <w:rFonts w:hint="default" w:ascii="Times New Roman"/>
                <w:lang w:val="en-US" w:eastAsia="zh-CN"/>
              </w:rPr>
            </w:pPr>
          </w:p>
        </w:tc>
      </w:tr>
    </w:tbl>
    <w:p w14:paraId="6BC6146E">
      <w:pPr>
        <w:pStyle w:val="3"/>
        <w:rPr>
          <w:rFonts w:eastAsia="宋体"/>
        </w:rPr>
      </w:pPr>
      <w:bookmarkStart w:id="71" w:name="_Toc28856"/>
      <w:r>
        <w:rPr>
          <w:rFonts w:hint="eastAsia" w:eastAsia="宋体"/>
        </w:rPr>
        <w:t>6</w:t>
      </w:r>
      <w:r>
        <w:rPr>
          <w:rFonts w:eastAsia="宋体"/>
        </w:rPr>
        <w:t>.</w:t>
      </w:r>
      <w:r>
        <w:rPr>
          <w:rFonts w:hint="eastAsia" w:eastAsia="宋体"/>
        </w:rPr>
        <w:t>3噪声验收执行标准</w:t>
      </w:r>
      <w:bookmarkEnd w:id="71"/>
    </w:p>
    <w:p w14:paraId="1CBF8AB2">
      <w:pPr>
        <w:pStyle w:val="61"/>
        <w:snapToGrid w:val="0"/>
        <w:spacing w:line="360" w:lineRule="auto"/>
        <w:ind w:firstLine="480"/>
        <w:rPr>
          <w:sz w:val="18"/>
        </w:rPr>
      </w:pPr>
      <w:r>
        <w:rPr>
          <w:rFonts w:hint="eastAsia"/>
          <w:sz w:val="24"/>
          <w:lang w:bidi="zh-CN"/>
        </w:rPr>
        <w:t>租用的车间因位于衢州杭氧气体有限公司内部，其厂界四周噪声与衢州杭氧气体有限公司厂界一致，衢州杭氧气体有限公司南侧以及A-41-8地块东侧噪声排放值执行《工业企业厂界环境噪声排放标准》（GB12348-2008）4类标准，其余几侧噪声执行《工业企业厂界环境噪声排放标准》（GB12348-2008）中3类标准</w:t>
      </w:r>
      <w:r>
        <w:rPr>
          <w:rFonts w:hint="eastAsia"/>
          <w:sz w:val="18"/>
        </w:rPr>
        <w:t>。</w:t>
      </w:r>
    </w:p>
    <w:p w14:paraId="61868828">
      <w:pPr>
        <w:keepNext w:val="0"/>
        <w:keepLines w:val="0"/>
        <w:pageBreakBefore w:val="0"/>
        <w:widowControl/>
        <w:kinsoku/>
        <w:wordWrap/>
        <w:overflowPunct/>
        <w:topLinePunct w:val="0"/>
        <w:autoSpaceDE/>
        <w:autoSpaceDN/>
        <w:bidi w:val="0"/>
        <w:adjustRightInd w:val="0"/>
        <w:snapToGrid w:val="0"/>
        <w:spacing w:line="336" w:lineRule="auto"/>
        <w:ind w:firstLine="422" w:firstLineChars="200"/>
        <w:jc w:val="center"/>
        <w:textAlignment w:val="auto"/>
        <w:rPr>
          <w:sz w:val="24"/>
          <w:lang w:bidi="zh-CN"/>
        </w:rPr>
      </w:pPr>
      <w:r>
        <w:rPr>
          <w:rFonts w:hint="eastAsia" w:ascii="Times New Roman" w:hAnsi="Times New Roman"/>
          <w:b/>
          <w:bCs/>
          <w:szCs w:val="21"/>
        </w:rPr>
        <w:t>表 6.3-</w:t>
      </w:r>
      <w:r>
        <w:rPr>
          <w:rFonts w:ascii="Times New Roman" w:hAnsi="Times New Roman"/>
          <w:b/>
          <w:bCs/>
          <w:szCs w:val="21"/>
        </w:rPr>
        <w:t>1</w:t>
      </w:r>
      <w:r>
        <w:rPr>
          <w:rFonts w:hint="eastAsia" w:ascii="Times New Roman" w:hAnsi="Times New Roman"/>
          <w:b/>
          <w:bCs/>
          <w:szCs w:val="21"/>
        </w:rPr>
        <w:t xml:space="preserve"> </w:t>
      </w:r>
      <w:r>
        <w:rPr>
          <w:rFonts w:hint="eastAsia"/>
          <w:b/>
          <w:bCs/>
          <w:szCs w:val="21"/>
        </w:rPr>
        <w:t>工业企业厂界环境噪声排放标准</w:t>
      </w:r>
    </w:p>
    <w:tbl>
      <w:tblPr>
        <w:tblStyle w:val="101"/>
        <w:tblW w:w="4998"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85" w:type="dxa"/>
          <w:left w:w="115" w:type="dxa"/>
          <w:bottom w:w="0" w:type="dxa"/>
          <w:right w:w="46" w:type="dxa"/>
        </w:tblCellMar>
      </w:tblPr>
      <w:tblGrid>
        <w:gridCol w:w="1406"/>
        <w:gridCol w:w="2173"/>
        <w:gridCol w:w="1995"/>
        <w:gridCol w:w="2884"/>
      </w:tblGrid>
      <w:tr w14:paraId="6BD2FF7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85" w:type="dxa"/>
            <w:left w:w="115" w:type="dxa"/>
            <w:bottom w:w="0" w:type="dxa"/>
            <w:right w:w="46" w:type="dxa"/>
          </w:tblCellMar>
        </w:tblPrEx>
        <w:trPr>
          <w:trHeight w:val="397" w:hRule="atLeast"/>
          <w:jc w:val="center"/>
        </w:trPr>
        <w:tc>
          <w:tcPr>
            <w:tcW w:w="831" w:type="pct"/>
            <w:vMerge w:val="restart"/>
            <w:tcBorders>
              <w:tl2br w:val="nil"/>
              <w:tr2bl w:val="nil"/>
            </w:tcBorders>
            <w:vAlign w:val="center"/>
          </w:tcPr>
          <w:p w14:paraId="4B7ECA35">
            <w:pPr>
              <w:spacing w:line="259" w:lineRule="auto"/>
              <w:ind w:right="69"/>
              <w:jc w:val="center"/>
              <w:rPr>
                <w:rFonts w:hint="eastAsia" w:ascii="Times New Roman" w:hAnsi="Times New Roman" w:eastAsiaTheme="minorEastAsia"/>
                <w:b/>
                <w:bCs/>
                <w:lang w:val="en-US" w:eastAsia="zh-CN"/>
              </w:rPr>
            </w:pPr>
            <w:r>
              <w:rPr>
                <w:rFonts w:hint="eastAsia" w:ascii="Times New Roman" w:hAnsi="Times New Roman"/>
                <w:b/>
                <w:bCs/>
                <w:lang w:val="en-US" w:eastAsia="zh-CN"/>
              </w:rPr>
              <w:t>类别</w:t>
            </w:r>
          </w:p>
        </w:tc>
        <w:tc>
          <w:tcPr>
            <w:tcW w:w="2463" w:type="pct"/>
            <w:gridSpan w:val="2"/>
            <w:tcBorders>
              <w:tl2br w:val="nil"/>
              <w:tr2bl w:val="nil"/>
            </w:tcBorders>
            <w:vAlign w:val="center"/>
          </w:tcPr>
          <w:p w14:paraId="719D1B6F">
            <w:pPr>
              <w:spacing w:line="259" w:lineRule="auto"/>
              <w:ind w:right="69"/>
              <w:jc w:val="center"/>
              <w:rPr>
                <w:rFonts w:ascii="Times New Roman" w:hAnsi="Times New Roman"/>
                <w:b/>
                <w:bCs/>
              </w:rPr>
            </w:pPr>
            <w:r>
              <w:rPr>
                <w:rFonts w:ascii="Times New Roman" w:hAnsi="Times New Roman"/>
                <w:b/>
                <w:bCs/>
              </w:rPr>
              <w:t>标准值</w:t>
            </w:r>
            <w:r>
              <w:rPr>
                <w:rFonts w:hint="eastAsia" w:ascii="Times New Roman" w:hAnsi="Times New Roman"/>
                <w:b/>
                <w:bCs/>
              </w:rPr>
              <w:t>[</w:t>
            </w:r>
            <w:r>
              <w:rPr>
                <w:rFonts w:ascii="Times New Roman" w:hAnsi="Times New Roman" w:eastAsia="Times New Roman" w:cs="Times New Roman"/>
                <w:b/>
                <w:bCs/>
              </w:rPr>
              <w:t>dB</w:t>
            </w:r>
            <w:r>
              <w:rPr>
                <w:rFonts w:ascii="Times New Roman" w:hAnsi="Times New Roman"/>
                <w:b/>
                <w:bCs/>
              </w:rPr>
              <w:t>（</w:t>
            </w:r>
            <w:r>
              <w:rPr>
                <w:rFonts w:ascii="Times New Roman" w:hAnsi="Times New Roman" w:eastAsia="Times New Roman" w:cs="Times New Roman"/>
                <w:b/>
                <w:bCs/>
              </w:rPr>
              <w:t>A</w:t>
            </w:r>
            <w:r>
              <w:rPr>
                <w:rFonts w:ascii="Times New Roman" w:hAnsi="Times New Roman"/>
                <w:b/>
                <w:bCs/>
              </w:rPr>
              <w:t>）</w:t>
            </w:r>
            <w:r>
              <w:rPr>
                <w:rFonts w:hint="eastAsia" w:ascii="Times New Roman" w:hAnsi="Times New Roman"/>
                <w:b/>
                <w:bCs/>
              </w:rPr>
              <w:t>]</w:t>
            </w:r>
          </w:p>
        </w:tc>
        <w:tc>
          <w:tcPr>
            <w:tcW w:w="1704" w:type="pct"/>
            <w:vMerge w:val="restart"/>
            <w:tcBorders>
              <w:tl2br w:val="nil"/>
              <w:tr2bl w:val="nil"/>
            </w:tcBorders>
            <w:vAlign w:val="center"/>
          </w:tcPr>
          <w:p w14:paraId="132F54C2">
            <w:pPr>
              <w:spacing w:line="259" w:lineRule="auto"/>
              <w:ind w:right="69"/>
              <w:jc w:val="center"/>
              <w:rPr>
                <w:rFonts w:ascii="Times New Roman" w:hAnsi="Times New Roman"/>
                <w:b/>
                <w:bCs/>
              </w:rPr>
            </w:pPr>
            <w:r>
              <w:rPr>
                <w:rFonts w:ascii="Times New Roman" w:hAnsi="Times New Roman"/>
                <w:b/>
                <w:bCs/>
              </w:rPr>
              <w:t>位置</w:t>
            </w:r>
          </w:p>
        </w:tc>
      </w:tr>
      <w:tr w14:paraId="4E3D275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85" w:type="dxa"/>
            <w:left w:w="115" w:type="dxa"/>
            <w:bottom w:w="0" w:type="dxa"/>
            <w:right w:w="46" w:type="dxa"/>
          </w:tblCellMar>
        </w:tblPrEx>
        <w:trPr>
          <w:trHeight w:val="397" w:hRule="atLeast"/>
          <w:jc w:val="center"/>
        </w:trPr>
        <w:tc>
          <w:tcPr>
            <w:tcW w:w="831" w:type="pct"/>
            <w:vMerge w:val="continue"/>
            <w:tcBorders>
              <w:tl2br w:val="nil"/>
              <w:tr2bl w:val="nil"/>
            </w:tcBorders>
            <w:vAlign w:val="center"/>
          </w:tcPr>
          <w:p w14:paraId="4C6C7364">
            <w:pPr>
              <w:spacing w:line="259" w:lineRule="auto"/>
              <w:ind w:right="69"/>
              <w:jc w:val="center"/>
              <w:rPr>
                <w:rFonts w:ascii="Times New Roman" w:hAnsi="Times New Roman"/>
                <w:b/>
                <w:bCs/>
              </w:rPr>
            </w:pPr>
          </w:p>
        </w:tc>
        <w:tc>
          <w:tcPr>
            <w:tcW w:w="1284" w:type="pct"/>
            <w:tcBorders>
              <w:tl2br w:val="nil"/>
              <w:tr2bl w:val="nil"/>
            </w:tcBorders>
            <w:vAlign w:val="center"/>
          </w:tcPr>
          <w:p w14:paraId="7AD7F7E6">
            <w:pPr>
              <w:spacing w:line="259" w:lineRule="auto"/>
              <w:ind w:right="71"/>
              <w:jc w:val="center"/>
              <w:rPr>
                <w:rFonts w:ascii="Times New Roman" w:hAnsi="Times New Roman"/>
                <w:b/>
                <w:bCs/>
              </w:rPr>
            </w:pPr>
            <w:r>
              <w:rPr>
                <w:rFonts w:ascii="Times New Roman" w:hAnsi="Times New Roman"/>
                <w:b/>
                <w:bCs/>
              </w:rPr>
              <w:t>昼间</w:t>
            </w:r>
          </w:p>
        </w:tc>
        <w:tc>
          <w:tcPr>
            <w:tcW w:w="1179" w:type="pct"/>
            <w:tcBorders>
              <w:tl2br w:val="nil"/>
              <w:tr2bl w:val="nil"/>
            </w:tcBorders>
            <w:vAlign w:val="center"/>
          </w:tcPr>
          <w:p w14:paraId="795EC583">
            <w:pPr>
              <w:spacing w:line="259" w:lineRule="auto"/>
              <w:ind w:right="68"/>
              <w:jc w:val="center"/>
              <w:rPr>
                <w:rFonts w:ascii="Times New Roman" w:hAnsi="Times New Roman"/>
                <w:b/>
                <w:bCs/>
              </w:rPr>
            </w:pPr>
            <w:r>
              <w:rPr>
                <w:rFonts w:ascii="Times New Roman" w:hAnsi="Times New Roman"/>
                <w:b/>
                <w:bCs/>
              </w:rPr>
              <w:t>夜间</w:t>
            </w:r>
          </w:p>
        </w:tc>
        <w:tc>
          <w:tcPr>
            <w:tcW w:w="1704" w:type="pct"/>
            <w:vMerge w:val="continue"/>
            <w:tcBorders>
              <w:tl2br w:val="nil"/>
              <w:tr2bl w:val="nil"/>
            </w:tcBorders>
            <w:vAlign w:val="center"/>
          </w:tcPr>
          <w:p w14:paraId="39A46FDE">
            <w:pPr>
              <w:spacing w:line="259" w:lineRule="auto"/>
              <w:ind w:right="68"/>
              <w:jc w:val="center"/>
              <w:rPr>
                <w:rFonts w:ascii="Times New Roman" w:hAnsi="Times New Roman"/>
                <w:b/>
                <w:bCs/>
              </w:rPr>
            </w:pPr>
          </w:p>
        </w:tc>
      </w:tr>
      <w:tr w14:paraId="79212BD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85" w:type="dxa"/>
            <w:left w:w="115" w:type="dxa"/>
            <w:bottom w:w="0" w:type="dxa"/>
            <w:right w:w="46" w:type="dxa"/>
          </w:tblCellMar>
        </w:tblPrEx>
        <w:trPr>
          <w:trHeight w:val="454" w:hRule="atLeast"/>
          <w:jc w:val="center"/>
        </w:trPr>
        <w:tc>
          <w:tcPr>
            <w:tcW w:w="831" w:type="pct"/>
            <w:tcBorders>
              <w:tl2br w:val="nil"/>
              <w:tr2bl w:val="nil"/>
            </w:tcBorders>
            <w:vAlign w:val="center"/>
          </w:tcPr>
          <w:p w14:paraId="3CDAA1CE">
            <w:pPr>
              <w:spacing w:line="259" w:lineRule="auto"/>
              <w:ind w:right="69"/>
              <w:jc w:val="center"/>
              <w:rPr>
                <w:rFonts w:hint="eastAsia" w:ascii="Times New Roman" w:hAnsi="Times New Roman" w:eastAsia="Times New Roman" w:cs="Times New Roman"/>
                <w:lang w:val="en-US" w:eastAsia="zh-CN"/>
              </w:rPr>
            </w:pPr>
            <w:r>
              <w:rPr>
                <w:rFonts w:ascii="Times New Roman" w:hAnsi="Times New Roman" w:eastAsia="Times New Roman" w:cs="Times New Roman"/>
              </w:rPr>
              <w:t>3类</w:t>
            </w:r>
          </w:p>
        </w:tc>
        <w:tc>
          <w:tcPr>
            <w:tcW w:w="1284" w:type="pct"/>
            <w:tcBorders>
              <w:tl2br w:val="nil"/>
              <w:tr2bl w:val="nil"/>
            </w:tcBorders>
            <w:vAlign w:val="center"/>
          </w:tcPr>
          <w:p w14:paraId="482EA9DD">
            <w:pPr>
              <w:spacing w:line="259" w:lineRule="auto"/>
              <w:ind w:right="69"/>
              <w:jc w:val="center"/>
              <w:rPr>
                <w:rFonts w:hint="default" w:ascii="Times New Roman" w:hAnsi="Times New Roman" w:eastAsia="Times New Roman" w:cs="Times New Roman"/>
                <w:lang w:val="en-US" w:eastAsia="zh-CN"/>
              </w:rPr>
            </w:pPr>
            <w:r>
              <w:rPr>
                <w:rFonts w:ascii="Times New Roman" w:hAnsi="Times New Roman" w:eastAsia="Times New Roman" w:cs="Times New Roman"/>
              </w:rPr>
              <w:t>65</w:t>
            </w:r>
          </w:p>
        </w:tc>
        <w:tc>
          <w:tcPr>
            <w:tcW w:w="1179" w:type="pct"/>
            <w:tcBorders>
              <w:tl2br w:val="nil"/>
              <w:tr2bl w:val="nil"/>
            </w:tcBorders>
            <w:vAlign w:val="center"/>
          </w:tcPr>
          <w:p w14:paraId="617C4A16">
            <w:pPr>
              <w:spacing w:line="259" w:lineRule="auto"/>
              <w:ind w:right="69"/>
              <w:jc w:val="center"/>
              <w:rPr>
                <w:rFonts w:hint="default" w:ascii="Times New Roman" w:hAnsi="Times New Roman" w:eastAsia="Times New Roman" w:cs="Times New Roman"/>
                <w:lang w:val="en-US" w:eastAsia="zh-CN"/>
              </w:rPr>
            </w:pPr>
            <w:r>
              <w:rPr>
                <w:rFonts w:ascii="Times New Roman" w:hAnsi="Times New Roman" w:eastAsia="Times New Roman" w:cs="Times New Roman"/>
              </w:rPr>
              <w:t>55</w:t>
            </w:r>
          </w:p>
        </w:tc>
        <w:tc>
          <w:tcPr>
            <w:tcW w:w="1704" w:type="pct"/>
            <w:tcBorders>
              <w:tl2br w:val="nil"/>
              <w:tr2bl w:val="nil"/>
            </w:tcBorders>
            <w:vAlign w:val="top"/>
          </w:tcPr>
          <w:p w14:paraId="230B0D61">
            <w:pPr>
              <w:spacing w:line="259" w:lineRule="auto"/>
              <w:ind w:right="69"/>
              <w:jc w:val="center"/>
              <w:rPr>
                <w:rFonts w:hint="default" w:ascii="Times New Roman" w:hAnsi="Times New Roman" w:eastAsia="Times New Roman" w:cs="Times New Roman"/>
                <w:lang w:val="en-US" w:eastAsia="zh-CN"/>
              </w:rPr>
            </w:pPr>
            <w:r>
              <w:rPr>
                <w:rFonts w:hint="eastAsia" w:ascii="Times New Roman" w:hAnsi="Times New Roman" w:eastAsia="Times New Roman" w:cs="Times New Roman"/>
                <w:lang w:val="en-US" w:eastAsia="zh-CN"/>
              </w:rPr>
              <w:t>项目厂界</w:t>
            </w:r>
          </w:p>
        </w:tc>
      </w:tr>
      <w:tr w14:paraId="30FE34E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85" w:type="dxa"/>
            <w:left w:w="115" w:type="dxa"/>
            <w:bottom w:w="0" w:type="dxa"/>
            <w:right w:w="46" w:type="dxa"/>
          </w:tblCellMar>
        </w:tblPrEx>
        <w:trPr>
          <w:trHeight w:val="454" w:hRule="atLeast"/>
          <w:jc w:val="center"/>
        </w:trPr>
        <w:tc>
          <w:tcPr>
            <w:tcW w:w="831" w:type="pct"/>
            <w:tcBorders>
              <w:tl2br w:val="nil"/>
              <w:tr2bl w:val="nil"/>
            </w:tcBorders>
            <w:vAlign w:val="center"/>
          </w:tcPr>
          <w:p w14:paraId="5986B52F">
            <w:pPr>
              <w:spacing w:line="259" w:lineRule="auto"/>
              <w:ind w:right="69"/>
              <w:jc w:val="center"/>
              <w:rPr>
                <w:rFonts w:hint="default" w:ascii="Times New Roman" w:hAnsi="Times New Roman" w:eastAsia="Times New Roman" w:cs="Times New Roman"/>
                <w:lang w:val="en-US" w:eastAsia="zh-CN"/>
              </w:rPr>
            </w:pPr>
            <w:r>
              <w:rPr>
                <w:rFonts w:hint="eastAsia" w:ascii="Times New Roman" w:hAnsi="Times New Roman" w:eastAsia="Times New Roman" w:cs="Times New Roman"/>
                <w:lang w:val="en-US" w:eastAsia="zh-CN"/>
              </w:rPr>
              <w:t>4类</w:t>
            </w:r>
          </w:p>
        </w:tc>
        <w:tc>
          <w:tcPr>
            <w:tcW w:w="1284" w:type="pct"/>
            <w:tcBorders>
              <w:tl2br w:val="nil"/>
              <w:tr2bl w:val="nil"/>
            </w:tcBorders>
            <w:vAlign w:val="center"/>
          </w:tcPr>
          <w:p w14:paraId="51463E23">
            <w:pPr>
              <w:spacing w:line="259" w:lineRule="auto"/>
              <w:ind w:right="69"/>
              <w:jc w:val="center"/>
              <w:rPr>
                <w:rFonts w:hint="default" w:ascii="Times New Roman" w:hAnsi="Times New Roman" w:eastAsia="Times New Roman" w:cs="Times New Roman"/>
                <w:lang w:val="en-US" w:eastAsia="zh-CN"/>
              </w:rPr>
            </w:pPr>
            <w:r>
              <w:rPr>
                <w:rFonts w:hint="eastAsia" w:ascii="Times New Roman" w:hAnsi="Times New Roman" w:eastAsia="Times New Roman" w:cs="Times New Roman"/>
                <w:lang w:val="en-US" w:eastAsia="zh-CN"/>
              </w:rPr>
              <w:t>70</w:t>
            </w:r>
          </w:p>
        </w:tc>
        <w:tc>
          <w:tcPr>
            <w:tcW w:w="1179" w:type="pct"/>
            <w:tcBorders>
              <w:tl2br w:val="nil"/>
              <w:tr2bl w:val="nil"/>
            </w:tcBorders>
            <w:vAlign w:val="center"/>
          </w:tcPr>
          <w:p w14:paraId="609C0480">
            <w:pPr>
              <w:spacing w:line="259" w:lineRule="auto"/>
              <w:ind w:right="69"/>
              <w:jc w:val="center"/>
              <w:rPr>
                <w:rFonts w:hint="default" w:ascii="Times New Roman" w:hAnsi="Times New Roman" w:eastAsia="Times New Roman" w:cs="Times New Roman"/>
                <w:lang w:val="en-US" w:eastAsia="zh-CN"/>
              </w:rPr>
            </w:pPr>
            <w:r>
              <w:rPr>
                <w:rFonts w:hint="eastAsia" w:ascii="Times New Roman" w:hAnsi="Times New Roman" w:eastAsia="Times New Roman" w:cs="Times New Roman"/>
                <w:lang w:val="en-US" w:eastAsia="zh-CN"/>
              </w:rPr>
              <w:t>55</w:t>
            </w:r>
          </w:p>
        </w:tc>
        <w:tc>
          <w:tcPr>
            <w:tcW w:w="1704" w:type="pct"/>
            <w:tcBorders>
              <w:tl2br w:val="nil"/>
              <w:tr2bl w:val="nil"/>
            </w:tcBorders>
            <w:vAlign w:val="top"/>
          </w:tcPr>
          <w:p w14:paraId="4166C66E">
            <w:pPr>
              <w:spacing w:line="259" w:lineRule="auto"/>
              <w:ind w:right="69"/>
              <w:jc w:val="center"/>
              <w:rPr>
                <w:rFonts w:hint="eastAsia" w:ascii="Times New Roman" w:hAnsi="Times New Roman" w:eastAsia="Times New Roman" w:cs="Times New Roman"/>
                <w:lang w:val="en-US" w:eastAsia="zh-CN"/>
              </w:rPr>
            </w:pPr>
            <w:r>
              <w:rPr>
                <w:rFonts w:hint="eastAsia" w:ascii="Times New Roman" w:hAnsi="Times New Roman" w:eastAsia="Times New Roman" w:cs="Times New Roman"/>
                <w:lang w:val="en-US" w:eastAsia="zh-CN"/>
              </w:rPr>
              <w:t>衢州杭氧气体有限公司南侧以及A-41-8地块东侧</w:t>
            </w:r>
          </w:p>
        </w:tc>
      </w:tr>
    </w:tbl>
    <w:p w14:paraId="160B268E">
      <w:pPr>
        <w:pStyle w:val="3"/>
        <w:rPr>
          <w:rFonts w:hint="eastAsia" w:eastAsia="宋体"/>
        </w:rPr>
      </w:pPr>
      <w:bookmarkStart w:id="72" w:name="_Toc3797"/>
      <w:r>
        <w:rPr>
          <w:rFonts w:hint="eastAsia" w:eastAsia="宋体"/>
        </w:rPr>
        <w:t>6.4固废验收执行标准</w:t>
      </w:r>
      <w:bookmarkEnd w:id="72"/>
    </w:p>
    <w:p w14:paraId="794EACA7">
      <w:pPr>
        <w:pStyle w:val="119"/>
        <w:spacing w:line="360" w:lineRule="auto"/>
        <w:ind w:firstLine="480"/>
        <w:rPr>
          <w:rFonts w:ascii="Times New Roman" w:hAnsi="Times New Roman" w:cs="Times New Roman"/>
          <w:lang w:bidi="zh-CN"/>
        </w:rPr>
      </w:pPr>
      <w:r>
        <w:rPr>
          <w:rFonts w:hint="eastAsia" w:ascii="Times New Roman" w:hAnsi="Times New Roman" w:cs="Times New Roman"/>
          <w:lang w:bidi="zh-CN"/>
        </w:rPr>
        <w:t>危险废物执行《危险废物贮存污染控制标准》(GB 18597-2023)、《危险废物识别标志设置技术规范》（HJ 1276-2022）、《环境保护图形标志—固体废物贮存（处置）场》（GB 15562.2-1995）及修改单，一般工业固体废物执行《一般工业固体废物贮存和填埋污染控制标准》(GB 18599-2020)中相关规定。生活垃圾处理参照执行《城市生活垃圾处理及污染防治技术政策》（建城[2000]120号）和《生活垃圾处理技术指南》（建城[2010]61号）以及国家、省市关于固体废物污染环境防治的法律法规。</w:t>
      </w:r>
    </w:p>
    <w:p w14:paraId="1447E863">
      <w:pPr>
        <w:pStyle w:val="3"/>
        <w:rPr>
          <w:rFonts w:eastAsia="宋体"/>
        </w:rPr>
      </w:pPr>
      <w:bookmarkStart w:id="73" w:name="_Toc26253"/>
      <w:r>
        <w:rPr>
          <w:rFonts w:hint="eastAsia" w:eastAsia="宋体"/>
        </w:rPr>
        <w:t>6</w:t>
      </w:r>
      <w:r>
        <w:rPr>
          <w:rFonts w:eastAsia="宋体"/>
        </w:rPr>
        <w:t>.</w:t>
      </w:r>
      <w:r>
        <w:rPr>
          <w:rFonts w:hint="eastAsia" w:eastAsia="宋体"/>
        </w:rPr>
        <w:t>5主要污染物排放总量控制指标</w:t>
      </w:r>
      <w:bookmarkEnd w:id="73"/>
    </w:p>
    <w:p w14:paraId="5A2206AB">
      <w:pPr>
        <w:pStyle w:val="61"/>
        <w:snapToGrid w:val="0"/>
        <w:spacing w:line="360" w:lineRule="auto"/>
        <w:ind w:firstLine="480"/>
        <w:rPr>
          <w:sz w:val="24"/>
          <w:szCs w:val="24"/>
          <w:lang w:bidi="en-US"/>
        </w:rPr>
      </w:pPr>
      <w:r>
        <w:rPr>
          <w:rFonts w:hint="eastAsia"/>
          <w:kern w:val="0"/>
          <w:sz w:val="24"/>
          <w:lang w:val="en-US" w:eastAsia="zh-CN"/>
        </w:rPr>
        <w:t>根据关于</w:t>
      </w:r>
      <w:r>
        <w:rPr>
          <w:rFonts w:hint="eastAsia"/>
          <w:kern w:val="0"/>
          <w:sz w:val="24"/>
          <w:lang w:eastAsia="zh-CN"/>
        </w:rPr>
        <w:t>《衢州杭氧特种气体有限公司稀有气体、超高纯气体、液氢、混标气等特种气体项目环境影响报告书》</w:t>
      </w:r>
      <w:r>
        <w:rPr>
          <w:rFonts w:hint="eastAsia"/>
          <w:kern w:val="0"/>
          <w:sz w:val="24"/>
          <w:lang w:val="en-US" w:eastAsia="zh-CN"/>
        </w:rPr>
        <w:t>和环评批复</w:t>
      </w:r>
      <w:r>
        <w:rPr>
          <w:rFonts w:hint="eastAsia"/>
          <w:kern w:val="0"/>
          <w:sz w:val="24"/>
          <w:highlight w:val="none"/>
          <w:lang w:val="en-US" w:eastAsia="zh-CN"/>
        </w:rPr>
        <w:t>中的相关要求，本</w:t>
      </w:r>
      <w:r>
        <w:rPr>
          <w:rFonts w:hint="eastAsia"/>
          <w:kern w:val="0"/>
          <w:sz w:val="24"/>
          <w:lang w:val="en-US" w:eastAsia="zh-CN"/>
        </w:rPr>
        <w:t>项目的主要污染物排放总量控制指标如下，</w:t>
      </w:r>
      <w:r>
        <w:rPr>
          <w:rFonts w:hint="eastAsia"/>
          <w:kern w:val="0"/>
          <w:sz w:val="24"/>
        </w:rPr>
        <w:t>详见</w:t>
      </w:r>
      <w:r>
        <w:rPr>
          <w:rFonts w:hint="eastAsia"/>
          <w:sz w:val="24"/>
          <w:szCs w:val="24"/>
        </w:rPr>
        <w:t>表6.5-1</w:t>
      </w:r>
      <w:r>
        <w:rPr>
          <w:rFonts w:hint="eastAsia"/>
          <w:sz w:val="24"/>
          <w:szCs w:val="24"/>
          <w:lang w:bidi="en-US"/>
        </w:rPr>
        <w:t>。</w:t>
      </w:r>
    </w:p>
    <w:p w14:paraId="47C81ACC">
      <w:pPr>
        <w:keepNext w:val="0"/>
        <w:keepLines w:val="0"/>
        <w:pageBreakBefore w:val="0"/>
        <w:widowControl w:val="0"/>
        <w:kinsoku/>
        <w:wordWrap/>
        <w:overflowPunct/>
        <w:topLinePunct w:val="0"/>
        <w:autoSpaceDE/>
        <w:autoSpaceDN/>
        <w:bidi w:val="0"/>
        <w:adjustRightInd/>
        <w:snapToGrid/>
        <w:spacing w:before="65" w:beforeLines="20" w:after="4" w:line="260" w:lineRule="auto"/>
        <w:ind w:right="0"/>
        <w:jc w:val="center"/>
        <w:textAlignment w:val="auto"/>
        <w:rPr>
          <w:rFonts w:ascii="Times New Roman" w:hAnsi="Times New Roman" w:eastAsia="宋体" w:cs="Times New Roman"/>
          <w:b/>
        </w:rPr>
      </w:pPr>
      <w:r>
        <w:rPr>
          <w:rFonts w:ascii="Times New Roman" w:hAnsi="Times New Roman" w:eastAsia="宋体"/>
          <w:b/>
        </w:rPr>
        <w:t>表</w:t>
      </w:r>
      <w:r>
        <w:rPr>
          <w:rFonts w:hint="eastAsia" w:ascii="Times New Roman" w:hAnsi="Times New Roman" w:eastAsia="宋体"/>
          <w:b/>
        </w:rPr>
        <w:t>6.5</w:t>
      </w:r>
      <w:r>
        <w:rPr>
          <w:rFonts w:ascii="Times New Roman" w:hAnsi="Times New Roman" w:eastAsia="宋体" w:cs="Times New Roman"/>
          <w:b/>
        </w:rPr>
        <w:t xml:space="preserve">-1  </w:t>
      </w:r>
      <w:r>
        <w:rPr>
          <w:rFonts w:ascii="Times New Roman" w:hAnsi="Times New Roman" w:eastAsia="宋体"/>
          <w:b/>
        </w:rPr>
        <w:t>企业</w:t>
      </w:r>
      <w:r>
        <w:rPr>
          <w:rFonts w:hint="eastAsia" w:ascii="Times New Roman" w:hAnsi="Times New Roman" w:eastAsia="宋体"/>
          <w:b/>
        </w:rPr>
        <w:t>主要</w:t>
      </w:r>
      <w:r>
        <w:rPr>
          <w:rFonts w:ascii="Times New Roman" w:hAnsi="Times New Roman" w:eastAsia="宋体"/>
          <w:b/>
        </w:rPr>
        <w:t>污染物总量控制</w:t>
      </w:r>
      <w:r>
        <w:rPr>
          <w:rFonts w:hint="eastAsia" w:ascii="Times New Roman" w:hAnsi="Times New Roman" w:eastAsia="宋体"/>
          <w:b/>
        </w:rPr>
        <w:t>指标</w:t>
      </w:r>
    </w:p>
    <w:tbl>
      <w:tblPr>
        <w:tblStyle w:val="101"/>
        <w:tblW w:w="4883"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15" w:type="dxa"/>
          <w:bottom w:w="0" w:type="dxa"/>
          <w:right w:w="115" w:type="dxa"/>
        </w:tblCellMar>
      </w:tblPr>
      <w:tblGrid>
        <w:gridCol w:w="2453"/>
        <w:gridCol w:w="2816"/>
        <w:gridCol w:w="3062"/>
      </w:tblGrid>
      <w:tr w14:paraId="7FF68CE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15" w:type="dxa"/>
            <w:bottom w:w="0" w:type="dxa"/>
            <w:right w:w="115" w:type="dxa"/>
          </w:tblCellMar>
        </w:tblPrEx>
        <w:trPr>
          <w:trHeight w:val="454" w:hRule="atLeast"/>
          <w:jc w:val="center"/>
        </w:trPr>
        <w:tc>
          <w:tcPr>
            <w:tcW w:w="2453" w:type="dxa"/>
            <w:vAlign w:val="center"/>
          </w:tcPr>
          <w:p w14:paraId="6842954C">
            <w:pPr>
              <w:spacing w:line="259" w:lineRule="auto"/>
              <w:ind w:left="1"/>
              <w:jc w:val="center"/>
              <w:rPr>
                <w:rFonts w:ascii="Times New Roman" w:hAnsi="Times New Roman" w:eastAsia="宋体"/>
                <w:b/>
              </w:rPr>
            </w:pPr>
            <w:r>
              <w:rPr>
                <w:rFonts w:ascii="Times New Roman" w:hAnsi="Times New Roman" w:eastAsia="宋体"/>
                <w:b/>
              </w:rPr>
              <w:t>污染种类</w:t>
            </w:r>
            <w:r>
              <w:rPr>
                <w:rFonts w:ascii="Times New Roman" w:hAnsi="Times New Roman" w:eastAsia="宋体" w:cs="Times New Roman"/>
                <w:b/>
              </w:rPr>
              <w:t xml:space="preserve"> </w:t>
            </w:r>
          </w:p>
        </w:tc>
        <w:tc>
          <w:tcPr>
            <w:tcW w:w="2816" w:type="dxa"/>
            <w:vAlign w:val="center"/>
          </w:tcPr>
          <w:p w14:paraId="0E5E748A">
            <w:pPr>
              <w:spacing w:line="259" w:lineRule="auto"/>
              <w:jc w:val="center"/>
              <w:rPr>
                <w:rFonts w:ascii="Times New Roman" w:hAnsi="Times New Roman" w:eastAsia="宋体"/>
                <w:b/>
              </w:rPr>
            </w:pPr>
            <w:r>
              <w:rPr>
                <w:rFonts w:ascii="Times New Roman" w:hAnsi="Times New Roman" w:eastAsia="宋体"/>
                <w:b/>
              </w:rPr>
              <w:t>污染物名称</w:t>
            </w:r>
            <w:r>
              <w:rPr>
                <w:rFonts w:ascii="Times New Roman" w:hAnsi="Times New Roman" w:eastAsia="宋体" w:cs="Times New Roman"/>
                <w:b/>
              </w:rPr>
              <w:t xml:space="preserve"> </w:t>
            </w:r>
          </w:p>
        </w:tc>
        <w:tc>
          <w:tcPr>
            <w:tcW w:w="3062" w:type="dxa"/>
            <w:vAlign w:val="center"/>
          </w:tcPr>
          <w:p w14:paraId="3BB9F252">
            <w:pPr>
              <w:spacing w:line="259" w:lineRule="auto"/>
              <w:ind w:right="5"/>
              <w:jc w:val="center"/>
              <w:rPr>
                <w:rFonts w:ascii="Times New Roman" w:hAnsi="Times New Roman" w:eastAsia="宋体"/>
                <w:b/>
              </w:rPr>
            </w:pPr>
            <w:r>
              <w:rPr>
                <w:rFonts w:ascii="Times New Roman" w:hAnsi="Times New Roman" w:eastAsia="宋体"/>
                <w:b/>
              </w:rPr>
              <w:t>建设项目排放量</w:t>
            </w:r>
            <w:r>
              <w:rPr>
                <w:rFonts w:hint="eastAsia" w:ascii="Times New Roman" w:hAnsi="Times New Roman" w:eastAsia="宋体"/>
                <w:b/>
                <w:lang w:eastAsia="zh-CN"/>
              </w:rPr>
              <w:t>（</w:t>
            </w:r>
            <w:r>
              <w:rPr>
                <w:rFonts w:ascii="Times New Roman" w:hAnsi="Times New Roman" w:eastAsia="宋体" w:cs="Times New Roman"/>
                <w:b/>
              </w:rPr>
              <w:t>t/a</w:t>
            </w:r>
            <w:r>
              <w:rPr>
                <w:rFonts w:hint="eastAsia" w:ascii="Times New Roman" w:hAnsi="Times New Roman" w:eastAsia="宋体"/>
                <w:b/>
                <w:lang w:eastAsia="zh-CN"/>
              </w:rPr>
              <w:t>）</w:t>
            </w:r>
          </w:p>
        </w:tc>
      </w:tr>
      <w:tr w14:paraId="502D937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15" w:type="dxa"/>
            <w:bottom w:w="0" w:type="dxa"/>
            <w:right w:w="115" w:type="dxa"/>
          </w:tblCellMar>
        </w:tblPrEx>
        <w:trPr>
          <w:trHeight w:val="454" w:hRule="atLeast"/>
          <w:jc w:val="center"/>
        </w:trPr>
        <w:tc>
          <w:tcPr>
            <w:tcW w:w="2453" w:type="dxa"/>
            <w:vMerge w:val="restart"/>
            <w:vAlign w:val="center"/>
          </w:tcPr>
          <w:p w14:paraId="6B0ABD2E">
            <w:pPr>
              <w:spacing w:line="259" w:lineRule="auto"/>
              <w:ind w:left="3"/>
              <w:jc w:val="center"/>
              <w:rPr>
                <w:rFonts w:hint="default" w:ascii="Times New Roman" w:hAnsi="Times New Roman" w:eastAsia="宋体"/>
                <w:lang w:val="en-US" w:eastAsia="zh-CN"/>
              </w:rPr>
            </w:pPr>
            <w:r>
              <w:rPr>
                <w:rFonts w:hint="eastAsia" w:ascii="Times New Roman" w:hAnsi="Times New Roman" w:eastAsia="宋体"/>
                <w:lang w:val="en-US" w:eastAsia="zh-CN"/>
              </w:rPr>
              <w:t>水污染物</w:t>
            </w:r>
          </w:p>
        </w:tc>
        <w:tc>
          <w:tcPr>
            <w:tcW w:w="2816" w:type="dxa"/>
            <w:shd w:val="clear" w:color="auto" w:fill="auto"/>
            <w:vAlign w:val="center"/>
          </w:tcPr>
          <w:p w14:paraId="20C89538">
            <w:pPr>
              <w:spacing w:line="259" w:lineRule="auto"/>
              <w:ind w:right="2" w:rightChars="0"/>
              <w:jc w:val="center"/>
              <w:rPr>
                <w:rFonts w:hint="default" w:ascii="Times New Roman" w:hAnsi="Times New Roman" w:eastAsia="宋体"/>
                <w:lang w:val="en-US" w:eastAsia="zh-CN"/>
              </w:rPr>
            </w:pPr>
            <w:r>
              <w:rPr>
                <w:rFonts w:hint="eastAsia" w:ascii="Times New Roman" w:hAnsi="Times New Roman" w:eastAsia="宋体"/>
                <w:lang w:val="en-US" w:eastAsia="zh-CN"/>
              </w:rPr>
              <w:t>CODcr</w:t>
            </w:r>
          </w:p>
        </w:tc>
        <w:tc>
          <w:tcPr>
            <w:tcW w:w="3062" w:type="dxa"/>
            <w:shd w:val="clear" w:color="auto" w:fill="auto"/>
            <w:vAlign w:val="center"/>
          </w:tcPr>
          <w:p w14:paraId="08092697">
            <w:pPr>
              <w:spacing w:line="259" w:lineRule="auto"/>
              <w:ind w:right="2" w:rightChars="0"/>
              <w:jc w:val="center"/>
              <w:rPr>
                <w:rFonts w:hint="default" w:ascii="Times New Roman" w:hAnsi="Times New Roman" w:eastAsia="宋体"/>
                <w:lang w:val="en-US" w:eastAsia="zh-CN"/>
              </w:rPr>
            </w:pPr>
            <w:r>
              <w:rPr>
                <w:rFonts w:hint="eastAsia" w:ascii="Times New Roman" w:hAnsi="Times New Roman" w:eastAsia="宋体"/>
                <w:lang w:val="en-US" w:eastAsia="zh-CN"/>
              </w:rPr>
              <w:t>0.013</w:t>
            </w:r>
          </w:p>
        </w:tc>
      </w:tr>
      <w:tr w14:paraId="00AD327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15" w:type="dxa"/>
            <w:bottom w:w="0" w:type="dxa"/>
            <w:right w:w="115" w:type="dxa"/>
          </w:tblCellMar>
        </w:tblPrEx>
        <w:trPr>
          <w:trHeight w:val="454" w:hRule="atLeast"/>
          <w:jc w:val="center"/>
        </w:trPr>
        <w:tc>
          <w:tcPr>
            <w:tcW w:w="2453" w:type="dxa"/>
            <w:vMerge w:val="continue"/>
            <w:vAlign w:val="center"/>
          </w:tcPr>
          <w:p w14:paraId="614BF71D">
            <w:pPr>
              <w:spacing w:line="259" w:lineRule="auto"/>
              <w:ind w:left="3"/>
              <w:jc w:val="center"/>
              <w:rPr>
                <w:rFonts w:hint="eastAsia" w:ascii="Times New Roman" w:hAnsi="Times New Roman" w:eastAsia="宋体"/>
                <w:lang w:val="en-US" w:eastAsia="zh-CN"/>
              </w:rPr>
            </w:pPr>
          </w:p>
        </w:tc>
        <w:tc>
          <w:tcPr>
            <w:tcW w:w="2816" w:type="dxa"/>
            <w:shd w:val="clear" w:color="auto" w:fill="auto"/>
            <w:vAlign w:val="center"/>
          </w:tcPr>
          <w:p w14:paraId="26560CAF">
            <w:pPr>
              <w:spacing w:line="259" w:lineRule="auto"/>
              <w:ind w:right="2" w:rightChars="0"/>
              <w:jc w:val="center"/>
              <w:rPr>
                <w:rFonts w:hint="default" w:ascii="Times New Roman" w:hAnsi="Times New Roman" w:eastAsia="宋体"/>
                <w:lang w:val="en-US" w:eastAsia="zh-CN"/>
              </w:rPr>
            </w:pPr>
            <w:r>
              <w:rPr>
                <w:rFonts w:hint="eastAsia" w:ascii="Times New Roman" w:hAnsi="Times New Roman" w:eastAsia="宋体"/>
                <w:lang w:val="en-US" w:eastAsia="zh-CN"/>
              </w:rPr>
              <w:t>NH</w:t>
            </w:r>
            <w:r>
              <w:rPr>
                <w:rFonts w:hint="eastAsia" w:ascii="Times New Roman" w:hAnsi="Times New Roman" w:eastAsia="宋体"/>
                <w:vertAlign w:val="subscript"/>
                <w:lang w:val="en-US" w:eastAsia="zh-CN"/>
              </w:rPr>
              <w:t>3</w:t>
            </w:r>
            <w:r>
              <w:rPr>
                <w:rFonts w:hint="eastAsia" w:ascii="Times New Roman" w:hAnsi="Times New Roman" w:eastAsia="宋体"/>
                <w:lang w:val="en-US" w:eastAsia="zh-CN"/>
              </w:rPr>
              <w:t>-N</w:t>
            </w:r>
          </w:p>
        </w:tc>
        <w:tc>
          <w:tcPr>
            <w:tcW w:w="3062" w:type="dxa"/>
            <w:shd w:val="clear" w:color="auto" w:fill="auto"/>
            <w:vAlign w:val="center"/>
          </w:tcPr>
          <w:p w14:paraId="45F20971">
            <w:pPr>
              <w:spacing w:line="259" w:lineRule="auto"/>
              <w:ind w:right="2" w:rightChars="0"/>
              <w:jc w:val="center"/>
              <w:rPr>
                <w:rFonts w:hint="default" w:ascii="Times New Roman" w:hAnsi="Times New Roman" w:eastAsia="宋体"/>
                <w:lang w:val="en-US" w:eastAsia="zh-CN"/>
              </w:rPr>
            </w:pPr>
            <w:r>
              <w:rPr>
                <w:rFonts w:hint="eastAsia" w:ascii="Times New Roman" w:hAnsi="Times New Roman" w:eastAsia="宋体"/>
                <w:lang w:val="en-US" w:eastAsia="zh-CN"/>
              </w:rPr>
              <w:t>0.001</w:t>
            </w:r>
          </w:p>
        </w:tc>
      </w:tr>
    </w:tbl>
    <w:p w14:paraId="61B13936">
      <w:pPr>
        <w:sectPr>
          <w:pgSz w:w="11906" w:h="16838"/>
          <w:pgMar w:top="1440" w:right="1803" w:bottom="1440" w:left="1803" w:header="850" w:footer="992" w:gutter="0"/>
          <w:pgBorders>
            <w:top w:val="none" w:sz="0" w:space="0"/>
            <w:left w:val="none" w:sz="0" w:space="0"/>
            <w:bottom w:val="none" w:sz="0" w:space="0"/>
            <w:right w:val="none" w:sz="0" w:space="0"/>
          </w:pgBorders>
          <w:cols w:space="0" w:num="1"/>
          <w:rtlGutter w:val="0"/>
          <w:docGrid w:type="lines" w:linePitch="319" w:charSpace="0"/>
        </w:sectPr>
      </w:pPr>
    </w:p>
    <w:p w14:paraId="2ECD573A">
      <w:pPr>
        <w:pStyle w:val="2"/>
      </w:pPr>
      <w:bookmarkStart w:id="74" w:name="_Toc22380"/>
      <w:r>
        <w:rPr>
          <w:rFonts w:hint="eastAsia"/>
        </w:rPr>
        <w:t>7验收监测内容</w:t>
      </w:r>
      <w:bookmarkEnd w:id="74"/>
    </w:p>
    <w:p w14:paraId="0D86906F">
      <w:pPr>
        <w:pStyle w:val="3"/>
        <w:rPr>
          <w:rFonts w:eastAsia="宋体"/>
        </w:rPr>
      </w:pPr>
      <w:bookmarkStart w:id="75" w:name="_Toc12842"/>
      <w:r>
        <w:rPr>
          <w:rFonts w:eastAsia="宋体"/>
        </w:rPr>
        <w:t>7.1环境保护设施调试运行效果</w:t>
      </w:r>
      <w:bookmarkEnd w:id="75"/>
    </w:p>
    <w:p w14:paraId="471167C4">
      <w:pPr>
        <w:spacing w:line="360" w:lineRule="auto"/>
        <w:ind w:firstLine="480" w:firstLineChars="200"/>
        <w:rPr>
          <w:rFonts w:ascii="Times New Roman" w:hAnsi="Times New Roman" w:cs="宋体"/>
          <w:bCs/>
          <w:sz w:val="24"/>
        </w:rPr>
      </w:pPr>
      <w:r>
        <w:rPr>
          <w:rFonts w:hint="eastAsia" w:ascii="Times New Roman" w:hAnsi="Times New Roman" w:cs="宋体"/>
          <w:bCs/>
          <w:sz w:val="24"/>
        </w:rPr>
        <w:t>通过对各类污染物达标排放的监测，来说明环境保护设施调试效果，具体监测内容如下：</w:t>
      </w:r>
    </w:p>
    <w:p w14:paraId="4913FC1E">
      <w:pPr>
        <w:pStyle w:val="4"/>
      </w:pPr>
      <w:bookmarkStart w:id="76" w:name="_Toc6540"/>
      <w:r>
        <w:rPr>
          <w:rFonts w:hint="eastAsia"/>
        </w:rPr>
        <w:t>7.1.1废水验收监测内容</w:t>
      </w:r>
      <w:bookmarkEnd w:id="76"/>
    </w:p>
    <w:p w14:paraId="38AEA2F3">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废水监测点位、频次及内容见表7.1-1：</w:t>
      </w:r>
    </w:p>
    <w:p w14:paraId="318EE9EA">
      <w:pPr>
        <w:spacing w:line="360" w:lineRule="auto"/>
        <w:jc w:val="center"/>
        <w:rPr>
          <w:rFonts w:ascii="Times New Roman" w:hAnsi="Times New Roman"/>
          <w:b/>
          <w:bCs/>
          <w:szCs w:val="21"/>
        </w:rPr>
      </w:pPr>
      <w:r>
        <w:rPr>
          <w:rFonts w:hint="eastAsia" w:ascii="Times New Roman" w:hAnsi="Times New Roman"/>
          <w:b/>
          <w:bCs/>
          <w:szCs w:val="21"/>
        </w:rPr>
        <w:t>表7</w:t>
      </w:r>
      <w:r>
        <w:rPr>
          <w:rFonts w:ascii="Times New Roman" w:hAnsi="Times New Roman"/>
          <w:b/>
          <w:bCs/>
          <w:szCs w:val="21"/>
        </w:rPr>
        <w:t>.1</w:t>
      </w:r>
      <w:r>
        <w:rPr>
          <w:rFonts w:hint="eastAsia" w:ascii="Times New Roman" w:hAnsi="Times New Roman"/>
          <w:b/>
          <w:bCs/>
          <w:szCs w:val="21"/>
        </w:rPr>
        <w:t>-1 废水监测点位、频次及内容</w:t>
      </w:r>
    </w:p>
    <w:tbl>
      <w:tblPr>
        <w:tblStyle w:val="33"/>
        <w:tblW w:w="492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764"/>
        <w:gridCol w:w="1124"/>
        <w:gridCol w:w="1670"/>
        <w:gridCol w:w="3640"/>
        <w:gridCol w:w="1183"/>
      </w:tblGrid>
      <w:tr w14:paraId="2B4CCD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764" w:type="dxa"/>
            <w:vAlign w:val="center"/>
          </w:tcPr>
          <w:p w14:paraId="689BB503">
            <w:pPr>
              <w:jc w:val="center"/>
              <w:rPr>
                <w:rFonts w:hint="default" w:ascii="Times New Roman" w:hAnsi="Times New Roman" w:cs="Times New Roman"/>
                <w:b/>
                <w:bCs/>
                <w:szCs w:val="21"/>
              </w:rPr>
            </w:pPr>
            <w:r>
              <w:rPr>
                <w:rFonts w:hint="default" w:ascii="Times New Roman" w:hAnsi="Times New Roman" w:cs="Times New Roman"/>
                <w:b/>
                <w:bCs/>
                <w:szCs w:val="21"/>
              </w:rPr>
              <w:t>序号</w:t>
            </w:r>
          </w:p>
        </w:tc>
        <w:tc>
          <w:tcPr>
            <w:tcW w:w="1124" w:type="dxa"/>
            <w:vAlign w:val="center"/>
          </w:tcPr>
          <w:p w14:paraId="1A07EC5F">
            <w:pPr>
              <w:jc w:val="center"/>
              <w:rPr>
                <w:rFonts w:hint="default" w:ascii="Times New Roman" w:hAnsi="Times New Roman" w:cs="Times New Roman"/>
                <w:b/>
                <w:bCs/>
                <w:szCs w:val="21"/>
              </w:rPr>
            </w:pPr>
            <w:r>
              <w:rPr>
                <w:rFonts w:ascii="Times New Roman" w:hAnsi="Times New Roman" w:cs="Times New Roman"/>
                <w:b/>
                <w:bCs/>
                <w:szCs w:val="21"/>
              </w:rPr>
              <w:t>监测项目</w:t>
            </w:r>
          </w:p>
        </w:tc>
        <w:tc>
          <w:tcPr>
            <w:tcW w:w="1670" w:type="dxa"/>
            <w:vAlign w:val="center"/>
          </w:tcPr>
          <w:p w14:paraId="30C2CE6A">
            <w:pPr>
              <w:jc w:val="center"/>
              <w:rPr>
                <w:rFonts w:hint="default" w:ascii="Times New Roman" w:hAnsi="Times New Roman" w:cs="Times New Roman"/>
                <w:b/>
                <w:bCs/>
                <w:szCs w:val="21"/>
              </w:rPr>
            </w:pPr>
            <w:r>
              <w:rPr>
                <w:rFonts w:hint="default" w:ascii="Times New Roman" w:hAnsi="Times New Roman" w:cs="Times New Roman"/>
                <w:b/>
                <w:bCs/>
                <w:szCs w:val="21"/>
              </w:rPr>
              <w:t>监测点位</w:t>
            </w:r>
          </w:p>
        </w:tc>
        <w:tc>
          <w:tcPr>
            <w:tcW w:w="3640" w:type="dxa"/>
            <w:vAlign w:val="center"/>
          </w:tcPr>
          <w:p w14:paraId="5D5A3082">
            <w:pPr>
              <w:jc w:val="center"/>
              <w:rPr>
                <w:rFonts w:hint="default" w:ascii="Times New Roman" w:hAnsi="Times New Roman" w:cs="Times New Roman"/>
                <w:b/>
                <w:bCs/>
                <w:szCs w:val="21"/>
              </w:rPr>
            </w:pPr>
            <w:r>
              <w:rPr>
                <w:rFonts w:hint="default" w:ascii="Times New Roman" w:hAnsi="Times New Roman" w:cs="Times New Roman"/>
                <w:b/>
                <w:bCs/>
                <w:szCs w:val="21"/>
              </w:rPr>
              <w:t>监测</w:t>
            </w:r>
            <w:r>
              <w:rPr>
                <w:rFonts w:hint="eastAsia" w:ascii="Times New Roman" w:hAnsi="Times New Roman" w:cs="Times New Roman"/>
                <w:b/>
                <w:bCs/>
                <w:szCs w:val="21"/>
                <w:lang w:val="en-US" w:eastAsia="zh-CN"/>
              </w:rPr>
              <w:t>因子</w:t>
            </w:r>
          </w:p>
        </w:tc>
        <w:tc>
          <w:tcPr>
            <w:tcW w:w="1183" w:type="dxa"/>
            <w:vAlign w:val="center"/>
          </w:tcPr>
          <w:p w14:paraId="7405611C">
            <w:pPr>
              <w:jc w:val="center"/>
              <w:rPr>
                <w:rFonts w:hint="default" w:ascii="Times New Roman" w:hAnsi="Times New Roman" w:cs="Times New Roman"/>
                <w:b/>
                <w:bCs/>
                <w:szCs w:val="21"/>
              </w:rPr>
            </w:pPr>
            <w:r>
              <w:rPr>
                <w:rFonts w:hint="default" w:ascii="Times New Roman" w:hAnsi="Times New Roman" w:cs="Times New Roman"/>
                <w:b/>
                <w:bCs/>
                <w:szCs w:val="21"/>
              </w:rPr>
              <w:t>监测频次</w:t>
            </w:r>
          </w:p>
        </w:tc>
      </w:tr>
      <w:tr w14:paraId="34785DE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764" w:type="dxa"/>
            <w:vAlign w:val="center"/>
          </w:tcPr>
          <w:p w14:paraId="6B0BF058">
            <w:pPr>
              <w:spacing w:line="280" w:lineRule="exact"/>
              <w:jc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1</w:t>
            </w:r>
          </w:p>
        </w:tc>
        <w:tc>
          <w:tcPr>
            <w:tcW w:w="1124" w:type="dxa"/>
            <w:vMerge w:val="restart"/>
            <w:vAlign w:val="center"/>
          </w:tcPr>
          <w:p w14:paraId="477552E1">
            <w:pPr>
              <w:spacing w:line="280" w:lineRule="exact"/>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废水</w:t>
            </w:r>
          </w:p>
        </w:tc>
        <w:tc>
          <w:tcPr>
            <w:tcW w:w="1670" w:type="dxa"/>
            <w:vAlign w:val="center"/>
          </w:tcPr>
          <w:p w14:paraId="5045AD80">
            <w:pPr>
              <w:spacing w:line="280" w:lineRule="exact"/>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kern w:val="2"/>
                <w:sz w:val="21"/>
                <w:szCs w:val="21"/>
                <w:lang w:val="en-US" w:eastAsia="zh-CN" w:bidi="ar-SA"/>
              </w:rPr>
              <w:t>循环水排放口DW001-2</w:t>
            </w:r>
          </w:p>
        </w:tc>
        <w:tc>
          <w:tcPr>
            <w:tcW w:w="3640" w:type="dxa"/>
            <w:vAlign w:val="center"/>
          </w:tcPr>
          <w:p w14:paraId="14EC8687">
            <w:pPr>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szCs w:val="21"/>
                <w:highlight w:val="none"/>
              </w:rPr>
              <w:t>pH、</w:t>
            </w:r>
            <w:r>
              <w:rPr>
                <w:rFonts w:hint="eastAsia" w:ascii="Times New Roman" w:hAnsi="Times New Roman" w:cs="Times New Roman"/>
                <w:szCs w:val="21"/>
                <w:highlight w:val="none"/>
                <w:lang w:val="en-US" w:eastAsia="zh-CN"/>
              </w:rPr>
              <w:t>悬浮物</w:t>
            </w:r>
            <w:r>
              <w:rPr>
                <w:rFonts w:hint="default" w:ascii="Times New Roman" w:hAnsi="Times New Roman" w:cs="Times New Roman"/>
                <w:szCs w:val="21"/>
                <w:highlight w:val="none"/>
              </w:rPr>
              <w:t>、</w:t>
            </w:r>
            <w:r>
              <w:rPr>
                <w:rFonts w:hint="eastAsia" w:ascii="Times New Roman" w:hAnsi="Times New Roman" w:cs="Times New Roman"/>
                <w:szCs w:val="21"/>
                <w:highlight w:val="none"/>
                <w:lang w:val="en-US" w:eastAsia="zh-CN"/>
              </w:rPr>
              <w:t>化学需氧量</w:t>
            </w:r>
            <w:r>
              <w:rPr>
                <w:rFonts w:hint="default" w:ascii="Times New Roman" w:hAnsi="Times New Roman" w:cs="Times New Roman"/>
                <w:szCs w:val="21"/>
                <w:highlight w:val="none"/>
              </w:rPr>
              <w:t>、氨氮、总磷</w:t>
            </w:r>
            <w:r>
              <w:rPr>
                <w:rFonts w:hint="eastAsia" w:ascii="Times New Roman" w:hAnsi="Times New Roman" w:cs="Times New Roman"/>
                <w:szCs w:val="21"/>
                <w:highlight w:val="none"/>
                <w:lang w:val="en-US" w:eastAsia="zh-CN"/>
              </w:rPr>
              <w:t>、石油类、五日生化需氧量</w:t>
            </w:r>
          </w:p>
        </w:tc>
        <w:tc>
          <w:tcPr>
            <w:tcW w:w="1183" w:type="dxa"/>
            <w:vAlign w:val="center"/>
          </w:tcPr>
          <w:p w14:paraId="0FC4461C">
            <w:pPr>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4次/天，</w:t>
            </w:r>
          </w:p>
          <w:p w14:paraId="5D2A9480">
            <w:pPr>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eastAsia="宋体" w:cs="Times New Roman"/>
                <w:kern w:val="0"/>
                <w:szCs w:val="21"/>
              </w:rPr>
              <w:t>监测2天</w:t>
            </w:r>
          </w:p>
        </w:tc>
      </w:tr>
      <w:tr w14:paraId="71EB89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764" w:type="dxa"/>
            <w:vAlign w:val="center"/>
          </w:tcPr>
          <w:p w14:paraId="4DFEEB4D">
            <w:pPr>
              <w:spacing w:line="280" w:lineRule="exact"/>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2</w:t>
            </w:r>
          </w:p>
        </w:tc>
        <w:tc>
          <w:tcPr>
            <w:tcW w:w="1124" w:type="dxa"/>
            <w:vMerge w:val="continue"/>
            <w:vAlign w:val="center"/>
          </w:tcPr>
          <w:p w14:paraId="6F4B372D">
            <w:pPr>
              <w:spacing w:line="280" w:lineRule="exact"/>
              <w:jc w:val="center"/>
              <w:rPr>
                <w:rFonts w:hint="eastAsia" w:ascii="Times New Roman" w:hAnsi="Times New Roman" w:cs="Times New Roman"/>
                <w:szCs w:val="21"/>
                <w:lang w:val="en-US" w:eastAsia="zh-CN"/>
              </w:rPr>
            </w:pPr>
          </w:p>
        </w:tc>
        <w:tc>
          <w:tcPr>
            <w:tcW w:w="1670" w:type="dxa"/>
            <w:vAlign w:val="center"/>
          </w:tcPr>
          <w:p w14:paraId="6D753DF0">
            <w:pPr>
              <w:spacing w:line="280" w:lineRule="exact"/>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kern w:val="2"/>
                <w:sz w:val="21"/>
                <w:szCs w:val="21"/>
                <w:lang w:val="en-US" w:eastAsia="zh-CN" w:bidi="ar-SA"/>
              </w:rPr>
              <w:t>生活污水排放口DW002-2</w:t>
            </w:r>
          </w:p>
        </w:tc>
        <w:tc>
          <w:tcPr>
            <w:tcW w:w="3640" w:type="dxa"/>
            <w:shd w:val="clear" w:color="auto" w:fill="auto"/>
            <w:vAlign w:val="center"/>
          </w:tcPr>
          <w:p w14:paraId="7A551594">
            <w:pPr>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szCs w:val="21"/>
                <w:highlight w:val="none"/>
              </w:rPr>
              <w:t>pH、</w:t>
            </w:r>
            <w:r>
              <w:rPr>
                <w:rFonts w:hint="eastAsia" w:ascii="Times New Roman" w:hAnsi="Times New Roman" w:cs="Times New Roman"/>
                <w:szCs w:val="21"/>
                <w:highlight w:val="none"/>
                <w:lang w:val="en-US" w:eastAsia="zh-CN"/>
              </w:rPr>
              <w:t>悬浮物</w:t>
            </w:r>
            <w:r>
              <w:rPr>
                <w:rFonts w:hint="default" w:ascii="Times New Roman" w:hAnsi="Times New Roman" w:cs="Times New Roman"/>
                <w:szCs w:val="21"/>
                <w:highlight w:val="none"/>
              </w:rPr>
              <w:t>、</w:t>
            </w:r>
            <w:r>
              <w:rPr>
                <w:rFonts w:hint="eastAsia" w:ascii="Times New Roman" w:hAnsi="Times New Roman" w:cs="Times New Roman"/>
                <w:szCs w:val="21"/>
                <w:highlight w:val="none"/>
                <w:lang w:val="en-US" w:eastAsia="zh-CN"/>
              </w:rPr>
              <w:t>化学需氧量</w:t>
            </w:r>
            <w:r>
              <w:rPr>
                <w:rFonts w:hint="default" w:ascii="Times New Roman" w:hAnsi="Times New Roman" w:cs="Times New Roman"/>
                <w:szCs w:val="21"/>
                <w:highlight w:val="none"/>
              </w:rPr>
              <w:t>、氨氮、总磷</w:t>
            </w:r>
            <w:r>
              <w:rPr>
                <w:rFonts w:hint="eastAsia" w:ascii="Times New Roman" w:hAnsi="Times New Roman" w:cs="Times New Roman"/>
                <w:szCs w:val="21"/>
                <w:highlight w:val="none"/>
                <w:lang w:val="en-US" w:eastAsia="zh-CN"/>
              </w:rPr>
              <w:t>、石油类、动植物油类、五日生化需氧量</w:t>
            </w:r>
          </w:p>
        </w:tc>
        <w:tc>
          <w:tcPr>
            <w:tcW w:w="1183" w:type="dxa"/>
            <w:shd w:val="clear" w:color="auto" w:fill="auto"/>
            <w:vAlign w:val="center"/>
          </w:tcPr>
          <w:p w14:paraId="71805FED">
            <w:pPr>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4次/天，</w:t>
            </w:r>
          </w:p>
          <w:p w14:paraId="78B1F972">
            <w:pPr>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eastAsia="宋体" w:cs="Times New Roman"/>
                <w:kern w:val="0"/>
                <w:szCs w:val="21"/>
              </w:rPr>
              <w:t>监测2天</w:t>
            </w:r>
          </w:p>
        </w:tc>
      </w:tr>
      <w:tr w14:paraId="02936E7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0" w:type="auto"/>
            <w:vAlign w:val="center"/>
          </w:tcPr>
          <w:p w14:paraId="370DE60C">
            <w:pPr>
              <w:spacing w:line="280" w:lineRule="exact"/>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3</w:t>
            </w:r>
          </w:p>
        </w:tc>
        <w:tc>
          <w:tcPr>
            <w:tcW w:w="1124" w:type="dxa"/>
            <w:vMerge w:val="continue"/>
            <w:vAlign w:val="center"/>
          </w:tcPr>
          <w:p w14:paraId="11117D5B">
            <w:pPr>
              <w:spacing w:line="280" w:lineRule="exact"/>
              <w:jc w:val="center"/>
              <w:rPr>
                <w:rFonts w:hint="eastAsia" w:ascii="Times New Roman" w:hAnsi="Times New Roman" w:cs="Times New Roman"/>
                <w:szCs w:val="21"/>
                <w:lang w:val="en-US" w:eastAsia="zh-CN"/>
              </w:rPr>
            </w:pPr>
          </w:p>
        </w:tc>
        <w:tc>
          <w:tcPr>
            <w:tcW w:w="0" w:type="auto"/>
            <w:vAlign w:val="center"/>
          </w:tcPr>
          <w:p w14:paraId="6CAB91D4">
            <w:pPr>
              <w:jc w:val="center"/>
              <w:rPr>
                <w:rFonts w:hint="default" w:ascii="Times New Roman" w:hAnsi="Times New Roman" w:cs="Times New Roman"/>
                <w:szCs w:val="21"/>
                <w:highlight w:val="none"/>
                <w:lang w:val="en-US" w:eastAsia="zh-CN"/>
              </w:rPr>
            </w:pPr>
            <w:r>
              <w:rPr>
                <w:rFonts w:hint="default" w:ascii="Times New Roman" w:hAnsi="Times New Roman" w:cs="Times New Roman"/>
                <w:szCs w:val="21"/>
                <w:highlight w:val="none"/>
                <w:lang w:val="en-US" w:eastAsia="zh-CN"/>
              </w:rPr>
              <w:t>循环水回用水DW003-2</w:t>
            </w:r>
          </w:p>
        </w:tc>
        <w:tc>
          <w:tcPr>
            <w:tcW w:w="0" w:type="auto"/>
            <w:shd w:val="clear" w:color="auto" w:fill="auto"/>
            <w:vAlign w:val="center"/>
          </w:tcPr>
          <w:p w14:paraId="12AA3BF4">
            <w:pPr>
              <w:jc w:val="center"/>
              <w:rPr>
                <w:rFonts w:hint="default" w:ascii="Times New Roman" w:hAnsi="Times New Roman" w:cs="Times New Roman"/>
                <w:szCs w:val="21"/>
                <w:highlight w:val="none"/>
                <w:lang w:val="en-US" w:eastAsia="zh-CN"/>
              </w:rPr>
            </w:pPr>
            <w:r>
              <w:rPr>
                <w:rFonts w:hint="default" w:ascii="Times New Roman" w:hAnsi="Times New Roman" w:cs="Times New Roman"/>
                <w:szCs w:val="21"/>
                <w:highlight w:val="none"/>
              </w:rPr>
              <w:t>pH、</w:t>
            </w:r>
            <w:r>
              <w:rPr>
                <w:rFonts w:hint="eastAsia" w:ascii="Times New Roman" w:hAnsi="Times New Roman" w:cs="Times New Roman"/>
                <w:szCs w:val="21"/>
                <w:highlight w:val="none"/>
                <w:lang w:val="en-US" w:eastAsia="zh-CN"/>
              </w:rPr>
              <w:t>浊度、化学需氧量</w:t>
            </w:r>
            <w:r>
              <w:rPr>
                <w:rFonts w:hint="default" w:ascii="Times New Roman" w:hAnsi="Times New Roman" w:cs="Times New Roman"/>
                <w:szCs w:val="21"/>
                <w:highlight w:val="none"/>
              </w:rPr>
              <w:t>、氨氮、总磷</w:t>
            </w:r>
            <w:r>
              <w:rPr>
                <w:rFonts w:hint="eastAsia" w:ascii="Times New Roman" w:hAnsi="Times New Roman" w:cs="Times New Roman"/>
                <w:szCs w:val="21"/>
                <w:highlight w:val="none"/>
                <w:lang w:val="en-US" w:eastAsia="zh-CN"/>
              </w:rPr>
              <w:t>、石油类、五日生化需氧量、色度、铁、锰、氯化物、</w:t>
            </w:r>
            <w:r>
              <w:rPr>
                <w:rFonts w:hint="default" w:ascii="Times New Roman" w:hAnsi="Times New Roman" w:cs="Times New Roman"/>
                <w:szCs w:val="21"/>
                <w:highlight w:val="none"/>
                <w:lang w:val="en-US" w:eastAsia="zh-CN"/>
              </w:rPr>
              <w:t>二氧化硅</w:t>
            </w:r>
            <w:r>
              <w:rPr>
                <w:rFonts w:hint="eastAsia" w:ascii="Times New Roman" w:hAnsi="Times New Roman" w:cs="Times New Roman"/>
                <w:szCs w:val="21"/>
                <w:highlight w:val="none"/>
                <w:lang w:val="en-US" w:eastAsia="zh-CN"/>
              </w:rPr>
              <w:t>、</w:t>
            </w:r>
            <w:r>
              <w:rPr>
                <w:rFonts w:hint="default" w:ascii="Times New Roman" w:hAnsi="Times New Roman" w:cs="Times New Roman"/>
                <w:szCs w:val="21"/>
                <w:highlight w:val="none"/>
                <w:lang w:val="en-US" w:eastAsia="zh-CN"/>
              </w:rPr>
              <w:t>总硬度</w:t>
            </w:r>
            <w:r>
              <w:rPr>
                <w:rFonts w:hint="eastAsia" w:ascii="Times New Roman" w:hAnsi="Times New Roman" w:cs="Times New Roman"/>
                <w:szCs w:val="21"/>
                <w:highlight w:val="none"/>
                <w:lang w:val="en-US" w:eastAsia="zh-CN"/>
              </w:rPr>
              <w:t>、</w:t>
            </w:r>
            <w:r>
              <w:rPr>
                <w:rFonts w:hint="default" w:ascii="Times New Roman" w:hAnsi="Times New Roman" w:cs="Times New Roman"/>
                <w:szCs w:val="21"/>
                <w:highlight w:val="none"/>
                <w:lang w:val="en-US" w:eastAsia="zh-CN"/>
              </w:rPr>
              <w:t>总碱度</w:t>
            </w:r>
            <w:r>
              <w:rPr>
                <w:rFonts w:hint="eastAsia" w:ascii="Times New Roman" w:hAnsi="Times New Roman" w:cs="Times New Roman"/>
                <w:szCs w:val="21"/>
                <w:highlight w:val="none"/>
                <w:lang w:val="en-US" w:eastAsia="zh-CN"/>
              </w:rPr>
              <w:t>、</w:t>
            </w:r>
            <w:r>
              <w:rPr>
                <w:rFonts w:hint="default" w:ascii="Times New Roman" w:hAnsi="Times New Roman" w:cs="Times New Roman"/>
                <w:szCs w:val="21"/>
                <w:highlight w:val="none"/>
                <w:lang w:val="en-US" w:eastAsia="zh-CN"/>
              </w:rPr>
              <w:t>硫酸盐</w:t>
            </w:r>
            <w:r>
              <w:rPr>
                <w:rFonts w:hint="eastAsia" w:ascii="Times New Roman" w:hAnsi="Times New Roman" w:cs="Times New Roman"/>
                <w:szCs w:val="21"/>
                <w:highlight w:val="none"/>
                <w:lang w:val="en-US" w:eastAsia="zh-CN"/>
              </w:rPr>
              <w:t>、</w:t>
            </w:r>
            <w:r>
              <w:rPr>
                <w:rFonts w:hint="default" w:ascii="Times New Roman" w:hAnsi="Times New Roman" w:cs="Times New Roman"/>
                <w:szCs w:val="21"/>
                <w:highlight w:val="none"/>
                <w:lang w:val="en-US" w:eastAsia="zh-CN"/>
              </w:rPr>
              <w:t>溶解性总固体</w:t>
            </w:r>
            <w:r>
              <w:rPr>
                <w:rFonts w:hint="eastAsia" w:ascii="Times New Roman" w:hAnsi="Times New Roman" w:cs="Times New Roman"/>
                <w:szCs w:val="21"/>
                <w:highlight w:val="none"/>
                <w:lang w:val="en-US" w:eastAsia="zh-CN"/>
              </w:rPr>
              <w:t>、</w:t>
            </w:r>
            <w:r>
              <w:rPr>
                <w:rFonts w:hint="default" w:ascii="Times New Roman" w:hAnsi="Times New Roman" w:cs="Times New Roman"/>
                <w:szCs w:val="21"/>
                <w:highlight w:val="none"/>
                <w:lang w:val="en-US" w:eastAsia="zh-CN"/>
              </w:rPr>
              <w:t>阴离子表面活性剂</w:t>
            </w:r>
            <w:r>
              <w:rPr>
                <w:rFonts w:hint="eastAsia" w:ascii="Times New Roman" w:hAnsi="Times New Roman" w:cs="Times New Roman"/>
                <w:szCs w:val="21"/>
                <w:highlight w:val="none"/>
                <w:lang w:val="en-US" w:eastAsia="zh-CN"/>
              </w:rPr>
              <w:t>、粪大肠菌群</w:t>
            </w:r>
          </w:p>
        </w:tc>
        <w:tc>
          <w:tcPr>
            <w:tcW w:w="0" w:type="auto"/>
            <w:vAlign w:val="center"/>
          </w:tcPr>
          <w:p w14:paraId="6285C91F">
            <w:pPr>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4次/天，</w:t>
            </w:r>
          </w:p>
          <w:p w14:paraId="4F085F50">
            <w:pPr>
              <w:jc w:val="center"/>
              <w:rPr>
                <w:rFonts w:hint="default" w:ascii="Times New Roman" w:hAnsi="Times New Roman" w:cs="Times New Roman"/>
                <w:szCs w:val="21"/>
                <w:highlight w:val="none"/>
              </w:rPr>
            </w:pPr>
            <w:r>
              <w:rPr>
                <w:rFonts w:hint="default" w:ascii="Times New Roman" w:hAnsi="Times New Roman" w:eastAsia="宋体" w:cs="Times New Roman"/>
                <w:kern w:val="0"/>
                <w:szCs w:val="21"/>
              </w:rPr>
              <w:t>监测2天</w:t>
            </w:r>
          </w:p>
        </w:tc>
      </w:tr>
    </w:tbl>
    <w:p w14:paraId="12D7915F">
      <w:pPr>
        <w:pStyle w:val="4"/>
      </w:pPr>
      <w:bookmarkStart w:id="77" w:name="_Toc15748"/>
      <w:r>
        <w:rPr>
          <w:rFonts w:hint="eastAsia"/>
        </w:rPr>
        <w:t>7.1.2废气验收监测内容</w:t>
      </w:r>
      <w:bookmarkEnd w:id="77"/>
    </w:p>
    <w:p w14:paraId="02AC6391">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废气监测包括有组织排放与无组织排放，监测点位、频次及内容见表7</w:t>
      </w:r>
      <w:r>
        <w:rPr>
          <w:rFonts w:ascii="Times New Roman" w:hAnsi="Times New Roman"/>
          <w:sz w:val="24"/>
          <w:szCs w:val="24"/>
        </w:rPr>
        <w:t>.1</w:t>
      </w:r>
      <w:r>
        <w:rPr>
          <w:rFonts w:hint="eastAsia" w:ascii="Times New Roman" w:hAnsi="Times New Roman"/>
          <w:sz w:val="24"/>
          <w:szCs w:val="24"/>
        </w:rPr>
        <w:t>-</w:t>
      </w:r>
      <w:r>
        <w:rPr>
          <w:rFonts w:hint="eastAsia" w:ascii="Times New Roman" w:hAnsi="Times New Roman"/>
          <w:sz w:val="24"/>
          <w:szCs w:val="24"/>
          <w:lang w:val="en-US" w:eastAsia="zh-CN"/>
        </w:rPr>
        <w:t>2</w:t>
      </w:r>
      <w:r>
        <w:rPr>
          <w:rFonts w:hint="eastAsia" w:ascii="Times New Roman" w:hAnsi="Times New Roman"/>
          <w:sz w:val="24"/>
          <w:szCs w:val="24"/>
        </w:rPr>
        <w:t>：</w:t>
      </w:r>
    </w:p>
    <w:p w14:paraId="39DCF9E7">
      <w:pPr>
        <w:spacing w:line="360" w:lineRule="auto"/>
        <w:jc w:val="center"/>
        <w:rPr>
          <w:rFonts w:ascii="Times New Roman" w:hAnsi="Times New Roman"/>
          <w:b/>
          <w:bCs/>
          <w:szCs w:val="21"/>
        </w:rPr>
      </w:pPr>
      <w:r>
        <w:rPr>
          <w:rFonts w:hint="eastAsia" w:ascii="Times New Roman" w:hAnsi="Times New Roman"/>
          <w:b/>
          <w:bCs/>
          <w:szCs w:val="21"/>
        </w:rPr>
        <w:t>表7</w:t>
      </w:r>
      <w:r>
        <w:rPr>
          <w:rFonts w:ascii="Times New Roman" w:hAnsi="Times New Roman"/>
          <w:b/>
          <w:bCs/>
          <w:szCs w:val="21"/>
        </w:rPr>
        <w:t>.1</w:t>
      </w:r>
      <w:r>
        <w:rPr>
          <w:rFonts w:hint="eastAsia" w:ascii="Times New Roman" w:hAnsi="Times New Roman"/>
          <w:b/>
          <w:bCs/>
          <w:szCs w:val="21"/>
        </w:rPr>
        <w:t>-</w:t>
      </w:r>
      <w:r>
        <w:rPr>
          <w:rFonts w:hint="eastAsia" w:ascii="Times New Roman" w:hAnsi="Times New Roman"/>
          <w:b/>
          <w:bCs/>
          <w:szCs w:val="21"/>
          <w:lang w:val="en-US" w:eastAsia="zh-CN"/>
        </w:rPr>
        <w:t>1</w:t>
      </w:r>
      <w:r>
        <w:rPr>
          <w:rFonts w:hint="eastAsia" w:ascii="Times New Roman" w:hAnsi="Times New Roman"/>
          <w:b/>
          <w:bCs/>
          <w:szCs w:val="21"/>
        </w:rPr>
        <w:t xml:space="preserve"> 废气监测点位、频次及内容</w:t>
      </w:r>
    </w:p>
    <w:tbl>
      <w:tblPr>
        <w:tblStyle w:val="33"/>
        <w:tblW w:w="488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58"/>
        <w:gridCol w:w="3187"/>
        <w:gridCol w:w="2669"/>
        <w:gridCol w:w="1108"/>
      </w:tblGrid>
      <w:tr w14:paraId="3975C5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358" w:type="dxa"/>
            <w:tcBorders>
              <w:tl2br w:val="nil"/>
              <w:tr2bl w:val="nil"/>
            </w:tcBorders>
            <w:vAlign w:val="center"/>
          </w:tcPr>
          <w:p w14:paraId="5D093FB1">
            <w:pPr>
              <w:jc w:val="center"/>
              <w:rPr>
                <w:rFonts w:hint="default" w:ascii="Times New Roman" w:hAnsi="Times New Roman" w:cs="Times New Roman"/>
                <w:b/>
                <w:bCs/>
                <w:szCs w:val="21"/>
              </w:rPr>
            </w:pPr>
            <w:r>
              <w:rPr>
                <w:rFonts w:hint="default" w:ascii="Times New Roman" w:hAnsi="Times New Roman" w:cs="Times New Roman"/>
                <w:b/>
                <w:bCs/>
                <w:szCs w:val="21"/>
              </w:rPr>
              <w:t>监测项目</w:t>
            </w:r>
          </w:p>
        </w:tc>
        <w:tc>
          <w:tcPr>
            <w:tcW w:w="3187" w:type="dxa"/>
            <w:tcBorders>
              <w:tl2br w:val="nil"/>
              <w:tr2bl w:val="nil"/>
            </w:tcBorders>
            <w:vAlign w:val="center"/>
          </w:tcPr>
          <w:p w14:paraId="642AA300">
            <w:pPr>
              <w:jc w:val="center"/>
              <w:rPr>
                <w:rFonts w:hint="default" w:ascii="Times New Roman" w:hAnsi="Times New Roman" w:cs="Times New Roman"/>
                <w:b/>
                <w:bCs/>
                <w:szCs w:val="21"/>
              </w:rPr>
            </w:pPr>
            <w:r>
              <w:rPr>
                <w:rFonts w:hint="default" w:ascii="Times New Roman" w:hAnsi="Times New Roman" w:cs="Times New Roman"/>
                <w:b/>
                <w:bCs/>
                <w:szCs w:val="21"/>
              </w:rPr>
              <w:t>监测点位</w:t>
            </w:r>
          </w:p>
        </w:tc>
        <w:tc>
          <w:tcPr>
            <w:tcW w:w="2669" w:type="dxa"/>
            <w:tcBorders>
              <w:tl2br w:val="nil"/>
              <w:tr2bl w:val="nil"/>
            </w:tcBorders>
            <w:vAlign w:val="center"/>
          </w:tcPr>
          <w:p w14:paraId="0D07AEDD">
            <w:pPr>
              <w:jc w:val="center"/>
              <w:rPr>
                <w:rFonts w:hint="default" w:ascii="Times New Roman" w:hAnsi="Times New Roman" w:cs="Times New Roman"/>
                <w:b/>
                <w:bCs/>
                <w:szCs w:val="21"/>
              </w:rPr>
            </w:pPr>
            <w:r>
              <w:rPr>
                <w:rFonts w:hint="default" w:ascii="Times New Roman" w:hAnsi="Times New Roman" w:cs="Times New Roman"/>
                <w:b/>
                <w:bCs/>
                <w:szCs w:val="21"/>
              </w:rPr>
              <w:t>监测</w:t>
            </w:r>
            <w:r>
              <w:rPr>
                <w:rFonts w:hint="eastAsia" w:ascii="Times New Roman" w:hAnsi="Times New Roman" w:cs="Times New Roman"/>
                <w:b/>
                <w:bCs/>
                <w:szCs w:val="21"/>
                <w:lang w:val="en-US" w:eastAsia="zh-CN"/>
              </w:rPr>
              <w:t>因子</w:t>
            </w:r>
          </w:p>
        </w:tc>
        <w:tc>
          <w:tcPr>
            <w:tcW w:w="1108" w:type="dxa"/>
            <w:tcBorders>
              <w:tl2br w:val="nil"/>
              <w:tr2bl w:val="nil"/>
            </w:tcBorders>
            <w:vAlign w:val="center"/>
          </w:tcPr>
          <w:p w14:paraId="25668A51">
            <w:pPr>
              <w:jc w:val="center"/>
              <w:rPr>
                <w:rFonts w:hint="default" w:ascii="Times New Roman" w:hAnsi="Times New Roman" w:cs="Times New Roman"/>
                <w:b/>
                <w:bCs/>
                <w:szCs w:val="21"/>
              </w:rPr>
            </w:pPr>
            <w:r>
              <w:rPr>
                <w:rFonts w:hint="default" w:ascii="Times New Roman" w:hAnsi="Times New Roman" w:cs="Times New Roman"/>
                <w:b/>
                <w:bCs/>
                <w:szCs w:val="21"/>
              </w:rPr>
              <w:t>监测频次</w:t>
            </w:r>
          </w:p>
        </w:tc>
      </w:tr>
      <w:tr w14:paraId="39C08A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58" w:type="dxa"/>
            <w:vMerge w:val="restart"/>
            <w:tcBorders>
              <w:tl2br w:val="nil"/>
              <w:tr2bl w:val="nil"/>
            </w:tcBorders>
            <w:vAlign w:val="center"/>
          </w:tcPr>
          <w:p w14:paraId="4842B350">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有组织废气</w:t>
            </w:r>
          </w:p>
        </w:tc>
        <w:tc>
          <w:tcPr>
            <w:tcW w:w="3187" w:type="dxa"/>
            <w:vMerge w:val="restart"/>
            <w:tcBorders>
              <w:tl2br w:val="nil"/>
              <w:tr2bl w:val="nil"/>
            </w:tcBorders>
            <w:shd w:val="clear" w:color="auto" w:fill="auto"/>
            <w:vAlign w:val="center"/>
          </w:tcPr>
          <w:p w14:paraId="4CD92703">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二期生产废气处理设施出口DA001-2</w:t>
            </w:r>
          </w:p>
        </w:tc>
        <w:tc>
          <w:tcPr>
            <w:tcW w:w="2669" w:type="dxa"/>
            <w:tcBorders>
              <w:tl2br w:val="nil"/>
              <w:tr2bl w:val="nil"/>
            </w:tcBorders>
            <w:vAlign w:val="center"/>
          </w:tcPr>
          <w:p w14:paraId="3D34A4AD">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氯化氢、氟化物、</w:t>
            </w:r>
          </w:p>
        </w:tc>
        <w:tc>
          <w:tcPr>
            <w:tcW w:w="1108" w:type="dxa"/>
            <w:tcBorders>
              <w:tl2br w:val="nil"/>
              <w:tr2bl w:val="nil"/>
            </w:tcBorders>
            <w:vAlign w:val="center"/>
          </w:tcPr>
          <w:p w14:paraId="0307C440">
            <w:pPr>
              <w:jc w:val="center"/>
              <w:rPr>
                <w:rFonts w:hint="default" w:ascii="Times New Roman" w:hAnsi="Times New Roman" w:cs="Times New Roman"/>
                <w:szCs w:val="21"/>
                <w:highlight w:val="none"/>
              </w:rPr>
            </w:pPr>
            <w:r>
              <w:rPr>
                <w:rFonts w:hint="eastAsia" w:ascii="Times New Roman" w:hAnsi="Times New Roman" w:cs="Times New Roman"/>
                <w:szCs w:val="21"/>
                <w:highlight w:val="none"/>
                <w:lang w:val="en-US" w:eastAsia="zh-CN"/>
              </w:rPr>
              <w:t>12</w:t>
            </w:r>
            <w:r>
              <w:rPr>
                <w:rFonts w:hint="default" w:ascii="Times New Roman" w:hAnsi="Times New Roman" w:cs="Times New Roman"/>
                <w:szCs w:val="21"/>
                <w:highlight w:val="none"/>
              </w:rPr>
              <w:t>次/天，</w:t>
            </w:r>
          </w:p>
          <w:p w14:paraId="0EB466FA">
            <w:pPr>
              <w:jc w:val="center"/>
              <w:rPr>
                <w:rFonts w:hint="default" w:ascii="Times New Roman" w:hAnsi="Times New Roman" w:cs="Times New Roman"/>
                <w:szCs w:val="21"/>
              </w:rPr>
            </w:pPr>
            <w:r>
              <w:rPr>
                <w:rFonts w:hint="default" w:ascii="Times New Roman" w:hAnsi="Times New Roman" w:cs="Times New Roman"/>
                <w:szCs w:val="21"/>
                <w:highlight w:val="none"/>
              </w:rPr>
              <w:t>监测2天</w:t>
            </w:r>
          </w:p>
        </w:tc>
      </w:tr>
      <w:tr w14:paraId="18C1B39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58" w:type="dxa"/>
            <w:vMerge w:val="continue"/>
            <w:tcBorders>
              <w:tl2br w:val="nil"/>
              <w:tr2bl w:val="nil"/>
            </w:tcBorders>
            <w:vAlign w:val="center"/>
          </w:tcPr>
          <w:p w14:paraId="77C29600">
            <w:pPr>
              <w:jc w:val="center"/>
              <w:rPr>
                <w:rFonts w:hint="eastAsia" w:ascii="Times New Roman" w:hAnsi="Times New Roman" w:cs="Times New Roman"/>
                <w:szCs w:val="21"/>
                <w:lang w:val="en-US" w:eastAsia="zh-CN"/>
              </w:rPr>
            </w:pPr>
          </w:p>
        </w:tc>
        <w:tc>
          <w:tcPr>
            <w:tcW w:w="3187" w:type="dxa"/>
            <w:vMerge w:val="continue"/>
            <w:tcBorders>
              <w:tl2br w:val="nil"/>
              <w:tr2bl w:val="nil"/>
            </w:tcBorders>
            <w:shd w:val="clear" w:color="auto" w:fill="auto"/>
            <w:vAlign w:val="center"/>
          </w:tcPr>
          <w:p w14:paraId="09EDF3F1">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Cs w:val="21"/>
                <w:lang w:val="en-US" w:eastAsia="zh-CN"/>
              </w:rPr>
            </w:pPr>
          </w:p>
        </w:tc>
        <w:tc>
          <w:tcPr>
            <w:tcW w:w="2669" w:type="dxa"/>
            <w:tcBorders>
              <w:tl2br w:val="nil"/>
              <w:tr2bl w:val="nil"/>
            </w:tcBorders>
            <w:vAlign w:val="center"/>
          </w:tcPr>
          <w:p w14:paraId="37EE5497">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氮氧化物、非甲烷总烃</w:t>
            </w:r>
          </w:p>
        </w:tc>
        <w:tc>
          <w:tcPr>
            <w:tcW w:w="1108" w:type="dxa"/>
            <w:tcBorders>
              <w:tl2br w:val="nil"/>
              <w:tr2bl w:val="nil"/>
            </w:tcBorders>
            <w:vAlign w:val="center"/>
          </w:tcPr>
          <w:p w14:paraId="2F4ADA87">
            <w:pPr>
              <w:jc w:val="center"/>
              <w:rPr>
                <w:rFonts w:hint="default" w:ascii="Times New Roman" w:hAnsi="Times New Roman" w:cs="Times New Roman"/>
                <w:szCs w:val="21"/>
                <w:highlight w:val="none"/>
              </w:rPr>
            </w:pPr>
            <w:r>
              <w:rPr>
                <w:rFonts w:hint="eastAsia" w:ascii="Times New Roman" w:hAnsi="Times New Roman" w:cs="Times New Roman"/>
                <w:szCs w:val="21"/>
                <w:highlight w:val="none"/>
                <w:lang w:val="en-US" w:eastAsia="zh-CN"/>
              </w:rPr>
              <w:t>3</w:t>
            </w:r>
            <w:r>
              <w:rPr>
                <w:rFonts w:hint="default" w:ascii="Times New Roman" w:hAnsi="Times New Roman" w:cs="Times New Roman"/>
                <w:szCs w:val="21"/>
                <w:highlight w:val="none"/>
              </w:rPr>
              <w:t>次/天，</w:t>
            </w:r>
          </w:p>
          <w:p w14:paraId="7163F39B">
            <w:pPr>
              <w:jc w:val="center"/>
              <w:rPr>
                <w:rFonts w:hint="default" w:ascii="Times New Roman" w:hAnsi="Times New Roman" w:cs="Times New Roman"/>
                <w:szCs w:val="21"/>
                <w:highlight w:val="none"/>
              </w:rPr>
            </w:pPr>
            <w:r>
              <w:rPr>
                <w:rFonts w:hint="default" w:ascii="Times New Roman" w:hAnsi="Times New Roman" w:cs="Times New Roman"/>
                <w:szCs w:val="21"/>
                <w:highlight w:val="none"/>
              </w:rPr>
              <w:t>监测2天</w:t>
            </w:r>
          </w:p>
        </w:tc>
      </w:tr>
      <w:tr w14:paraId="38078A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58" w:type="dxa"/>
            <w:vMerge w:val="restart"/>
            <w:tcBorders>
              <w:tl2br w:val="nil"/>
              <w:tr2bl w:val="nil"/>
            </w:tcBorders>
            <w:vAlign w:val="center"/>
          </w:tcPr>
          <w:p w14:paraId="3D94BD90">
            <w:pPr>
              <w:jc w:val="center"/>
              <w:rPr>
                <w:rFonts w:hint="default" w:ascii="Times New Roman" w:hAnsi="Times New Roman" w:cs="Times New Roman"/>
                <w:szCs w:val="21"/>
              </w:rPr>
            </w:pPr>
            <w:r>
              <w:rPr>
                <w:rFonts w:hint="default" w:ascii="Times New Roman" w:hAnsi="Times New Roman" w:cs="Times New Roman"/>
                <w:szCs w:val="21"/>
              </w:rPr>
              <w:t>无组织废气</w:t>
            </w:r>
          </w:p>
        </w:tc>
        <w:tc>
          <w:tcPr>
            <w:tcW w:w="3187" w:type="dxa"/>
            <w:tcBorders>
              <w:tl2br w:val="nil"/>
              <w:tr2bl w:val="nil"/>
            </w:tcBorders>
            <w:vAlign w:val="center"/>
          </w:tcPr>
          <w:p w14:paraId="4E158699">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厂界上风向1个参照点（G0）、厂界北侧设3个监控点（G1~G3）</w:t>
            </w:r>
          </w:p>
        </w:tc>
        <w:tc>
          <w:tcPr>
            <w:tcW w:w="2669" w:type="dxa"/>
            <w:tcBorders>
              <w:tl2br w:val="nil"/>
              <w:tr2bl w:val="nil"/>
            </w:tcBorders>
            <w:vAlign w:val="center"/>
          </w:tcPr>
          <w:p w14:paraId="3FA78A71">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szCs w:val="21"/>
                <w:lang w:val="en-US" w:eastAsia="zh-CN"/>
              </w:rPr>
              <w:t>氯化氢、氟化物、氮氧化物、非甲烷总烃</w:t>
            </w:r>
          </w:p>
        </w:tc>
        <w:tc>
          <w:tcPr>
            <w:tcW w:w="1108" w:type="dxa"/>
            <w:tcBorders>
              <w:tl2br w:val="nil"/>
              <w:tr2bl w:val="nil"/>
            </w:tcBorders>
            <w:vAlign w:val="center"/>
          </w:tcPr>
          <w:p w14:paraId="1EA33003">
            <w:pPr>
              <w:jc w:val="center"/>
              <w:rPr>
                <w:rFonts w:hint="default" w:ascii="Times New Roman" w:hAnsi="Times New Roman" w:cs="Times New Roman"/>
                <w:szCs w:val="21"/>
              </w:rPr>
            </w:pPr>
            <w:r>
              <w:rPr>
                <w:rFonts w:hint="eastAsia" w:ascii="Times New Roman" w:hAnsi="Times New Roman" w:cs="Times New Roman"/>
                <w:szCs w:val="21"/>
                <w:lang w:val="en-US" w:eastAsia="zh-CN"/>
              </w:rPr>
              <w:t>3</w:t>
            </w:r>
            <w:r>
              <w:rPr>
                <w:rFonts w:hint="default" w:ascii="Times New Roman" w:hAnsi="Times New Roman" w:cs="Times New Roman"/>
                <w:szCs w:val="21"/>
              </w:rPr>
              <w:t>次/天，</w:t>
            </w:r>
          </w:p>
          <w:p w14:paraId="25296740">
            <w:pPr>
              <w:jc w:val="center"/>
              <w:rPr>
                <w:rFonts w:hint="default" w:ascii="Times New Roman" w:hAnsi="Times New Roman" w:cs="Times New Roman"/>
                <w:szCs w:val="21"/>
              </w:rPr>
            </w:pPr>
            <w:r>
              <w:rPr>
                <w:rFonts w:hint="default" w:ascii="Times New Roman" w:hAnsi="Times New Roman" w:cs="Times New Roman"/>
                <w:szCs w:val="21"/>
              </w:rPr>
              <w:t>监测2天</w:t>
            </w:r>
          </w:p>
        </w:tc>
      </w:tr>
      <w:tr w14:paraId="14E156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58" w:type="dxa"/>
            <w:vMerge w:val="continue"/>
            <w:tcBorders>
              <w:tl2br w:val="nil"/>
              <w:tr2bl w:val="nil"/>
            </w:tcBorders>
            <w:vAlign w:val="center"/>
          </w:tcPr>
          <w:p w14:paraId="7B5B5F25">
            <w:pPr>
              <w:jc w:val="center"/>
              <w:rPr>
                <w:rFonts w:hint="default" w:ascii="Times New Roman" w:hAnsi="Times New Roman" w:cs="Times New Roman"/>
                <w:szCs w:val="21"/>
              </w:rPr>
            </w:pPr>
          </w:p>
        </w:tc>
        <w:tc>
          <w:tcPr>
            <w:tcW w:w="3187" w:type="dxa"/>
            <w:tcBorders>
              <w:tl2br w:val="nil"/>
              <w:tr2bl w:val="nil"/>
            </w:tcBorders>
            <w:vAlign w:val="center"/>
          </w:tcPr>
          <w:p w14:paraId="708BEDD0">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kern w:val="2"/>
                <w:sz w:val="21"/>
                <w:szCs w:val="21"/>
                <w:highlight w:val="none"/>
                <w:lang w:val="en-US" w:eastAsia="zh-CN" w:bidi="ar-SA"/>
              </w:rPr>
              <w:t>二期项目生产车间外（G4）</w:t>
            </w:r>
          </w:p>
        </w:tc>
        <w:tc>
          <w:tcPr>
            <w:tcW w:w="2669" w:type="dxa"/>
            <w:tcBorders>
              <w:tl2br w:val="nil"/>
              <w:tr2bl w:val="nil"/>
            </w:tcBorders>
            <w:vAlign w:val="center"/>
          </w:tcPr>
          <w:p w14:paraId="470905C2">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eastAsiaTheme="minorEastAsia"/>
                <w:kern w:val="2"/>
                <w:sz w:val="21"/>
                <w:szCs w:val="21"/>
                <w:highlight w:val="none"/>
                <w:lang w:val="en-US" w:eastAsia="zh-CN" w:bidi="ar-SA"/>
              </w:rPr>
            </w:pPr>
            <w:r>
              <w:rPr>
                <w:rFonts w:hint="eastAsia" w:ascii="Times New Roman" w:hAnsi="Times New Roman" w:cs="Times New Roman"/>
                <w:szCs w:val="21"/>
                <w:highlight w:val="none"/>
                <w:lang w:val="en-US" w:eastAsia="zh-CN"/>
              </w:rPr>
              <w:t>非甲烷总烃</w:t>
            </w:r>
          </w:p>
        </w:tc>
        <w:tc>
          <w:tcPr>
            <w:tcW w:w="1108" w:type="dxa"/>
            <w:tcBorders>
              <w:tl2br w:val="nil"/>
              <w:tr2bl w:val="nil"/>
            </w:tcBorders>
            <w:shd w:val="clear" w:color="auto" w:fill="auto"/>
            <w:vAlign w:val="center"/>
          </w:tcPr>
          <w:p w14:paraId="1CC4126F">
            <w:pPr>
              <w:jc w:val="center"/>
              <w:rPr>
                <w:rFonts w:hint="default" w:ascii="Times New Roman" w:hAnsi="Times New Roman" w:cs="Times New Roman"/>
                <w:szCs w:val="21"/>
              </w:rPr>
            </w:pPr>
            <w:r>
              <w:rPr>
                <w:rFonts w:hint="eastAsia" w:ascii="Times New Roman" w:hAnsi="Times New Roman" w:cs="Times New Roman"/>
                <w:szCs w:val="21"/>
                <w:lang w:val="en-US" w:eastAsia="zh-CN"/>
              </w:rPr>
              <w:t>12</w:t>
            </w:r>
            <w:r>
              <w:rPr>
                <w:rFonts w:hint="default" w:ascii="Times New Roman" w:hAnsi="Times New Roman" w:cs="Times New Roman"/>
                <w:szCs w:val="21"/>
              </w:rPr>
              <w:t>次/天，</w:t>
            </w:r>
          </w:p>
          <w:p w14:paraId="17D0F7B2">
            <w:pPr>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Cs w:val="21"/>
              </w:rPr>
              <w:t>监测2天</w:t>
            </w:r>
          </w:p>
        </w:tc>
      </w:tr>
      <w:tr w14:paraId="631CDA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322" w:type="dxa"/>
            <w:gridSpan w:val="4"/>
            <w:tcBorders>
              <w:tl2br w:val="nil"/>
              <w:tr2bl w:val="nil"/>
            </w:tcBorders>
            <w:vAlign w:val="center"/>
          </w:tcPr>
          <w:p w14:paraId="279F4071">
            <w:pPr>
              <w:jc w:val="both"/>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注：</w:t>
            </w:r>
            <w:r>
              <w:rPr>
                <w:rFonts w:hint="default" w:ascii="Times New Roman" w:hAnsi="Times New Roman" w:cs="Times New Roman"/>
                <w:szCs w:val="21"/>
                <w:lang w:val="en-US" w:eastAsia="zh-CN"/>
              </w:rPr>
              <w:t>二期生产废气处理设施</w:t>
            </w:r>
            <w:r>
              <w:rPr>
                <w:rFonts w:hint="eastAsia" w:ascii="Times New Roman" w:hAnsi="Times New Roman" w:cs="Times New Roman"/>
                <w:szCs w:val="21"/>
                <w:lang w:val="en-US" w:eastAsia="zh-CN"/>
              </w:rPr>
              <w:t>进</w:t>
            </w:r>
            <w:r>
              <w:rPr>
                <w:rFonts w:hint="default" w:ascii="Times New Roman" w:hAnsi="Times New Roman" w:cs="Times New Roman"/>
                <w:szCs w:val="21"/>
                <w:lang w:val="en-US" w:eastAsia="zh-CN"/>
              </w:rPr>
              <w:t>口</w:t>
            </w:r>
            <w:r>
              <w:rPr>
                <w:rFonts w:hint="eastAsia" w:ascii="Times New Roman" w:hAnsi="Times New Roman" w:cs="Times New Roman"/>
                <w:szCs w:val="21"/>
                <w:lang w:val="en-US" w:eastAsia="zh-CN"/>
              </w:rPr>
              <w:t>不具备检测条件，故未检测。</w:t>
            </w:r>
          </w:p>
        </w:tc>
      </w:tr>
    </w:tbl>
    <w:p w14:paraId="122B4DE4">
      <w:pPr>
        <w:pStyle w:val="4"/>
      </w:pPr>
      <w:bookmarkStart w:id="78" w:name="_Toc16500"/>
      <w:r>
        <w:rPr>
          <w:rFonts w:hint="eastAsia"/>
        </w:rPr>
        <w:t>7.1.3厂界噪声监测</w:t>
      </w:r>
      <w:bookmarkEnd w:id="78"/>
    </w:p>
    <w:p w14:paraId="708A5996">
      <w:pPr>
        <w:spacing w:line="360" w:lineRule="auto"/>
        <w:ind w:firstLine="480" w:firstLineChars="200"/>
        <w:jc w:val="left"/>
        <w:rPr>
          <w:rFonts w:ascii="Times New Roman" w:hAnsi="Times New Roman"/>
          <w:sz w:val="24"/>
          <w:szCs w:val="24"/>
        </w:rPr>
      </w:pPr>
      <w:r>
        <w:rPr>
          <w:rFonts w:hint="eastAsia" w:ascii="Times New Roman" w:hAnsi="Times New Roman"/>
          <w:sz w:val="24"/>
          <w:szCs w:val="24"/>
          <w:lang w:val="en-US" w:eastAsia="zh-CN"/>
        </w:rPr>
        <w:t>分别</w:t>
      </w:r>
      <w:r>
        <w:rPr>
          <w:rFonts w:ascii="Times New Roman" w:hAnsi="Times New Roman"/>
          <w:sz w:val="24"/>
          <w:szCs w:val="24"/>
        </w:rPr>
        <w:t>在</w:t>
      </w:r>
      <w:r>
        <w:rPr>
          <w:rFonts w:hint="eastAsia" w:ascii="Times New Roman" w:hAnsi="Times New Roman"/>
          <w:sz w:val="24"/>
          <w:szCs w:val="24"/>
          <w:lang w:val="en-US" w:eastAsia="zh-CN"/>
        </w:rPr>
        <w:t>衢州</w:t>
      </w:r>
      <w:r>
        <w:rPr>
          <w:rFonts w:hint="eastAsia" w:ascii="Times New Roman" w:hAnsi="Times New Roman"/>
          <w:sz w:val="24"/>
          <w:szCs w:val="24"/>
        </w:rPr>
        <w:t>杭氧气体</w:t>
      </w:r>
      <w:r>
        <w:rPr>
          <w:rFonts w:hint="eastAsia" w:ascii="Times New Roman" w:hAnsi="Times New Roman"/>
          <w:sz w:val="24"/>
          <w:szCs w:val="24"/>
          <w:lang w:val="en-US" w:eastAsia="zh-CN"/>
        </w:rPr>
        <w:t>有限公司</w:t>
      </w:r>
      <w:r>
        <w:rPr>
          <w:rFonts w:hint="eastAsia" w:ascii="Times New Roman" w:hAnsi="Times New Roman"/>
          <w:sz w:val="24"/>
          <w:szCs w:val="24"/>
        </w:rPr>
        <w:t>厂界东外</w:t>
      </w:r>
      <w:r>
        <w:rPr>
          <w:rFonts w:hint="eastAsia" w:ascii="Times New Roman" w:hAnsi="Times New Roman"/>
          <w:sz w:val="24"/>
          <w:szCs w:val="24"/>
          <w:lang w:val="en-US" w:eastAsia="zh-CN"/>
        </w:rPr>
        <w:t>1m（N1）、</w:t>
      </w:r>
      <w:r>
        <w:rPr>
          <w:rFonts w:hint="eastAsia" w:ascii="Times New Roman" w:hAnsi="Times New Roman"/>
          <w:sz w:val="24"/>
          <w:szCs w:val="24"/>
        </w:rPr>
        <w:t>厂界</w:t>
      </w:r>
      <w:r>
        <w:rPr>
          <w:rFonts w:hint="eastAsia" w:ascii="Times New Roman" w:hAnsi="Times New Roman"/>
          <w:sz w:val="24"/>
          <w:szCs w:val="24"/>
          <w:lang w:val="en-US" w:eastAsia="zh-CN"/>
        </w:rPr>
        <w:t>南</w:t>
      </w:r>
      <w:r>
        <w:rPr>
          <w:rFonts w:hint="eastAsia" w:ascii="Times New Roman" w:hAnsi="Times New Roman"/>
          <w:sz w:val="24"/>
          <w:szCs w:val="24"/>
        </w:rPr>
        <w:t>外</w:t>
      </w:r>
      <w:r>
        <w:rPr>
          <w:rFonts w:hint="eastAsia" w:ascii="Times New Roman" w:hAnsi="Times New Roman"/>
          <w:sz w:val="24"/>
          <w:szCs w:val="24"/>
          <w:lang w:val="en-US" w:eastAsia="zh-CN"/>
        </w:rPr>
        <w:t>1m（N2）、</w:t>
      </w:r>
      <w:r>
        <w:rPr>
          <w:rFonts w:hint="eastAsia" w:ascii="Times New Roman" w:hAnsi="Times New Roman"/>
          <w:sz w:val="24"/>
          <w:szCs w:val="24"/>
        </w:rPr>
        <w:t>厂界</w:t>
      </w:r>
      <w:r>
        <w:rPr>
          <w:rFonts w:hint="eastAsia" w:ascii="Times New Roman" w:hAnsi="Times New Roman"/>
          <w:sz w:val="24"/>
          <w:szCs w:val="24"/>
          <w:lang w:val="en-US" w:eastAsia="zh-CN"/>
        </w:rPr>
        <w:t>西</w:t>
      </w:r>
      <w:r>
        <w:rPr>
          <w:rFonts w:hint="eastAsia" w:ascii="Times New Roman" w:hAnsi="Times New Roman"/>
          <w:sz w:val="24"/>
          <w:szCs w:val="24"/>
        </w:rPr>
        <w:t>外</w:t>
      </w:r>
      <w:r>
        <w:rPr>
          <w:rFonts w:hint="eastAsia" w:ascii="Times New Roman" w:hAnsi="Times New Roman"/>
          <w:sz w:val="24"/>
          <w:szCs w:val="24"/>
          <w:lang w:val="en-US" w:eastAsia="zh-CN"/>
        </w:rPr>
        <w:t>1m（N3）、</w:t>
      </w:r>
      <w:r>
        <w:rPr>
          <w:rFonts w:hint="eastAsia" w:ascii="Times New Roman" w:hAnsi="Times New Roman"/>
          <w:sz w:val="24"/>
          <w:szCs w:val="24"/>
        </w:rPr>
        <w:t>厂界</w:t>
      </w:r>
      <w:r>
        <w:rPr>
          <w:rFonts w:hint="eastAsia" w:ascii="Times New Roman" w:hAnsi="Times New Roman"/>
          <w:sz w:val="24"/>
          <w:szCs w:val="24"/>
          <w:lang w:val="en-US" w:eastAsia="zh-CN"/>
        </w:rPr>
        <w:t>北</w:t>
      </w:r>
      <w:r>
        <w:rPr>
          <w:rFonts w:hint="eastAsia" w:ascii="Times New Roman" w:hAnsi="Times New Roman"/>
          <w:sz w:val="24"/>
          <w:szCs w:val="24"/>
        </w:rPr>
        <w:t>外</w:t>
      </w:r>
      <w:r>
        <w:rPr>
          <w:rFonts w:hint="eastAsia" w:ascii="Times New Roman" w:hAnsi="Times New Roman"/>
          <w:sz w:val="24"/>
          <w:szCs w:val="24"/>
          <w:lang w:val="en-US" w:eastAsia="zh-CN"/>
        </w:rPr>
        <w:t>1m（N4）处以及A-41-8#地块</w:t>
      </w:r>
      <w:r>
        <w:rPr>
          <w:rFonts w:hint="eastAsia" w:ascii="Times New Roman" w:hAnsi="Times New Roman"/>
          <w:sz w:val="24"/>
          <w:szCs w:val="24"/>
        </w:rPr>
        <w:t>厂界东外</w:t>
      </w:r>
      <w:r>
        <w:rPr>
          <w:rFonts w:hint="eastAsia" w:ascii="Times New Roman" w:hAnsi="Times New Roman"/>
          <w:sz w:val="24"/>
          <w:szCs w:val="24"/>
          <w:lang w:val="en-US" w:eastAsia="zh-CN"/>
        </w:rPr>
        <w:t>1m（N5）、</w:t>
      </w:r>
      <w:r>
        <w:rPr>
          <w:rFonts w:hint="eastAsia" w:ascii="Times New Roman" w:hAnsi="Times New Roman"/>
          <w:sz w:val="24"/>
          <w:szCs w:val="24"/>
        </w:rPr>
        <w:t>厂界</w:t>
      </w:r>
      <w:r>
        <w:rPr>
          <w:rFonts w:hint="eastAsia" w:ascii="Times New Roman" w:hAnsi="Times New Roman"/>
          <w:sz w:val="24"/>
          <w:szCs w:val="24"/>
          <w:lang w:val="en-US" w:eastAsia="zh-CN"/>
        </w:rPr>
        <w:t>南</w:t>
      </w:r>
      <w:r>
        <w:rPr>
          <w:rFonts w:hint="eastAsia" w:ascii="Times New Roman" w:hAnsi="Times New Roman"/>
          <w:sz w:val="24"/>
          <w:szCs w:val="24"/>
        </w:rPr>
        <w:t>外</w:t>
      </w:r>
      <w:r>
        <w:rPr>
          <w:rFonts w:hint="eastAsia" w:ascii="Times New Roman" w:hAnsi="Times New Roman"/>
          <w:sz w:val="24"/>
          <w:szCs w:val="24"/>
          <w:lang w:val="en-US" w:eastAsia="zh-CN"/>
        </w:rPr>
        <w:t>1m（N6）、</w:t>
      </w:r>
      <w:r>
        <w:rPr>
          <w:rFonts w:hint="eastAsia" w:ascii="Times New Roman" w:hAnsi="Times New Roman"/>
          <w:sz w:val="24"/>
          <w:szCs w:val="24"/>
        </w:rPr>
        <w:t>厂界</w:t>
      </w:r>
      <w:r>
        <w:rPr>
          <w:rFonts w:hint="eastAsia" w:ascii="Times New Roman" w:hAnsi="Times New Roman"/>
          <w:sz w:val="24"/>
          <w:szCs w:val="24"/>
          <w:lang w:val="en-US" w:eastAsia="zh-CN"/>
        </w:rPr>
        <w:t>西</w:t>
      </w:r>
      <w:r>
        <w:rPr>
          <w:rFonts w:hint="eastAsia" w:ascii="Times New Roman" w:hAnsi="Times New Roman"/>
          <w:sz w:val="24"/>
          <w:szCs w:val="24"/>
        </w:rPr>
        <w:t>外</w:t>
      </w:r>
      <w:r>
        <w:rPr>
          <w:rFonts w:hint="eastAsia" w:ascii="Times New Roman" w:hAnsi="Times New Roman"/>
          <w:sz w:val="24"/>
          <w:szCs w:val="24"/>
          <w:lang w:val="en-US" w:eastAsia="zh-CN"/>
        </w:rPr>
        <w:t>1m（N7）、</w:t>
      </w:r>
      <w:r>
        <w:rPr>
          <w:rFonts w:hint="eastAsia" w:ascii="Times New Roman" w:hAnsi="Times New Roman"/>
          <w:sz w:val="24"/>
          <w:szCs w:val="24"/>
        </w:rPr>
        <w:t>厂界</w:t>
      </w:r>
      <w:r>
        <w:rPr>
          <w:rFonts w:hint="eastAsia" w:ascii="Times New Roman" w:hAnsi="Times New Roman"/>
          <w:sz w:val="24"/>
          <w:szCs w:val="24"/>
          <w:lang w:val="en-US" w:eastAsia="zh-CN"/>
        </w:rPr>
        <w:t>北</w:t>
      </w:r>
      <w:r>
        <w:rPr>
          <w:rFonts w:hint="eastAsia" w:ascii="Times New Roman" w:hAnsi="Times New Roman"/>
          <w:sz w:val="24"/>
          <w:szCs w:val="24"/>
        </w:rPr>
        <w:t>外</w:t>
      </w:r>
      <w:r>
        <w:rPr>
          <w:rFonts w:hint="eastAsia" w:ascii="Times New Roman" w:hAnsi="Times New Roman"/>
          <w:sz w:val="24"/>
          <w:szCs w:val="24"/>
          <w:lang w:val="en-US" w:eastAsia="zh-CN"/>
        </w:rPr>
        <w:t>1m（N8）</w:t>
      </w:r>
      <w:r>
        <w:rPr>
          <w:rFonts w:ascii="Times New Roman" w:hAnsi="Times New Roman"/>
          <w:sz w:val="24"/>
          <w:szCs w:val="24"/>
        </w:rPr>
        <w:t>，昼间</w:t>
      </w:r>
      <w:r>
        <w:rPr>
          <w:rFonts w:hint="eastAsia" w:ascii="Times New Roman" w:hAnsi="Times New Roman"/>
          <w:sz w:val="24"/>
          <w:szCs w:val="24"/>
          <w:lang w:eastAsia="zh-CN"/>
        </w:rPr>
        <w:t>、</w:t>
      </w:r>
      <w:r>
        <w:rPr>
          <w:rFonts w:hint="eastAsia" w:ascii="Times New Roman" w:hAnsi="Times New Roman"/>
          <w:sz w:val="24"/>
          <w:szCs w:val="24"/>
          <w:lang w:val="en-US" w:eastAsia="zh-CN"/>
        </w:rPr>
        <w:t>夜间各</w:t>
      </w:r>
      <w:r>
        <w:rPr>
          <w:rFonts w:ascii="Times New Roman" w:hAnsi="Times New Roman"/>
          <w:sz w:val="24"/>
          <w:szCs w:val="24"/>
        </w:rPr>
        <w:t>监测1次，连续监测2天</w:t>
      </w:r>
      <w:r>
        <w:rPr>
          <w:rFonts w:hint="eastAsia" w:ascii="Times New Roman" w:hAnsi="Times New Roman"/>
          <w:sz w:val="24"/>
          <w:szCs w:val="24"/>
          <w:lang w:val="en-US" w:eastAsia="zh-CN"/>
        </w:rPr>
        <w:t>。</w:t>
      </w:r>
    </w:p>
    <w:p w14:paraId="214BD547">
      <w:pPr>
        <w:pStyle w:val="4"/>
        <w:rPr>
          <w:rFonts w:hint="eastAsia"/>
        </w:rPr>
      </w:pPr>
      <w:bookmarkStart w:id="79" w:name="_Toc13197"/>
      <w:r>
        <w:rPr>
          <w:rFonts w:hint="eastAsia"/>
        </w:rPr>
        <w:t>7.1.4</w:t>
      </w:r>
      <w:r>
        <w:rPr>
          <w:rFonts w:hint="eastAsia"/>
          <w:lang w:val="en-US" w:eastAsia="zh-CN"/>
        </w:rPr>
        <w:t>监测</w:t>
      </w:r>
      <w:r>
        <w:rPr>
          <w:rFonts w:hint="eastAsia"/>
        </w:rPr>
        <w:t>点位布置图</w:t>
      </w:r>
      <w:bookmarkEnd w:id="79"/>
    </w:p>
    <w:p w14:paraId="6B7553F3">
      <w:pPr>
        <w:spacing w:line="360" w:lineRule="auto"/>
        <w:ind w:firstLine="480" w:firstLineChars="200"/>
        <w:jc w:val="left"/>
        <w:rPr>
          <w:rFonts w:hint="eastAsia" w:ascii="Times New Roman" w:hAnsi="Times New Roman" w:eastAsiaTheme="minorEastAsia"/>
          <w:sz w:val="24"/>
          <w:szCs w:val="24"/>
          <w:lang w:eastAsia="zh-CN"/>
        </w:rPr>
      </w:pPr>
      <w:r>
        <w:rPr>
          <w:rFonts w:hint="eastAsia" w:ascii="Times New Roman" w:hAnsi="Times New Roman"/>
          <w:sz w:val="24"/>
          <w:szCs w:val="24"/>
        </w:rPr>
        <w:t>企业</w:t>
      </w:r>
      <w:r>
        <w:rPr>
          <w:rFonts w:hint="eastAsia" w:ascii="Times New Roman" w:hAnsi="Times New Roman"/>
          <w:sz w:val="24"/>
          <w:szCs w:val="24"/>
          <w:lang w:val="en-US" w:eastAsia="zh-CN"/>
        </w:rPr>
        <w:t>废水、</w:t>
      </w:r>
      <w:r>
        <w:rPr>
          <w:rFonts w:hint="eastAsia" w:ascii="Times New Roman" w:hAnsi="Times New Roman"/>
          <w:sz w:val="24"/>
          <w:szCs w:val="24"/>
        </w:rPr>
        <w:t>有组织废气、无组织废气、噪声监测点位布置见图7</w:t>
      </w:r>
      <w:r>
        <w:rPr>
          <w:rFonts w:hint="eastAsia" w:ascii="Times New Roman" w:hAnsi="Times New Roman"/>
          <w:sz w:val="24"/>
          <w:szCs w:val="24"/>
          <w:lang w:val="en-US" w:eastAsia="zh-CN"/>
        </w:rPr>
        <w:t>.1.4</w:t>
      </w:r>
      <w:r>
        <w:rPr>
          <w:rFonts w:hint="eastAsia" w:ascii="Times New Roman" w:hAnsi="Times New Roman"/>
          <w:sz w:val="24"/>
          <w:szCs w:val="24"/>
        </w:rPr>
        <w:t>-1</w:t>
      </w:r>
      <w:r>
        <w:rPr>
          <w:rFonts w:hint="eastAsia" w:ascii="Times New Roman" w:hAnsi="Times New Roman"/>
          <w:sz w:val="24"/>
          <w:szCs w:val="24"/>
          <w:lang w:eastAsia="zh-CN"/>
        </w:rPr>
        <w:t>。</w:t>
      </w:r>
    </w:p>
    <w:tbl>
      <w:tblPr>
        <w:tblStyle w:val="33"/>
        <w:tblW w:w="829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296"/>
      </w:tblGrid>
      <w:tr w14:paraId="4AB427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296" w:type="dxa"/>
          </w:tcPr>
          <w:p w14:paraId="6BECAAEE">
            <w:pPr>
              <w:jc w:val="center"/>
              <w:rPr>
                <w:rFonts w:hint="eastAsia" w:ascii="Times New Roman" w:hAnsi="Times New Roman" w:eastAsiaTheme="minorEastAsia"/>
                <w:lang w:eastAsia="zh-CN"/>
              </w:rPr>
            </w:pPr>
            <w:r>
              <w:rPr>
                <w:rFonts w:hint="eastAsia" w:eastAsiaTheme="minorEastAsia"/>
                <w:lang w:eastAsia="zh-CN"/>
              </w:rPr>
              <w:drawing>
                <wp:inline distT="0" distB="0" distL="114300" distR="114300">
                  <wp:extent cx="5138420" cy="3679825"/>
                  <wp:effectExtent l="0" t="0" r="5080" b="15875"/>
                  <wp:docPr id="141" name="图片 141" descr="1748414809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1748414809044"/>
                          <pic:cNvPicPr>
                            <a:picLocks noChangeAspect="1"/>
                          </pic:cNvPicPr>
                        </pic:nvPicPr>
                        <pic:blipFill>
                          <a:blip r:embed="rId21"/>
                          <a:stretch>
                            <a:fillRect/>
                          </a:stretch>
                        </pic:blipFill>
                        <pic:spPr>
                          <a:xfrm>
                            <a:off x="0" y="0"/>
                            <a:ext cx="5138420" cy="3679825"/>
                          </a:xfrm>
                          <a:prstGeom prst="rect">
                            <a:avLst/>
                          </a:prstGeom>
                        </pic:spPr>
                      </pic:pic>
                    </a:graphicData>
                  </a:graphic>
                </wp:inline>
              </w:drawing>
            </w:r>
          </w:p>
          <w:p w14:paraId="5C3DBCB4">
            <w:pPr>
              <w:rPr>
                <w:rFonts w:ascii="Times New Roman" w:hAnsi="Times New Roman"/>
              </w:rPr>
            </w:pPr>
            <w:r>
              <w:rPr>
                <w:rFonts w:hint="eastAsia" w:ascii="Times New Roman" w:hAnsi="Times New Roman"/>
              </w:rPr>
              <w:t>备注：▲为噪声</w:t>
            </w:r>
            <w:r>
              <w:rPr>
                <w:rFonts w:hint="eastAsia" w:ascii="Times New Roman" w:hAnsi="Times New Roman"/>
                <w:lang w:val="en-US" w:eastAsia="zh-CN"/>
              </w:rPr>
              <w:t>检测</w:t>
            </w:r>
            <w:r>
              <w:rPr>
                <w:rFonts w:hint="eastAsia" w:ascii="Times New Roman" w:hAnsi="Times New Roman"/>
              </w:rPr>
              <w:t>点位；</w:t>
            </w:r>
            <w:r>
              <w:rPr>
                <w:rFonts w:hint="eastAsia" w:ascii="Times New Roman" w:hAnsi="Times New Roman"/>
                <w:lang w:val="en-US" w:eastAsia="zh-CN"/>
              </w:rPr>
              <w:t>★</w:t>
            </w:r>
            <w:r>
              <w:rPr>
                <w:rFonts w:hint="eastAsia" w:ascii="Times New Roman" w:hAnsi="Times New Roman"/>
              </w:rPr>
              <w:t>为</w:t>
            </w:r>
            <w:r>
              <w:rPr>
                <w:rFonts w:hint="eastAsia" w:ascii="Times New Roman" w:hAnsi="Times New Roman"/>
                <w:lang w:val="en-US" w:eastAsia="zh-CN"/>
              </w:rPr>
              <w:t>废水检测</w:t>
            </w:r>
            <w:r>
              <w:rPr>
                <w:rFonts w:hint="eastAsia" w:ascii="Times New Roman" w:hAnsi="Times New Roman"/>
              </w:rPr>
              <w:t>点位；</w:t>
            </w:r>
            <w:r>
              <w:rPr>
                <w:rFonts w:hint="eastAsia" w:ascii="Times New Roman" w:hAnsi="Times New Roman"/>
                <w:lang w:val="en-US" w:eastAsia="zh-CN"/>
              </w:rPr>
              <w:t>◎为有组织废气检测点位；</w:t>
            </w:r>
            <w:r>
              <w:rPr>
                <w:rFonts w:hint="eastAsia" w:ascii="Times New Roman" w:hAnsi="Times New Roman"/>
              </w:rPr>
              <w:t>○</w:t>
            </w:r>
            <w:r>
              <w:rPr>
                <w:rFonts w:hint="eastAsia" w:ascii="Times New Roman" w:hAnsi="Times New Roman" w:eastAsia="宋体" w:cs="宋体"/>
              </w:rPr>
              <w:t>为无组织废气</w:t>
            </w:r>
            <w:r>
              <w:rPr>
                <w:rFonts w:hint="eastAsia" w:ascii="Times New Roman" w:hAnsi="Times New Roman"/>
                <w:lang w:val="en-US" w:eastAsia="zh-CN"/>
              </w:rPr>
              <w:t>检测</w:t>
            </w:r>
            <w:r>
              <w:rPr>
                <w:rFonts w:hint="eastAsia" w:ascii="Times New Roman" w:hAnsi="Times New Roman" w:eastAsia="宋体" w:cs="宋体"/>
              </w:rPr>
              <w:t>点位。</w:t>
            </w:r>
          </w:p>
        </w:tc>
      </w:tr>
    </w:tbl>
    <w:p w14:paraId="25586630">
      <w:pPr>
        <w:pStyle w:val="11"/>
        <w:keepNext w:val="0"/>
        <w:keepLines w:val="0"/>
        <w:pageBreakBefore w:val="0"/>
        <w:kinsoku/>
        <w:wordWrap/>
        <w:overflowPunct/>
        <w:topLinePunct w:val="0"/>
        <w:autoSpaceDE/>
        <w:autoSpaceDN/>
        <w:bidi w:val="0"/>
        <w:adjustRightInd/>
        <w:snapToGrid w:val="0"/>
        <w:spacing w:before="65" w:beforeLines="20" w:beforeAutospacing="0" w:afterAutospacing="0"/>
        <w:jc w:val="center"/>
        <w:textAlignment w:val="auto"/>
        <w:rPr>
          <w:rFonts w:ascii="Times New Roman" w:hAnsi="Times New Roman"/>
          <w:b/>
          <w:bCs/>
          <w:szCs w:val="21"/>
        </w:rPr>
      </w:pPr>
      <w:r>
        <w:rPr>
          <w:rFonts w:ascii="Times New Roman" w:hAnsi="Times New Roman"/>
          <w:b/>
          <w:bCs/>
          <w:szCs w:val="21"/>
        </w:rPr>
        <w:t>图</w:t>
      </w:r>
      <w:r>
        <w:rPr>
          <w:rFonts w:hint="eastAsia" w:ascii="Times New Roman" w:hAnsi="Times New Roman"/>
          <w:b/>
          <w:bCs/>
          <w:szCs w:val="21"/>
        </w:rPr>
        <w:t>7</w:t>
      </w:r>
      <w:r>
        <w:rPr>
          <w:rFonts w:ascii="Times New Roman" w:hAnsi="Times New Roman"/>
          <w:b/>
          <w:bCs/>
          <w:szCs w:val="21"/>
        </w:rPr>
        <w:t>.1</w:t>
      </w:r>
      <w:r>
        <w:rPr>
          <w:rFonts w:hint="eastAsia" w:ascii="Times New Roman" w:hAnsi="Times New Roman"/>
          <w:b/>
          <w:bCs/>
          <w:szCs w:val="21"/>
          <w:lang w:val="en-US" w:eastAsia="zh-CN"/>
        </w:rPr>
        <w:t>.4</w:t>
      </w:r>
      <w:r>
        <w:rPr>
          <w:rFonts w:hint="eastAsia" w:ascii="Times New Roman" w:hAnsi="Times New Roman"/>
          <w:b/>
          <w:bCs/>
          <w:szCs w:val="21"/>
        </w:rPr>
        <w:t>-1</w:t>
      </w:r>
      <w:r>
        <w:rPr>
          <w:rFonts w:ascii="Times New Roman" w:hAnsi="Times New Roman"/>
          <w:b/>
          <w:bCs/>
          <w:szCs w:val="21"/>
        </w:rPr>
        <w:t xml:space="preserve"> </w:t>
      </w:r>
      <w:r>
        <w:rPr>
          <w:rFonts w:hint="eastAsia" w:ascii="Times New Roman" w:hAnsi="Times New Roman"/>
          <w:b/>
          <w:bCs/>
          <w:szCs w:val="21"/>
        </w:rPr>
        <w:t>现场采样点位布置</w:t>
      </w:r>
      <w:r>
        <w:rPr>
          <w:rFonts w:ascii="Times New Roman" w:hAnsi="Times New Roman"/>
          <w:b/>
          <w:bCs/>
          <w:szCs w:val="21"/>
        </w:rPr>
        <w:t>图</w:t>
      </w:r>
    </w:p>
    <w:p w14:paraId="7A768E0F">
      <w:pPr>
        <w:pStyle w:val="3"/>
        <w:rPr>
          <w:rFonts w:eastAsia="宋体"/>
        </w:rPr>
      </w:pPr>
      <w:bookmarkStart w:id="80" w:name="_Toc9284"/>
      <w:bookmarkStart w:id="81" w:name="_Toc19764"/>
      <w:bookmarkStart w:id="82" w:name="_Toc12690"/>
      <w:r>
        <w:rPr>
          <w:rFonts w:eastAsia="宋体"/>
        </w:rPr>
        <w:t>7.</w:t>
      </w:r>
      <w:r>
        <w:rPr>
          <w:rFonts w:hint="eastAsia" w:eastAsia="宋体"/>
          <w:lang w:val="en-US" w:eastAsia="zh-CN"/>
        </w:rPr>
        <w:t>2</w:t>
      </w:r>
      <w:r>
        <w:rPr>
          <w:rFonts w:hint="eastAsia" w:eastAsia="宋体"/>
        </w:rPr>
        <w:t>环境质量监测</w:t>
      </w:r>
      <w:bookmarkEnd w:id="80"/>
      <w:bookmarkEnd w:id="81"/>
      <w:bookmarkEnd w:id="82"/>
    </w:p>
    <w:p w14:paraId="788EBBAA">
      <w:pPr>
        <w:pStyle w:val="4"/>
      </w:pPr>
      <w:bookmarkStart w:id="83" w:name="_Toc2667"/>
      <w:bookmarkStart w:id="84" w:name="_Toc13146"/>
      <w:bookmarkStart w:id="85" w:name="_Toc31441"/>
      <w:r>
        <w:rPr>
          <w:rFonts w:hint="eastAsia"/>
        </w:rPr>
        <w:t>7.</w:t>
      </w:r>
      <w:r>
        <w:rPr>
          <w:rFonts w:hint="eastAsia"/>
          <w:lang w:val="en-US" w:eastAsia="zh-CN"/>
        </w:rPr>
        <w:t>2</w:t>
      </w:r>
      <w:r>
        <w:rPr>
          <w:rFonts w:hint="eastAsia"/>
        </w:rPr>
        <w:t>.1</w:t>
      </w:r>
      <w:r>
        <w:rPr>
          <w:rFonts w:hint="eastAsia"/>
          <w:lang w:val="en-US" w:eastAsia="zh-CN"/>
        </w:rPr>
        <w:t>环境空气</w:t>
      </w:r>
      <w:r>
        <w:rPr>
          <w:rFonts w:hint="eastAsia"/>
        </w:rPr>
        <w:t>验收监测内容</w:t>
      </w:r>
      <w:bookmarkEnd w:id="83"/>
      <w:bookmarkEnd w:id="84"/>
      <w:bookmarkEnd w:id="85"/>
    </w:p>
    <w:p w14:paraId="681C5D08">
      <w:pPr>
        <w:spacing w:line="360" w:lineRule="auto"/>
        <w:ind w:firstLine="480" w:firstLineChars="200"/>
        <w:jc w:val="left"/>
        <w:rPr>
          <w:rFonts w:hint="eastAsia" w:ascii="Times New Roman" w:hAnsi="Times New Roman"/>
          <w:sz w:val="24"/>
          <w:szCs w:val="24"/>
        </w:rPr>
      </w:pPr>
      <w:r>
        <w:rPr>
          <w:rFonts w:hint="eastAsia" w:ascii="Times New Roman" w:hAnsi="Times New Roman"/>
          <w:sz w:val="24"/>
          <w:szCs w:val="24"/>
          <w:lang w:val="en-US" w:eastAsia="zh-CN"/>
        </w:rPr>
        <w:t>项目厂界外200m无大气环境保护目标，根据《建设项目环境影响报告表编制技术指南（污染影响类）》（试行）中的相关要求，不开展保护目标大气环境质量现状评价情况。本次验收监测不涉及。</w:t>
      </w:r>
    </w:p>
    <w:p w14:paraId="33708FFD">
      <w:pPr>
        <w:pStyle w:val="4"/>
      </w:pPr>
      <w:bookmarkStart w:id="86" w:name="_Toc15438"/>
      <w:bookmarkStart w:id="87" w:name="_Toc972"/>
      <w:bookmarkStart w:id="88" w:name="_Toc23108"/>
      <w:r>
        <w:rPr>
          <w:rFonts w:hint="eastAsia"/>
        </w:rPr>
        <w:t>7.</w:t>
      </w:r>
      <w:r>
        <w:rPr>
          <w:rFonts w:hint="eastAsia"/>
          <w:lang w:val="en-US" w:eastAsia="zh-CN"/>
        </w:rPr>
        <w:t>2</w:t>
      </w:r>
      <w:r>
        <w:rPr>
          <w:rFonts w:hint="eastAsia"/>
        </w:rPr>
        <w:t>.2</w:t>
      </w:r>
      <w:r>
        <w:rPr>
          <w:rFonts w:hint="eastAsia"/>
          <w:lang w:val="en-US" w:eastAsia="zh-CN"/>
        </w:rPr>
        <w:t>声环境</w:t>
      </w:r>
      <w:r>
        <w:rPr>
          <w:rFonts w:hint="eastAsia"/>
        </w:rPr>
        <w:t>监测</w:t>
      </w:r>
      <w:bookmarkEnd w:id="86"/>
      <w:bookmarkEnd w:id="87"/>
      <w:bookmarkEnd w:id="88"/>
    </w:p>
    <w:p w14:paraId="2B194C6F">
      <w:pPr>
        <w:spacing w:line="360" w:lineRule="auto"/>
        <w:ind w:firstLine="480" w:firstLineChars="200"/>
        <w:jc w:val="left"/>
        <w:rPr>
          <w:rFonts w:hint="eastAsia" w:ascii="Times New Roman" w:hAnsi="Times New Roman"/>
          <w:sz w:val="24"/>
          <w:szCs w:val="24"/>
          <w:lang w:val="en-US" w:eastAsia="zh-CN"/>
        </w:rPr>
        <w:sectPr>
          <w:pgSz w:w="11906" w:h="16838"/>
          <w:pgMar w:top="1440" w:right="1803" w:bottom="1440" w:left="1803" w:header="850" w:footer="992" w:gutter="0"/>
          <w:pgBorders>
            <w:top w:val="none" w:sz="0" w:space="0"/>
            <w:left w:val="none" w:sz="0" w:space="0"/>
            <w:bottom w:val="none" w:sz="0" w:space="0"/>
            <w:right w:val="none" w:sz="0" w:space="0"/>
          </w:pgBorders>
          <w:cols w:space="0" w:num="1"/>
          <w:rtlGutter w:val="0"/>
          <w:docGrid w:type="lines" w:linePitch="319" w:charSpace="0"/>
        </w:sectPr>
      </w:pPr>
      <w:r>
        <w:rPr>
          <w:rFonts w:hint="eastAsia" w:ascii="Times New Roman" w:hAnsi="Times New Roman"/>
          <w:sz w:val="24"/>
          <w:szCs w:val="24"/>
          <w:lang w:val="en-US" w:eastAsia="zh-CN"/>
        </w:rPr>
        <w:t>项目厂界周边50米范围内无声环境保护目标，根据《建设项目环境影响报告表编制技术指南（污染影响类）》（试行）中的相关要求，不开展保护目标声环境质量现状评价情况。本次验收监测不涉及。</w:t>
      </w:r>
    </w:p>
    <w:p w14:paraId="28BE2492">
      <w:pPr>
        <w:pStyle w:val="2"/>
      </w:pPr>
      <w:bookmarkStart w:id="89" w:name="_Toc30008"/>
      <w:r>
        <w:rPr>
          <w:rFonts w:hint="eastAsia"/>
        </w:rPr>
        <w:t>8质量保证及质量控制</w:t>
      </w:r>
      <w:bookmarkEnd w:id="89"/>
    </w:p>
    <w:p w14:paraId="1F2AEBAD">
      <w:pPr>
        <w:pStyle w:val="3"/>
        <w:rPr>
          <w:rFonts w:eastAsia="宋体"/>
        </w:rPr>
      </w:pPr>
      <w:bookmarkStart w:id="90" w:name="_Toc30298"/>
      <w:r>
        <w:rPr>
          <w:rFonts w:eastAsia="宋体"/>
        </w:rPr>
        <w:t>8.1监测分析方法</w:t>
      </w:r>
      <w:bookmarkEnd w:id="90"/>
    </w:p>
    <w:p w14:paraId="03627D8A">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监测分析方法见表8</w:t>
      </w:r>
      <w:r>
        <w:rPr>
          <w:rFonts w:ascii="Times New Roman" w:hAnsi="Times New Roman"/>
          <w:sz w:val="24"/>
          <w:szCs w:val="24"/>
        </w:rPr>
        <w:t>.1</w:t>
      </w:r>
      <w:r>
        <w:rPr>
          <w:rFonts w:hint="eastAsia" w:ascii="Times New Roman" w:hAnsi="Times New Roman"/>
          <w:sz w:val="24"/>
          <w:szCs w:val="24"/>
        </w:rPr>
        <w:t>-1：</w:t>
      </w:r>
    </w:p>
    <w:p w14:paraId="6731E3CF">
      <w:pPr>
        <w:spacing w:line="360" w:lineRule="auto"/>
        <w:jc w:val="center"/>
        <w:rPr>
          <w:rFonts w:hint="eastAsia" w:ascii="Times New Roman" w:hAnsi="Times New Roman"/>
          <w:b/>
          <w:bCs/>
          <w:szCs w:val="21"/>
        </w:rPr>
      </w:pPr>
      <w:r>
        <w:rPr>
          <w:rFonts w:hint="eastAsia" w:ascii="Times New Roman" w:hAnsi="Times New Roman"/>
          <w:b/>
          <w:bCs/>
          <w:szCs w:val="21"/>
        </w:rPr>
        <w:t>表8</w:t>
      </w:r>
      <w:r>
        <w:rPr>
          <w:rFonts w:ascii="Times New Roman" w:hAnsi="Times New Roman"/>
          <w:b/>
          <w:bCs/>
          <w:szCs w:val="21"/>
        </w:rPr>
        <w:t>.1</w:t>
      </w:r>
      <w:r>
        <w:rPr>
          <w:rFonts w:hint="eastAsia" w:ascii="Times New Roman" w:hAnsi="Times New Roman"/>
          <w:b/>
          <w:bCs/>
          <w:szCs w:val="21"/>
        </w:rPr>
        <w:t>-1 监测分析方法</w:t>
      </w:r>
    </w:p>
    <w:tbl>
      <w:tblPr>
        <w:tblStyle w:val="32"/>
        <w:tblW w:w="840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629"/>
        <w:gridCol w:w="1042"/>
        <w:gridCol w:w="2466"/>
        <w:gridCol w:w="2966"/>
        <w:gridCol w:w="1298"/>
      </w:tblGrid>
      <w:tr w14:paraId="1E1892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tblHeader/>
          <w:jc w:val="center"/>
        </w:trPr>
        <w:tc>
          <w:tcPr>
            <w:tcW w:w="629" w:type="dxa"/>
            <w:tcBorders>
              <w:tl2br w:val="nil"/>
              <w:tr2bl w:val="nil"/>
            </w:tcBorders>
            <w:vAlign w:val="center"/>
          </w:tcPr>
          <w:p w14:paraId="566987D5">
            <w:pPr>
              <w:widowControl/>
              <w:adjustRightInd w:val="0"/>
              <w:snapToGrid w:val="0"/>
              <w:spacing w:line="240" w:lineRule="auto"/>
              <w:jc w:val="center"/>
              <w:rPr>
                <w:rFonts w:hint="default" w:ascii="Times New Roman" w:hAnsi="Times New Roman" w:cs="Times New Roman" w:eastAsiaTheme="minorEastAsia"/>
                <w:b/>
                <w:bCs w:val="0"/>
                <w:color w:val="auto"/>
                <w:kern w:val="0"/>
                <w:sz w:val="21"/>
                <w:szCs w:val="21"/>
                <w:highlight w:val="none"/>
              </w:rPr>
            </w:pPr>
            <w:r>
              <w:rPr>
                <w:rFonts w:hint="default" w:ascii="Times New Roman" w:hAnsi="Times New Roman" w:cs="Times New Roman" w:eastAsiaTheme="minorEastAsia"/>
                <w:b/>
                <w:bCs w:val="0"/>
                <w:color w:val="auto"/>
                <w:kern w:val="0"/>
                <w:sz w:val="21"/>
                <w:szCs w:val="21"/>
                <w:highlight w:val="none"/>
              </w:rPr>
              <w:t>类别</w:t>
            </w:r>
          </w:p>
        </w:tc>
        <w:tc>
          <w:tcPr>
            <w:tcW w:w="1042" w:type="dxa"/>
            <w:tcBorders>
              <w:tl2br w:val="nil"/>
              <w:tr2bl w:val="nil"/>
            </w:tcBorders>
            <w:vAlign w:val="center"/>
          </w:tcPr>
          <w:p w14:paraId="49868E8A">
            <w:pPr>
              <w:widowControl/>
              <w:adjustRightInd w:val="0"/>
              <w:snapToGrid w:val="0"/>
              <w:spacing w:line="240" w:lineRule="auto"/>
              <w:jc w:val="center"/>
              <w:rPr>
                <w:rFonts w:hint="default" w:ascii="Times New Roman" w:hAnsi="Times New Roman" w:cs="Times New Roman" w:eastAsiaTheme="minorEastAsia"/>
                <w:b/>
                <w:bCs w:val="0"/>
                <w:color w:val="auto"/>
                <w:kern w:val="0"/>
                <w:sz w:val="21"/>
                <w:szCs w:val="21"/>
                <w:highlight w:val="none"/>
              </w:rPr>
            </w:pPr>
            <w:r>
              <w:rPr>
                <w:rFonts w:hint="default" w:ascii="Times New Roman" w:hAnsi="Times New Roman" w:cs="Times New Roman" w:eastAsiaTheme="minorEastAsia"/>
                <w:b/>
                <w:bCs w:val="0"/>
                <w:color w:val="auto"/>
                <w:kern w:val="0"/>
                <w:sz w:val="21"/>
                <w:szCs w:val="21"/>
                <w:highlight w:val="none"/>
              </w:rPr>
              <w:t>检测项目</w:t>
            </w:r>
          </w:p>
        </w:tc>
        <w:tc>
          <w:tcPr>
            <w:tcW w:w="2466" w:type="dxa"/>
            <w:tcBorders>
              <w:tl2br w:val="nil"/>
              <w:tr2bl w:val="nil"/>
            </w:tcBorders>
            <w:vAlign w:val="center"/>
          </w:tcPr>
          <w:p w14:paraId="2A6C4A24">
            <w:pPr>
              <w:widowControl/>
              <w:adjustRightInd w:val="0"/>
              <w:snapToGrid w:val="0"/>
              <w:spacing w:line="240" w:lineRule="auto"/>
              <w:jc w:val="center"/>
              <w:rPr>
                <w:rFonts w:hint="default" w:ascii="Times New Roman" w:hAnsi="Times New Roman" w:cs="Times New Roman" w:eastAsiaTheme="minorEastAsia"/>
                <w:b/>
                <w:bCs w:val="0"/>
                <w:i w:val="0"/>
                <w:iCs w:val="0"/>
                <w:color w:val="auto"/>
                <w:kern w:val="0"/>
                <w:sz w:val="21"/>
                <w:szCs w:val="21"/>
                <w:highlight w:val="none"/>
              </w:rPr>
            </w:pPr>
            <w:r>
              <w:rPr>
                <w:rFonts w:hint="default" w:ascii="Times New Roman" w:hAnsi="Times New Roman" w:cs="Times New Roman" w:eastAsiaTheme="minorEastAsia"/>
                <w:b/>
                <w:bCs w:val="0"/>
                <w:i w:val="0"/>
                <w:iCs w:val="0"/>
                <w:color w:val="auto"/>
                <w:kern w:val="0"/>
                <w:sz w:val="21"/>
                <w:szCs w:val="21"/>
                <w:highlight w:val="none"/>
              </w:rPr>
              <w:t>主要检测设备名称</w:t>
            </w:r>
          </w:p>
          <w:p w14:paraId="1F08F362">
            <w:pPr>
              <w:widowControl/>
              <w:adjustRightInd w:val="0"/>
              <w:snapToGrid w:val="0"/>
              <w:spacing w:line="240" w:lineRule="auto"/>
              <w:jc w:val="center"/>
              <w:rPr>
                <w:rFonts w:hint="default" w:ascii="Times New Roman" w:hAnsi="Times New Roman" w:cs="Times New Roman" w:eastAsiaTheme="minorEastAsia"/>
                <w:b/>
                <w:bCs w:val="0"/>
                <w:color w:val="auto"/>
                <w:kern w:val="0"/>
                <w:sz w:val="21"/>
                <w:szCs w:val="21"/>
                <w:highlight w:val="none"/>
              </w:rPr>
            </w:pPr>
            <w:r>
              <w:rPr>
                <w:rFonts w:hint="default" w:ascii="Times New Roman" w:hAnsi="Times New Roman" w:cs="Times New Roman" w:eastAsiaTheme="minorEastAsia"/>
                <w:b/>
                <w:bCs w:val="0"/>
                <w:i w:val="0"/>
                <w:iCs w:val="0"/>
                <w:color w:val="auto"/>
                <w:kern w:val="0"/>
                <w:sz w:val="21"/>
                <w:szCs w:val="21"/>
                <w:highlight w:val="none"/>
              </w:rPr>
              <w:t>及编号</w:t>
            </w:r>
          </w:p>
        </w:tc>
        <w:tc>
          <w:tcPr>
            <w:tcW w:w="2966" w:type="dxa"/>
            <w:tcBorders>
              <w:tl2br w:val="nil"/>
              <w:tr2bl w:val="nil"/>
            </w:tcBorders>
            <w:vAlign w:val="center"/>
          </w:tcPr>
          <w:p w14:paraId="5B7F7AB0">
            <w:pPr>
              <w:widowControl/>
              <w:adjustRightInd w:val="0"/>
              <w:snapToGrid w:val="0"/>
              <w:spacing w:line="240" w:lineRule="auto"/>
              <w:jc w:val="center"/>
              <w:rPr>
                <w:rFonts w:hint="default" w:ascii="Times New Roman" w:hAnsi="Times New Roman" w:cs="Times New Roman" w:eastAsiaTheme="minorEastAsia"/>
                <w:b/>
                <w:bCs w:val="0"/>
                <w:color w:val="auto"/>
                <w:kern w:val="0"/>
                <w:sz w:val="21"/>
                <w:szCs w:val="21"/>
                <w:highlight w:val="none"/>
              </w:rPr>
            </w:pPr>
            <w:r>
              <w:rPr>
                <w:rFonts w:hint="default" w:ascii="Times New Roman" w:hAnsi="Times New Roman" w:cs="Times New Roman" w:eastAsiaTheme="minorEastAsia"/>
                <w:b/>
                <w:bCs w:val="0"/>
                <w:color w:val="auto"/>
                <w:kern w:val="0"/>
                <w:sz w:val="21"/>
                <w:szCs w:val="21"/>
                <w:highlight w:val="none"/>
              </w:rPr>
              <w:t>检测依据</w:t>
            </w:r>
          </w:p>
        </w:tc>
        <w:tc>
          <w:tcPr>
            <w:tcW w:w="1298" w:type="dxa"/>
            <w:tcBorders>
              <w:tl2br w:val="nil"/>
              <w:tr2bl w:val="nil"/>
            </w:tcBorders>
            <w:vAlign w:val="center"/>
          </w:tcPr>
          <w:p w14:paraId="7EA4AD06">
            <w:pPr>
              <w:widowControl/>
              <w:adjustRightInd w:val="0"/>
              <w:snapToGrid w:val="0"/>
              <w:spacing w:line="240" w:lineRule="auto"/>
              <w:jc w:val="center"/>
              <w:rPr>
                <w:rFonts w:hint="default" w:ascii="Times New Roman" w:hAnsi="Times New Roman" w:cs="Times New Roman" w:eastAsiaTheme="minorEastAsia"/>
                <w:b/>
                <w:bCs w:val="0"/>
                <w:color w:val="auto"/>
                <w:kern w:val="0"/>
                <w:sz w:val="21"/>
                <w:szCs w:val="21"/>
                <w:highlight w:val="none"/>
              </w:rPr>
            </w:pPr>
            <w:r>
              <w:rPr>
                <w:rFonts w:hint="default" w:ascii="Times New Roman" w:hAnsi="Times New Roman" w:cs="Times New Roman" w:eastAsiaTheme="minorEastAsia"/>
                <w:b/>
                <w:bCs w:val="0"/>
                <w:color w:val="auto"/>
                <w:kern w:val="0"/>
                <w:sz w:val="21"/>
                <w:szCs w:val="21"/>
                <w:highlight w:val="none"/>
              </w:rPr>
              <w:t>方法检出限</w:t>
            </w:r>
          </w:p>
        </w:tc>
      </w:tr>
      <w:tr w14:paraId="4B5398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restart"/>
            <w:tcBorders>
              <w:tl2br w:val="nil"/>
              <w:tr2bl w:val="nil"/>
            </w:tcBorders>
            <w:vAlign w:val="center"/>
          </w:tcPr>
          <w:p w14:paraId="30572E28">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lang w:val="en-US" w:eastAsia="zh-CN"/>
              </w:rPr>
            </w:pPr>
            <w:r>
              <w:rPr>
                <w:rFonts w:hint="default" w:ascii="Times New Roman" w:hAnsi="Times New Roman" w:cs="Times New Roman" w:eastAsiaTheme="minorEastAsia"/>
                <w:bCs/>
                <w:color w:val="auto"/>
                <w:kern w:val="0"/>
                <w:sz w:val="21"/>
                <w:szCs w:val="21"/>
                <w:highlight w:val="none"/>
                <w:lang w:val="en-US" w:eastAsia="zh-CN"/>
              </w:rPr>
              <w:t>水和废水</w:t>
            </w:r>
          </w:p>
        </w:tc>
        <w:tc>
          <w:tcPr>
            <w:tcW w:w="1042" w:type="dxa"/>
            <w:tcBorders>
              <w:tl2br w:val="nil"/>
              <w:tr2bl w:val="nil"/>
            </w:tcBorders>
            <w:shd w:val="clear" w:color="auto" w:fill="auto"/>
            <w:vAlign w:val="center"/>
          </w:tcPr>
          <w:p w14:paraId="2D880880">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pH值</w:t>
            </w:r>
          </w:p>
        </w:tc>
        <w:tc>
          <w:tcPr>
            <w:tcW w:w="2466" w:type="dxa"/>
            <w:tcBorders>
              <w:tl2br w:val="nil"/>
              <w:tr2bl w:val="nil"/>
            </w:tcBorders>
            <w:shd w:val="clear" w:color="auto" w:fill="auto"/>
            <w:vAlign w:val="center"/>
          </w:tcPr>
          <w:p w14:paraId="6AFD5FBB">
            <w:pPr>
              <w:keepNext w:val="0"/>
              <w:keepLines w:val="0"/>
              <w:pageBreakBefore w:val="0"/>
              <w:kinsoku/>
              <w:wordWrap/>
              <w:overflowPunct/>
              <w:topLinePunct w:val="0"/>
              <w:autoSpaceDE/>
              <w:autoSpaceDN/>
              <w:bidi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SX836便携式pH/电导率/溶解氧仪</w:t>
            </w:r>
          </w:p>
          <w:p w14:paraId="693294A6">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（GXZY2102</w:t>
            </w:r>
            <w:r>
              <w:rPr>
                <w:rFonts w:hint="default" w:ascii="Times New Roman" w:hAnsi="Times New Roman" w:cs="Times New Roman" w:eastAsiaTheme="minorEastAsia"/>
                <w:bCs/>
                <w:color w:val="auto"/>
                <w:kern w:val="0"/>
                <w:szCs w:val="21"/>
                <w:highlight w:val="none"/>
                <w:lang w:val="en-US" w:eastAsia="zh-CN"/>
              </w:rPr>
              <w:t>2</w:t>
            </w:r>
            <w:r>
              <w:rPr>
                <w:rFonts w:hint="default" w:ascii="Times New Roman" w:hAnsi="Times New Roman" w:cs="Times New Roman" w:eastAsiaTheme="minorEastAsia"/>
                <w:bCs/>
                <w:color w:val="auto"/>
                <w:kern w:val="0"/>
                <w:szCs w:val="21"/>
                <w:highlight w:val="none"/>
              </w:rPr>
              <w:t>）</w:t>
            </w:r>
          </w:p>
        </w:tc>
        <w:tc>
          <w:tcPr>
            <w:tcW w:w="2966" w:type="dxa"/>
            <w:tcBorders>
              <w:tl2br w:val="nil"/>
              <w:tr2bl w:val="nil"/>
            </w:tcBorders>
            <w:shd w:val="clear" w:color="auto" w:fill="auto"/>
            <w:vAlign w:val="center"/>
          </w:tcPr>
          <w:p w14:paraId="5227FDF3">
            <w:pPr>
              <w:keepNext w:val="0"/>
              <w:keepLines w:val="0"/>
              <w:pageBreakBefore w:val="0"/>
              <w:kinsoku/>
              <w:wordWrap/>
              <w:overflowPunct/>
              <w:topLinePunct w:val="0"/>
              <w:autoSpaceDE/>
              <w:autoSpaceDN/>
              <w:bidi w:val="0"/>
              <w:spacing w:line="240" w:lineRule="auto"/>
              <w:ind w:left="0" w:right="0"/>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《水质 pH值的测定 电极法》</w:t>
            </w:r>
          </w:p>
          <w:p w14:paraId="2A9CEE5E">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HJ 1147-2020</w:t>
            </w:r>
          </w:p>
        </w:tc>
        <w:tc>
          <w:tcPr>
            <w:tcW w:w="1298" w:type="dxa"/>
            <w:tcBorders>
              <w:tl2br w:val="nil"/>
              <w:tr2bl w:val="nil"/>
            </w:tcBorders>
            <w:shd w:val="clear" w:color="auto" w:fill="auto"/>
            <w:vAlign w:val="center"/>
          </w:tcPr>
          <w:p w14:paraId="0558B2F6">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b/>
                <w:color w:val="auto"/>
                <w:kern w:val="2"/>
                <w:sz w:val="24"/>
                <w:szCs w:val="22"/>
                <w:highlight w:val="none"/>
                <w:lang w:val="en-US" w:eastAsia="zh-CN" w:bidi="ar-SA"/>
              </w:rPr>
            </w:pPr>
            <w:r>
              <w:rPr>
                <w:rFonts w:hint="default" w:ascii="Times New Roman" w:hAnsi="Times New Roman" w:cs="Times New Roman" w:eastAsiaTheme="minorEastAsia"/>
                <w:bCs/>
                <w:color w:val="auto"/>
                <w:kern w:val="0"/>
                <w:szCs w:val="21"/>
                <w:highlight w:val="none"/>
              </w:rPr>
              <w:t>---</w:t>
            </w:r>
          </w:p>
        </w:tc>
      </w:tr>
      <w:tr w14:paraId="218A77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36161798">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32B65845">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悬浮物</w:t>
            </w:r>
          </w:p>
        </w:tc>
        <w:tc>
          <w:tcPr>
            <w:tcW w:w="2466" w:type="dxa"/>
            <w:tcBorders>
              <w:tl2br w:val="nil"/>
              <w:tr2bl w:val="nil"/>
            </w:tcBorders>
            <w:shd w:val="clear" w:color="auto" w:fill="auto"/>
            <w:vAlign w:val="center"/>
          </w:tcPr>
          <w:p w14:paraId="6A0619B9">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BT125D电子分析天平</w:t>
            </w:r>
          </w:p>
          <w:p w14:paraId="31FCD32F">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（LDZY11036）</w:t>
            </w:r>
          </w:p>
        </w:tc>
        <w:tc>
          <w:tcPr>
            <w:tcW w:w="2966" w:type="dxa"/>
            <w:tcBorders>
              <w:tl2br w:val="nil"/>
              <w:tr2bl w:val="nil"/>
            </w:tcBorders>
            <w:shd w:val="clear" w:color="auto" w:fill="auto"/>
            <w:vAlign w:val="center"/>
          </w:tcPr>
          <w:p w14:paraId="4A71FC9B">
            <w:pPr>
              <w:keepNext w:val="0"/>
              <w:keepLines w:val="0"/>
              <w:pageBreakBefore w:val="0"/>
              <w:kinsoku/>
              <w:wordWrap/>
              <w:overflowPunct/>
              <w:topLinePunct w:val="0"/>
              <w:autoSpaceDE/>
              <w:autoSpaceDN/>
              <w:bidi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《水质 悬浮物的测定 重量法》</w:t>
            </w:r>
          </w:p>
          <w:p w14:paraId="7F95D207">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GB/T 11901-1989</w:t>
            </w:r>
          </w:p>
        </w:tc>
        <w:tc>
          <w:tcPr>
            <w:tcW w:w="1298" w:type="dxa"/>
            <w:tcBorders>
              <w:tl2br w:val="nil"/>
              <w:tr2bl w:val="nil"/>
            </w:tcBorders>
            <w:shd w:val="clear" w:color="auto" w:fill="auto"/>
            <w:vAlign w:val="center"/>
          </w:tcPr>
          <w:p w14:paraId="77D54DE2">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4"/>
                <w:szCs w:val="22"/>
                <w:highlight w:val="none"/>
                <w:lang w:val="en-US" w:eastAsia="zh-CN" w:bidi="ar-SA"/>
              </w:rPr>
            </w:pPr>
            <w:r>
              <w:rPr>
                <w:rFonts w:hint="default" w:ascii="Times New Roman" w:hAnsi="Times New Roman" w:cs="Times New Roman" w:eastAsiaTheme="minorEastAsia"/>
                <w:bCs/>
                <w:color w:val="auto"/>
                <w:kern w:val="0"/>
                <w:szCs w:val="21"/>
                <w:highlight w:val="none"/>
              </w:rPr>
              <w:t>4mg/L</w:t>
            </w:r>
          </w:p>
        </w:tc>
      </w:tr>
      <w:tr w14:paraId="4994E4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6A768ACE">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49BCD526">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五日生化需氧量</w:t>
            </w:r>
          </w:p>
        </w:tc>
        <w:tc>
          <w:tcPr>
            <w:tcW w:w="2466" w:type="dxa"/>
            <w:tcBorders>
              <w:tl2br w:val="nil"/>
              <w:tr2bl w:val="nil"/>
            </w:tcBorders>
            <w:shd w:val="clear" w:color="auto" w:fill="auto"/>
            <w:vAlign w:val="center"/>
          </w:tcPr>
          <w:p w14:paraId="63BDDA97">
            <w:pPr>
              <w:keepNext w:val="0"/>
              <w:keepLines w:val="0"/>
              <w:pageBreakBefore w:val="0"/>
              <w:kinsoku/>
              <w:wordWrap/>
              <w:overflowPunct/>
              <w:topLinePunct w:val="0"/>
              <w:autoSpaceDE/>
              <w:autoSpaceDN/>
              <w:bidi w:val="0"/>
              <w:spacing w:line="240" w:lineRule="auto"/>
              <w:ind w:left="0" w:right="0"/>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SPX-150B-Z生化培养箱</w:t>
            </w:r>
          </w:p>
          <w:p w14:paraId="340B59DB">
            <w:pPr>
              <w:keepNext w:val="0"/>
              <w:keepLines w:val="0"/>
              <w:pageBreakBefore w:val="0"/>
              <w:kinsoku/>
              <w:wordWrap/>
              <w:overflowPunct/>
              <w:topLinePunct w:val="0"/>
              <w:autoSpaceDE/>
              <w:autoSpaceDN/>
              <w:bidi w:val="0"/>
              <w:spacing w:line="240" w:lineRule="auto"/>
              <w:ind w:left="0" w:right="0"/>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（GXZY19052）</w:t>
            </w:r>
          </w:p>
          <w:p w14:paraId="2257B915">
            <w:pPr>
              <w:keepNext w:val="0"/>
              <w:keepLines w:val="0"/>
              <w:pageBreakBefore w:val="0"/>
              <w:kinsoku/>
              <w:wordWrap/>
              <w:overflowPunct/>
              <w:topLinePunct w:val="0"/>
              <w:autoSpaceDE/>
              <w:autoSpaceDN/>
              <w:bidi w:val="0"/>
              <w:spacing w:line="240" w:lineRule="auto"/>
              <w:ind w:left="0" w:right="0"/>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JPSJ-605F溶解氧测定仪</w:t>
            </w:r>
          </w:p>
          <w:p w14:paraId="119FF07B">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（GXZY23011）</w:t>
            </w:r>
          </w:p>
        </w:tc>
        <w:tc>
          <w:tcPr>
            <w:tcW w:w="2966" w:type="dxa"/>
            <w:tcBorders>
              <w:tl2br w:val="nil"/>
              <w:tr2bl w:val="nil"/>
            </w:tcBorders>
            <w:shd w:val="clear" w:color="auto" w:fill="auto"/>
            <w:vAlign w:val="center"/>
          </w:tcPr>
          <w:p w14:paraId="0946BB5E">
            <w:pPr>
              <w:keepNext w:val="0"/>
              <w:keepLines w:val="0"/>
              <w:pageBreakBefore w:val="0"/>
              <w:kinsoku/>
              <w:wordWrap/>
              <w:overflowPunct/>
              <w:topLinePunct w:val="0"/>
              <w:autoSpaceDE/>
              <w:autoSpaceDN/>
              <w:bidi w:val="0"/>
              <w:spacing w:line="240" w:lineRule="auto"/>
              <w:ind w:left="0" w:right="0"/>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《水质 五日生化需氧量(BOD</w:t>
            </w:r>
            <w:r>
              <w:rPr>
                <w:rFonts w:hint="default" w:ascii="Times New Roman" w:hAnsi="Times New Roman" w:cs="Times New Roman" w:eastAsiaTheme="minorEastAsia"/>
                <w:color w:val="auto"/>
                <w:szCs w:val="21"/>
                <w:highlight w:val="none"/>
                <w:vertAlign w:val="subscript"/>
              </w:rPr>
              <w:t>5</w:t>
            </w:r>
            <w:r>
              <w:rPr>
                <w:rFonts w:hint="default" w:ascii="Times New Roman" w:hAnsi="Times New Roman" w:cs="Times New Roman" w:eastAsiaTheme="minorEastAsia"/>
                <w:color w:val="auto"/>
                <w:szCs w:val="21"/>
                <w:highlight w:val="none"/>
              </w:rPr>
              <w:t>)的测定</w:t>
            </w:r>
            <w:r>
              <w:rPr>
                <w:rFonts w:hint="eastAsia" w:ascii="Times New Roman" w:hAnsi="Times New Roman" w:cs="Times New Roman"/>
                <w:color w:val="auto"/>
                <w:szCs w:val="21"/>
                <w:highlight w:val="none"/>
                <w:lang w:val="en-US" w:eastAsia="zh-CN"/>
              </w:rPr>
              <w:t xml:space="preserve"> </w:t>
            </w:r>
            <w:r>
              <w:rPr>
                <w:rFonts w:hint="default" w:ascii="Times New Roman" w:hAnsi="Times New Roman" w:cs="Times New Roman" w:eastAsiaTheme="minorEastAsia"/>
                <w:color w:val="auto"/>
                <w:szCs w:val="21"/>
                <w:highlight w:val="none"/>
              </w:rPr>
              <w:t>稀释与接种法》</w:t>
            </w:r>
          </w:p>
          <w:p w14:paraId="472426AE">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HJ 505-2009</w:t>
            </w:r>
          </w:p>
        </w:tc>
        <w:tc>
          <w:tcPr>
            <w:tcW w:w="1298" w:type="dxa"/>
            <w:tcBorders>
              <w:tl2br w:val="nil"/>
              <w:tr2bl w:val="nil"/>
            </w:tcBorders>
            <w:shd w:val="clear" w:color="auto" w:fill="auto"/>
            <w:vAlign w:val="center"/>
          </w:tcPr>
          <w:p w14:paraId="5D509B81">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0.5mg/L</w:t>
            </w:r>
          </w:p>
        </w:tc>
      </w:tr>
      <w:tr w14:paraId="1D2E110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0F7FE99A">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2A8DC33D">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color w:val="auto"/>
                <w:szCs w:val="21"/>
                <w:highlight w:val="none"/>
              </w:rPr>
              <w:t>化学需氧量</w:t>
            </w:r>
          </w:p>
        </w:tc>
        <w:tc>
          <w:tcPr>
            <w:tcW w:w="2466" w:type="dxa"/>
            <w:tcBorders>
              <w:tl2br w:val="nil"/>
              <w:tr2bl w:val="nil"/>
            </w:tcBorders>
            <w:shd w:val="clear" w:color="auto" w:fill="auto"/>
            <w:vAlign w:val="center"/>
          </w:tcPr>
          <w:p w14:paraId="4A924050">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25</w:t>
            </w:r>
            <w:r>
              <w:rPr>
                <w:rFonts w:hint="default" w:ascii="Times New Roman" w:hAnsi="Times New Roman" w:cs="Times New Roman" w:eastAsiaTheme="minorEastAsia"/>
                <w:color w:val="auto"/>
                <w:szCs w:val="21"/>
                <w:highlight w:val="none"/>
              </w:rPr>
              <w:t>mL无色酸式滴定管（GX-DDG-0</w:t>
            </w:r>
            <w:r>
              <w:rPr>
                <w:rFonts w:hint="default" w:ascii="Times New Roman" w:hAnsi="Times New Roman" w:cs="Times New Roman" w:eastAsiaTheme="minorEastAsia"/>
                <w:color w:val="auto"/>
                <w:szCs w:val="21"/>
                <w:highlight w:val="none"/>
                <w:lang w:val="en-US" w:eastAsia="zh-CN"/>
              </w:rPr>
              <w:t>3</w:t>
            </w:r>
            <w:r>
              <w:rPr>
                <w:rFonts w:hint="default" w:ascii="Times New Roman" w:hAnsi="Times New Roman" w:cs="Times New Roman" w:eastAsiaTheme="minorEastAsia"/>
                <w:color w:val="auto"/>
                <w:szCs w:val="21"/>
                <w:highlight w:val="none"/>
              </w:rPr>
              <w:t>-00</w:t>
            </w:r>
            <w:r>
              <w:rPr>
                <w:rFonts w:hint="default" w:ascii="Times New Roman" w:hAnsi="Times New Roman" w:cs="Times New Roman" w:eastAsiaTheme="minorEastAsia"/>
                <w:color w:val="auto"/>
                <w:szCs w:val="21"/>
                <w:highlight w:val="none"/>
                <w:lang w:val="en-US" w:eastAsia="zh-CN"/>
              </w:rPr>
              <w:t>2</w:t>
            </w:r>
            <w:r>
              <w:rPr>
                <w:rFonts w:hint="default" w:ascii="Times New Roman" w:hAnsi="Times New Roman" w:cs="Times New Roman" w:eastAsiaTheme="minorEastAsia"/>
                <w:color w:val="auto"/>
                <w:szCs w:val="21"/>
                <w:highlight w:val="none"/>
              </w:rPr>
              <w:t>）</w:t>
            </w:r>
          </w:p>
        </w:tc>
        <w:tc>
          <w:tcPr>
            <w:tcW w:w="2966" w:type="dxa"/>
            <w:tcBorders>
              <w:tl2br w:val="nil"/>
              <w:tr2bl w:val="nil"/>
            </w:tcBorders>
            <w:shd w:val="clear" w:color="auto" w:fill="auto"/>
            <w:vAlign w:val="center"/>
          </w:tcPr>
          <w:p w14:paraId="197C7D1D">
            <w:pPr>
              <w:keepNext w:val="0"/>
              <w:keepLines w:val="0"/>
              <w:pageBreakBefore w:val="0"/>
              <w:kinsoku/>
              <w:wordWrap/>
              <w:overflowPunct/>
              <w:topLinePunct w:val="0"/>
              <w:autoSpaceDE/>
              <w:autoSpaceDN/>
              <w:bidi w:val="0"/>
              <w:spacing w:line="240" w:lineRule="auto"/>
              <w:ind w:left="0" w:right="0"/>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《水质 化学需氧量的测定 重铬酸盐法》</w:t>
            </w:r>
          </w:p>
          <w:p w14:paraId="13441D2E">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color w:val="auto"/>
                <w:szCs w:val="21"/>
                <w:highlight w:val="none"/>
              </w:rPr>
              <w:t>HJ 828-2017</w:t>
            </w:r>
          </w:p>
        </w:tc>
        <w:tc>
          <w:tcPr>
            <w:tcW w:w="1298" w:type="dxa"/>
            <w:tcBorders>
              <w:tl2br w:val="nil"/>
              <w:tr2bl w:val="nil"/>
            </w:tcBorders>
            <w:shd w:val="clear" w:color="auto" w:fill="auto"/>
            <w:vAlign w:val="center"/>
          </w:tcPr>
          <w:p w14:paraId="098DB655">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color w:val="auto"/>
                <w:szCs w:val="21"/>
                <w:highlight w:val="none"/>
              </w:rPr>
              <w:t>4mg/L</w:t>
            </w:r>
          </w:p>
        </w:tc>
      </w:tr>
      <w:tr w14:paraId="167A9A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3038EFD5">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3B69B533">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石油类</w:t>
            </w:r>
          </w:p>
        </w:tc>
        <w:tc>
          <w:tcPr>
            <w:tcW w:w="2466" w:type="dxa"/>
            <w:vMerge w:val="restart"/>
            <w:tcBorders>
              <w:tl2br w:val="nil"/>
              <w:tr2bl w:val="nil"/>
            </w:tcBorders>
            <w:shd w:val="clear" w:color="auto" w:fill="auto"/>
            <w:vAlign w:val="center"/>
          </w:tcPr>
          <w:p w14:paraId="1FB6E924">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OIL-6红外分光测油仪</w:t>
            </w:r>
          </w:p>
          <w:p w14:paraId="4A024AD0">
            <w:pPr>
              <w:keepNext w:val="0"/>
              <w:keepLines w:val="0"/>
              <w:pageBreakBefore w:val="0"/>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（GXZY18027）</w:t>
            </w:r>
          </w:p>
        </w:tc>
        <w:tc>
          <w:tcPr>
            <w:tcW w:w="2966" w:type="dxa"/>
            <w:vMerge w:val="restart"/>
            <w:tcBorders>
              <w:tl2br w:val="nil"/>
              <w:tr2bl w:val="nil"/>
            </w:tcBorders>
            <w:shd w:val="clear" w:color="auto" w:fill="auto"/>
            <w:vAlign w:val="center"/>
          </w:tcPr>
          <w:p w14:paraId="090D20E6">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《水质 石油类和动植物油类的测定 红外分光光度法》</w:t>
            </w:r>
          </w:p>
          <w:p w14:paraId="0C5C5090">
            <w:pPr>
              <w:keepNext w:val="0"/>
              <w:keepLines w:val="0"/>
              <w:pageBreakBefore w:val="0"/>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HJ 637-2018</w:t>
            </w:r>
          </w:p>
        </w:tc>
        <w:tc>
          <w:tcPr>
            <w:tcW w:w="1298" w:type="dxa"/>
            <w:tcBorders>
              <w:tl2br w:val="nil"/>
              <w:tr2bl w:val="nil"/>
            </w:tcBorders>
            <w:shd w:val="clear" w:color="auto" w:fill="auto"/>
            <w:vAlign w:val="center"/>
          </w:tcPr>
          <w:p w14:paraId="71F3DFA3">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0.06mg/L</w:t>
            </w:r>
          </w:p>
        </w:tc>
      </w:tr>
      <w:tr w14:paraId="0B88DB9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47A030DE">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555160C7">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动植物油类</w:t>
            </w:r>
          </w:p>
        </w:tc>
        <w:tc>
          <w:tcPr>
            <w:tcW w:w="2466" w:type="dxa"/>
            <w:vMerge w:val="continue"/>
            <w:tcBorders>
              <w:tl2br w:val="nil"/>
              <w:tr2bl w:val="nil"/>
            </w:tcBorders>
            <w:shd w:val="clear" w:color="auto" w:fill="auto"/>
            <w:vAlign w:val="center"/>
          </w:tcPr>
          <w:p w14:paraId="35D84A3D">
            <w:pPr>
              <w:spacing w:line="240" w:lineRule="auto"/>
              <w:jc w:val="center"/>
              <w:rPr>
                <w:rFonts w:hint="default" w:ascii="Times New Roman" w:hAnsi="Times New Roman" w:cs="Times New Roman" w:eastAsiaTheme="minorEastAsia"/>
                <w:bCs/>
                <w:color w:val="auto"/>
                <w:kern w:val="0"/>
                <w:sz w:val="21"/>
                <w:szCs w:val="21"/>
                <w:highlight w:val="none"/>
                <w:lang w:val="en-US" w:eastAsia="zh-CN" w:bidi="ar-SA"/>
              </w:rPr>
            </w:pPr>
          </w:p>
        </w:tc>
        <w:tc>
          <w:tcPr>
            <w:tcW w:w="2966" w:type="dxa"/>
            <w:vMerge w:val="continue"/>
            <w:tcBorders>
              <w:tl2br w:val="nil"/>
              <w:tr2bl w:val="nil"/>
            </w:tcBorders>
            <w:shd w:val="clear" w:color="auto" w:fill="auto"/>
            <w:vAlign w:val="center"/>
          </w:tcPr>
          <w:p w14:paraId="2DB45233">
            <w:pPr>
              <w:spacing w:line="240" w:lineRule="auto"/>
              <w:jc w:val="center"/>
              <w:rPr>
                <w:rFonts w:hint="default" w:ascii="Times New Roman" w:hAnsi="Times New Roman" w:cs="Times New Roman" w:eastAsiaTheme="minorEastAsia"/>
                <w:color w:val="auto"/>
                <w:kern w:val="2"/>
                <w:sz w:val="21"/>
                <w:szCs w:val="21"/>
                <w:highlight w:val="none"/>
                <w:lang w:val="en-US" w:eastAsia="zh-CN" w:bidi="ar-SA"/>
              </w:rPr>
            </w:pPr>
          </w:p>
        </w:tc>
        <w:tc>
          <w:tcPr>
            <w:tcW w:w="1298" w:type="dxa"/>
            <w:tcBorders>
              <w:tl2br w:val="nil"/>
              <w:tr2bl w:val="nil"/>
            </w:tcBorders>
            <w:shd w:val="clear" w:color="auto" w:fill="auto"/>
            <w:vAlign w:val="center"/>
          </w:tcPr>
          <w:p w14:paraId="76285D3C">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0.06mg/L</w:t>
            </w:r>
          </w:p>
        </w:tc>
      </w:tr>
      <w:tr w14:paraId="47ADF7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4548023E">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66D4A522">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氨氮</w:t>
            </w:r>
          </w:p>
        </w:tc>
        <w:tc>
          <w:tcPr>
            <w:tcW w:w="2466" w:type="dxa"/>
            <w:vMerge w:val="restart"/>
            <w:tcBorders>
              <w:tl2br w:val="nil"/>
              <w:tr2bl w:val="nil"/>
            </w:tcBorders>
            <w:shd w:val="clear" w:color="auto" w:fill="auto"/>
            <w:vAlign w:val="center"/>
          </w:tcPr>
          <w:p w14:paraId="7C842BD4">
            <w:pPr>
              <w:keepNext w:val="0"/>
              <w:keepLines w:val="0"/>
              <w:pageBreakBefore w:val="0"/>
              <w:kinsoku/>
              <w:wordWrap/>
              <w:overflowPunct/>
              <w:topLinePunct w:val="0"/>
              <w:autoSpaceDE/>
              <w:autoSpaceDN/>
              <w:bidi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SP-756P紫外可见分光光度计</w:t>
            </w:r>
          </w:p>
          <w:p w14:paraId="23A3D0A7">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（GXZY18002）</w:t>
            </w:r>
          </w:p>
        </w:tc>
        <w:tc>
          <w:tcPr>
            <w:tcW w:w="2966" w:type="dxa"/>
            <w:tcBorders>
              <w:tl2br w:val="nil"/>
              <w:tr2bl w:val="nil"/>
            </w:tcBorders>
            <w:shd w:val="clear" w:color="auto" w:fill="auto"/>
            <w:vAlign w:val="center"/>
          </w:tcPr>
          <w:p w14:paraId="14BF050A">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《水质 氨氮的测定纳氏试剂分光光度法》</w:t>
            </w:r>
          </w:p>
          <w:p w14:paraId="75B40050">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HJ 535-2009</w:t>
            </w:r>
          </w:p>
        </w:tc>
        <w:tc>
          <w:tcPr>
            <w:tcW w:w="1298" w:type="dxa"/>
            <w:tcBorders>
              <w:tl2br w:val="nil"/>
              <w:tr2bl w:val="nil"/>
            </w:tcBorders>
            <w:shd w:val="clear" w:color="auto" w:fill="auto"/>
            <w:vAlign w:val="center"/>
          </w:tcPr>
          <w:p w14:paraId="21243CA7">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0.025mg/L</w:t>
            </w:r>
          </w:p>
        </w:tc>
      </w:tr>
      <w:tr w14:paraId="55B56AD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29491FDF">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4A63263B">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总磷</w:t>
            </w:r>
          </w:p>
        </w:tc>
        <w:tc>
          <w:tcPr>
            <w:tcW w:w="2466" w:type="dxa"/>
            <w:vMerge w:val="continue"/>
            <w:tcBorders>
              <w:tl2br w:val="nil"/>
              <w:tr2bl w:val="nil"/>
            </w:tcBorders>
            <w:shd w:val="clear" w:color="auto" w:fill="auto"/>
            <w:vAlign w:val="center"/>
          </w:tcPr>
          <w:p w14:paraId="4382A225">
            <w:pPr>
              <w:spacing w:line="240" w:lineRule="auto"/>
              <w:jc w:val="center"/>
              <w:rPr>
                <w:rFonts w:hint="default" w:ascii="Times New Roman" w:hAnsi="Times New Roman" w:cs="Times New Roman" w:eastAsiaTheme="minorEastAsia"/>
                <w:bCs/>
                <w:color w:val="auto"/>
                <w:kern w:val="0"/>
                <w:sz w:val="21"/>
                <w:szCs w:val="21"/>
                <w:highlight w:val="none"/>
                <w:lang w:val="en-US" w:eastAsia="zh-CN" w:bidi="ar-SA"/>
              </w:rPr>
            </w:pPr>
          </w:p>
        </w:tc>
        <w:tc>
          <w:tcPr>
            <w:tcW w:w="2966" w:type="dxa"/>
            <w:tcBorders>
              <w:tl2br w:val="nil"/>
              <w:tr2bl w:val="nil"/>
            </w:tcBorders>
            <w:shd w:val="clear" w:color="auto" w:fill="auto"/>
            <w:vAlign w:val="center"/>
          </w:tcPr>
          <w:p w14:paraId="329FAC92">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 xml:space="preserve">《水质 总磷的测定 钼酸铵分光光度法》 </w:t>
            </w:r>
          </w:p>
          <w:p w14:paraId="790B6264">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GB/T 11893-1989</w:t>
            </w:r>
          </w:p>
        </w:tc>
        <w:tc>
          <w:tcPr>
            <w:tcW w:w="1298" w:type="dxa"/>
            <w:tcBorders>
              <w:tl2br w:val="nil"/>
              <w:tr2bl w:val="nil"/>
            </w:tcBorders>
            <w:shd w:val="clear" w:color="auto" w:fill="auto"/>
            <w:vAlign w:val="center"/>
          </w:tcPr>
          <w:p w14:paraId="0AF75A60">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0.01mg/L</w:t>
            </w:r>
          </w:p>
        </w:tc>
      </w:tr>
      <w:tr w14:paraId="55E1A1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070E5C38">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0713B86C">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阴离子表面活性剂</w:t>
            </w:r>
          </w:p>
        </w:tc>
        <w:tc>
          <w:tcPr>
            <w:tcW w:w="2466" w:type="dxa"/>
            <w:tcBorders>
              <w:tl2br w:val="nil"/>
              <w:tr2bl w:val="nil"/>
            </w:tcBorders>
            <w:shd w:val="clear" w:color="auto" w:fill="auto"/>
            <w:vAlign w:val="center"/>
          </w:tcPr>
          <w:p w14:paraId="4D194966">
            <w:pPr>
              <w:keepNext w:val="0"/>
              <w:keepLines w:val="0"/>
              <w:pageBreakBefore w:val="0"/>
              <w:kinsoku/>
              <w:wordWrap/>
              <w:overflowPunct/>
              <w:topLinePunct w:val="0"/>
              <w:autoSpaceDE/>
              <w:autoSpaceDN/>
              <w:bidi w:val="0"/>
              <w:spacing w:line="240" w:lineRule="auto"/>
              <w:ind w:left="0" w:right="0"/>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UV2000紫外可见分光光度计</w:t>
            </w:r>
          </w:p>
          <w:p w14:paraId="05CDF50E">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color w:val="auto"/>
                <w:szCs w:val="21"/>
                <w:highlight w:val="none"/>
              </w:rPr>
              <w:t>（LDZY11037）</w:t>
            </w:r>
          </w:p>
        </w:tc>
        <w:tc>
          <w:tcPr>
            <w:tcW w:w="2966" w:type="dxa"/>
            <w:tcBorders>
              <w:tl2br w:val="nil"/>
              <w:tr2bl w:val="nil"/>
            </w:tcBorders>
            <w:shd w:val="clear" w:color="auto" w:fill="auto"/>
            <w:vAlign w:val="center"/>
          </w:tcPr>
          <w:p w14:paraId="265CF23C">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《水质 阴离子表面活性剂的测定 亚甲蓝分光光度法》</w:t>
            </w:r>
          </w:p>
          <w:p w14:paraId="4AD4BE45">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color w:val="auto"/>
                <w:szCs w:val="21"/>
                <w:highlight w:val="none"/>
              </w:rPr>
              <w:t>GB/T 7494-1987</w:t>
            </w:r>
          </w:p>
        </w:tc>
        <w:tc>
          <w:tcPr>
            <w:tcW w:w="1298" w:type="dxa"/>
            <w:tcBorders>
              <w:tl2br w:val="nil"/>
              <w:tr2bl w:val="nil"/>
            </w:tcBorders>
            <w:shd w:val="clear" w:color="auto" w:fill="auto"/>
            <w:vAlign w:val="center"/>
          </w:tcPr>
          <w:p w14:paraId="7E087718">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color w:val="auto"/>
                <w:szCs w:val="21"/>
                <w:highlight w:val="none"/>
              </w:rPr>
              <w:t>0.05mg/L</w:t>
            </w:r>
          </w:p>
        </w:tc>
      </w:tr>
      <w:tr w14:paraId="044F95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7D3F7597">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60AB4106">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总氯</w:t>
            </w:r>
          </w:p>
        </w:tc>
        <w:tc>
          <w:tcPr>
            <w:tcW w:w="2466" w:type="dxa"/>
            <w:tcBorders>
              <w:tl2br w:val="nil"/>
              <w:tr2bl w:val="nil"/>
            </w:tcBorders>
            <w:shd w:val="clear" w:color="auto" w:fill="auto"/>
            <w:vAlign w:val="center"/>
          </w:tcPr>
          <w:p w14:paraId="724BD64D">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w:t>
            </w:r>
          </w:p>
        </w:tc>
        <w:tc>
          <w:tcPr>
            <w:tcW w:w="2966" w:type="dxa"/>
            <w:tcBorders>
              <w:tl2br w:val="nil"/>
              <w:tr2bl w:val="nil"/>
            </w:tcBorders>
            <w:shd w:val="clear" w:color="auto" w:fill="auto"/>
            <w:vAlign w:val="center"/>
          </w:tcPr>
          <w:p w14:paraId="24170F6F">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lang w:eastAsia="zh-CN"/>
              </w:rPr>
              <w:t>《</w:t>
            </w:r>
            <w:r>
              <w:rPr>
                <w:rFonts w:hint="default" w:ascii="Times New Roman" w:hAnsi="Times New Roman" w:cs="Times New Roman" w:eastAsiaTheme="minorEastAsia"/>
                <w:bCs/>
                <w:color w:val="auto"/>
                <w:kern w:val="0"/>
                <w:szCs w:val="21"/>
                <w:highlight w:val="none"/>
              </w:rPr>
              <w:t>生活饮用水标准检验方法</w:t>
            </w:r>
          </w:p>
          <w:p w14:paraId="16E30FC6">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第11部分：消毒剂指标</w:t>
            </w:r>
            <w:r>
              <w:rPr>
                <w:rFonts w:hint="default" w:ascii="Times New Roman" w:hAnsi="Times New Roman" w:cs="Times New Roman" w:eastAsiaTheme="minorEastAsia"/>
                <w:bCs/>
                <w:color w:val="auto"/>
                <w:kern w:val="0"/>
                <w:szCs w:val="21"/>
                <w:highlight w:val="none"/>
                <w:lang w:eastAsia="zh-CN"/>
              </w:rPr>
              <w:t>》</w:t>
            </w:r>
          </w:p>
          <w:p w14:paraId="2BA9F7B2">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GB/T 5750.11-2023</w:t>
            </w:r>
          </w:p>
        </w:tc>
        <w:tc>
          <w:tcPr>
            <w:tcW w:w="1298" w:type="dxa"/>
            <w:tcBorders>
              <w:tl2br w:val="nil"/>
              <w:tr2bl w:val="nil"/>
            </w:tcBorders>
            <w:shd w:val="clear" w:color="auto" w:fill="auto"/>
            <w:vAlign w:val="center"/>
          </w:tcPr>
          <w:p w14:paraId="1E141A0A">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0.005mg/L</w:t>
            </w:r>
          </w:p>
        </w:tc>
      </w:tr>
      <w:tr w14:paraId="3EE73E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0E6BCB20">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557C3103">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浊度</w:t>
            </w:r>
          </w:p>
        </w:tc>
        <w:tc>
          <w:tcPr>
            <w:tcW w:w="2466" w:type="dxa"/>
            <w:tcBorders>
              <w:tl2br w:val="nil"/>
              <w:tr2bl w:val="nil"/>
            </w:tcBorders>
            <w:shd w:val="clear" w:color="auto" w:fill="auto"/>
            <w:vAlign w:val="center"/>
          </w:tcPr>
          <w:p w14:paraId="50731842">
            <w:pPr>
              <w:keepNext w:val="0"/>
              <w:keepLines w:val="0"/>
              <w:pageBreakBefore w:val="0"/>
              <w:kinsoku/>
              <w:wordWrap/>
              <w:overflowPunct/>
              <w:topLinePunct w:val="0"/>
              <w:autoSpaceDE/>
              <w:autoSpaceDN/>
              <w:bidi w:val="0"/>
              <w:spacing w:line="240" w:lineRule="auto"/>
              <w:ind w:left="0" w:right="0"/>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WGZ-200B 便携式浊度仪</w:t>
            </w:r>
          </w:p>
          <w:p w14:paraId="098E6CA6">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（GXZY18008）</w:t>
            </w:r>
          </w:p>
        </w:tc>
        <w:tc>
          <w:tcPr>
            <w:tcW w:w="2966" w:type="dxa"/>
            <w:tcBorders>
              <w:tl2br w:val="nil"/>
              <w:tr2bl w:val="nil"/>
            </w:tcBorders>
            <w:shd w:val="clear" w:color="auto" w:fill="auto"/>
            <w:vAlign w:val="center"/>
          </w:tcPr>
          <w:p w14:paraId="6C7D6BAA">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w:t>
            </w:r>
            <w:r>
              <w:rPr>
                <w:rFonts w:hint="default" w:ascii="Times New Roman" w:hAnsi="Times New Roman" w:cs="Times New Roman" w:eastAsiaTheme="minorEastAsia"/>
                <w:color w:val="auto"/>
                <w:szCs w:val="21"/>
                <w:highlight w:val="none"/>
              </w:rPr>
              <w:t>水质 浊度的测定</w:t>
            </w:r>
            <w:r>
              <w:rPr>
                <w:rFonts w:hint="default" w:ascii="Times New Roman" w:hAnsi="Times New Roman" w:cs="Times New Roman" w:eastAsiaTheme="minorEastAsia"/>
                <w:color w:val="auto"/>
                <w:szCs w:val="21"/>
                <w:highlight w:val="none"/>
                <w:lang w:eastAsia="zh-CN"/>
              </w:rPr>
              <w:t>》</w:t>
            </w:r>
          </w:p>
          <w:p w14:paraId="57A194C9">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HJ 1075-2019</w:t>
            </w:r>
          </w:p>
        </w:tc>
        <w:tc>
          <w:tcPr>
            <w:tcW w:w="1298" w:type="dxa"/>
            <w:tcBorders>
              <w:tl2br w:val="nil"/>
              <w:tr2bl w:val="nil"/>
            </w:tcBorders>
            <w:shd w:val="clear" w:color="auto" w:fill="auto"/>
            <w:vAlign w:val="center"/>
          </w:tcPr>
          <w:p w14:paraId="7FE61B4C">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color w:val="auto"/>
                <w:szCs w:val="21"/>
                <w:highlight w:val="none"/>
              </w:rPr>
              <w:t>0.3NTU</w:t>
            </w:r>
          </w:p>
        </w:tc>
      </w:tr>
      <w:tr w14:paraId="071D74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7222FC23">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52C80AC9">
            <w:pPr>
              <w:widowControl/>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color w:val="auto"/>
                <w:szCs w:val="21"/>
                <w:highlight w:val="none"/>
              </w:rPr>
              <w:t>色度</w:t>
            </w:r>
          </w:p>
        </w:tc>
        <w:tc>
          <w:tcPr>
            <w:tcW w:w="2466" w:type="dxa"/>
            <w:tcBorders>
              <w:tl2br w:val="nil"/>
              <w:tr2bl w:val="nil"/>
            </w:tcBorders>
            <w:shd w:val="clear" w:color="auto" w:fill="auto"/>
            <w:vAlign w:val="center"/>
          </w:tcPr>
          <w:p w14:paraId="10A29620">
            <w:pPr>
              <w:widowControl/>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color w:val="auto"/>
                <w:szCs w:val="21"/>
                <w:highlight w:val="none"/>
              </w:rPr>
              <w:t>/</w:t>
            </w:r>
          </w:p>
        </w:tc>
        <w:tc>
          <w:tcPr>
            <w:tcW w:w="2966" w:type="dxa"/>
            <w:tcBorders>
              <w:tl2br w:val="nil"/>
              <w:tr2bl w:val="nil"/>
            </w:tcBorders>
            <w:shd w:val="clear" w:color="auto" w:fill="auto"/>
            <w:vAlign w:val="center"/>
          </w:tcPr>
          <w:p w14:paraId="7162830C">
            <w:pPr>
              <w:widowControl/>
              <w:adjustRightInd w:val="0"/>
              <w:snapToGrid w:val="0"/>
              <w:spacing w:line="240" w:lineRule="auto"/>
              <w:jc w:val="center"/>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水质 色度测定</w:t>
            </w:r>
          </w:p>
          <w:p w14:paraId="0E9B8677">
            <w:pPr>
              <w:widowControl/>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color w:val="auto"/>
                <w:szCs w:val="21"/>
                <w:highlight w:val="none"/>
              </w:rPr>
              <w:t>GB</w:t>
            </w:r>
            <w:r>
              <w:rPr>
                <w:rFonts w:hint="default" w:ascii="Times New Roman" w:hAnsi="Times New Roman" w:cs="Times New Roman" w:eastAsiaTheme="minorEastAsia"/>
                <w:color w:val="auto"/>
                <w:szCs w:val="21"/>
                <w:highlight w:val="none"/>
                <w:lang w:val="en-US" w:eastAsia="zh-CN"/>
              </w:rPr>
              <w:t>/T</w:t>
            </w:r>
            <w:r>
              <w:rPr>
                <w:rFonts w:hint="default" w:ascii="Times New Roman" w:hAnsi="Times New Roman" w:cs="Times New Roman" w:eastAsiaTheme="minorEastAsia"/>
                <w:color w:val="auto"/>
                <w:szCs w:val="21"/>
                <w:highlight w:val="none"/>
              </w:rPr>
              <w:t xml:space="preserve"> 11903-1989</w:t>
            </w:r>
          </w:p>
        </w:tc>
        <w:tc>
          <w:tcPr>
            <w:tcW w:w="1298" w:type="dxa"/>
            <w:tcBorders>
              <w:tl2br w:val="nil"/>
              <w:tr2bl w:val="nil"/>
            </w:tcBorders>
            <w:shd w:val="clear" w:color="auto" w:fill="auto"/>
            <w:vAlign w:val="center"/>
          </w:tcPr>
          <w:p w14:paraId="607B29C6">
            <w:pPr>
              <w:widowControl/>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color w:val="auto"/>
                <w:szCs w:val="21"/>
                <w:highlight w:val="none"/>
              </w:rPr>
              <w:t>—</w:t>
            </w:r>
          </w:p>
        </w:tc>
      </w:tr>
      <w:tr w14:paraId="7C6913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692EBC53">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10E93034">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铁</w:t>
            </w:r>
          </w:p>
        </w:tc>
        <w:tc>
          <w:tcPr>
            <w:tcW w:w="2466" w:type="dxa"/>
            <w:vMerge w:val="restart"/>
            <w:tcBorders>
              <w:tl2br w:val="nil"/>
              <w:tr2bl w:val="nil"/>
            </w:tcBorders>
            <w:shd w:val="clear" w:color="auto" w:fill="auto"/>
            <w:vAlign w:val="center"/>
          </w:tcPr>
          <w:p w14:paraId="1265BBFB">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PerkinElmer电感耦合等离子体发射光谱仪</w:t>
            </w:r>
          </w:p>
          <w:p w14:paraId="18F7E5BF">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（GXZY18048）</w:t>
            </w:r>
          </w:p>
        </w:tc>
        <w:tc>
          <w:tcPr>
            <w:tcW w:w="2966" w:type="dxa"/>
            <w:vMerge w:val="restart"/>
            <w:tcBorders>
              <w:tl2br w:val="nil"/>
              <w:tr2bl w:val="nil"/>
            </w:tcBorders>
            <w:shd w:val="clear" w:color="auto" w:fill="auto"/>
            <w:vAlign w:val="center"/>
          </w:tcPr>
          <w:p w14:paraId="52C18452">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lang w:eastAsia="zh-CN"/>
              </w:rPr>
              <w:t>《</w:t>
            </w:r>
            <w:r>
              <w:rPr>
                <w:rFonts w:hint="default" w:ascii="Times New Roman" w:hAnsi="Times New Roman" w:cs="Times New Roman" w:eastAsiaTheme="minorEastAsia"/>
                <w:bCs/>
                <w:color w:val="auto"/>
                <w:kern w:val="0"/>
                <w:szCs w:val="21"/>
                <w:highlight w:val="none"/>
              </w:rPr>
              <w:t>水质 32种元素的测定 电感耦合等离子体发射光谱法</w:t>
            </w:r>
            <w:r>
              <w:rPr>
                <w:rFonts w:hint="default" w:ascii="Times New Roman" w:hAnsi="Times New Roman" w:cs="Times New Roman" w:eastAsiaTheme="minorEastAsia"/>
                <w:bCs/>
                <w:color w:val="auto"/>
                <w:kern w:val="0"/>
                <w:szCs w:val="21"/>
                <w:highlight w:val="none"/>
                <w:lang w:eastAsia="zh-CN"/>
              </w:rPr>
              <w:t>》</w:t>
            </w:r>
          </w:p>
          <w:p w14:paraId="0FCE23A2">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HJ 776-2015</w:t>
            </w:r>
          </w:p>
        </w:tc>
        <w:tc>
          <w:tcPr>
            <w:tcW w:w="1298" w:type="dxa"/>
            <w:tcBorders>
              <w:tl2br w:val="nil"/>
              <w:tr2bl w:val="nil"/>
            </w:tcBorders>
            <w:shd w:val="clear" w:color="auto" w:fill="auto"/>
            <w:vAlign w:val="center"/>
          </w:tcPr>
          <w:p w14:paraId="504B934C">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0.01mg/L</w:t>
            </w:r>
          </w:p>
        </w:tc>
      </w:tr>
      <w:tr w14:paraId="406A45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495F3D58">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623794A8">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lang w:val="en-US" w:eastAsia="zh-CN"/>
              </w:rPr>
              <w:t>锰</w:t>
            </w:r>
          </w:p>
        </w:tc>
        <w:tc>
          <w:tcPr>
            <w:tcW w:w="2466" w:type="dxa"/>
            <w:vMerge w:val="continue"/>
            <w:tcBorders>
              <w:tl2br w:val="nil"/>
              <w:tr2bl w:val="nil"/>
            </w:tcBorders>
            <w:shd w:val="clear" w:color="auto" w:fill="auto"/>
            <w:vAlign w:val="center"/>
          </w:tcPr>
          <w:p w14:paraId="25D0419A">
            <w:pPr>
              <w:spacing w:line="240" w:lineRule="auto"/>
              <w:jc w:val="center"/>
              <w:rPr>
                <w:rFonts w:hint="default" w:ascii="Times New Roman" w:hAnsi="Times New Roman" w:cs="Times New Roman" w:eastAsiaTheme="minorEastAsia"/>
                <w:bCs/>
                <w:color w:val="auto"/>
                <w:kern w:val="0"/>
                <w:sz w:val="21"/>
                <w:szCs w:val="21"/>
                <w:highlight w:val="none"/>
                <w:lang w:val="en-US" w:eastAsia="zh-CN" w:bidi="ar-SA"/>
              </w:rPr>
            </w:pPr>
          </w:p>
        </w:tc>
        <w:tc>
          <w:tcPr>
            <w:tcW w:w="2966" w:type="dxa"/>
            <w:vMerge w:val="continue"/>
            <w:tcBorders>
              <w:tl2br w:val="nil"/>
              <w:tr2bl w:val="nil"/>
            </w:tcBorders>
            <w:shd w:val="clear" w:color="auto" w:fill="auto"/>
            <w:vAlign w:val="center"/>
          </w:tcPr>
          <w:p w14:paraId="69F70125">
            <w:pPr>
              <w:spacing w:line="240" w:lineRule="auto"/>
              <w:jc w:val="center"/>
              <w:rPr>
                <w:rFonts w:hint="default" w:ascii="Times New Roman" w:hAnsi="Times New Roman" w:cs="Times New Roman" w:eastAsiaTheme="minorEastAsia"/>
                <w:color w:val="auto"/>
                <w:kern w:val="2"/>
                <w:sz w:val="21"/>
                <w:szCs w:val="21"/>
                <w:highlight w:val="none"/>
                <w:lang w:val="en-US" w:eastAsia="zh-CN" w:bidi="ar-SA"/>
              </w:rPr>
            </w:pPr>
          </w:p>
        </w:tc>
        <w:tc>
          <w:tcPr>
            <w:tcW w:w="1298" w:type="dxa"/>
            <w:tcBorders>
              <w:tl2br w:val="nil"/>
              <w:tr2bl w:val="nil"/>
            </w:tcBorders>
            <w:shd w:val="clear" w:color="auto" w:fill="auto"/>
            <w:vAlign w:val="center"/>
          </w:tcPr>
          <w:p w14:paraId="5E76FF05">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0.01mg/L</w:t>
            </w:r>
          </w:p>
        </w:tc>
      </w:tr>
      <w:tr w14:paraId="3422D0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0AA12970">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1F6C5315">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氯化物</w:t>
            </w:r>
          </w:p>
        </w:tc>
        <w:tc>
          <w:tcPr>
            <w:tcW w:w="2466" w:type="dxa"/>
            <w:tcBorders>
              <w:tl2br w:val="nil"/>
              <w:tr2bl w:val="nil"/>
            </w:tcBorders>
            <w:shd w:val="clear" w:color="auto" w:fill="auto"/>
            <w:vAlign w:val="center"/>
          </w:tcPr>
          <w:p w14:paraId="37AF380A">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25</w:t>
            </w:r>
            <w:r>
              <w:rPr>
                <w:rFonts w:hint="default" w:ascii="Times New Roman" w:hAnsi="Times New Roman" w:cs="Times New Roman" w:eastAsiaTheme="minorEastAsia"/>
                <w:color w:val="auto"/>
                <w:szCs w:val="21"/>
                <w:highlight w:val="none"/>
              </w:rPr>
              <w:t>mL</w:t>
            </w:r>
            <w:r>
              <w:rPr>
                <w:rFonts w:hint="default" w:ascii="Times New Roman" w:hAnsi="Times New Roman" w:cs="Times New Roman" w:eastAsiaTheme="minorEastAsia"/>
                <w:color w:val="auto"/>
                <w:szCs w:val="21"/>
                <w:highlight w:val="none"/>
                <w:lang w:val="en-US" w:eastAsia="zh-CN"/>
              </w:rPr>
              <w:t>棕</w:t>
            </w:r>
            <w:r>
              <w:rPr>
                <w:rFonts w:hint="default" w:ascii="Times New Roman" w:hAnsi="Times New Roman" w:cs="Times New Roman" w:eastAsiaTheme="minorEastAsia"/>
                <w:color w:val="auto"/>
                <w:szCs w:val="21"/>
                <w:highlight w:val="none"/>
              </w:rPr>
              <w:t>色酸式滴定管（GX-DDG-0</w:t>
            </w:r>
            <w:r>
              <w:rPr>
                <w:rFonts w:hint="default" w:ascii="Times New Roman" w:hAnsi="Times New Roman" w:cs="Times New Roman" w:eastAsiaTheme="minorEastAsia"/>
                <w:color w:val="auto"/>
                <w:szCs w:val="21"/>
                <w:highlight w:val="none"/>
                <w:lang w:val="en-US" w:eastAsia="zh-CN"/>
              </w:rPr>
              <w:t>3</w:t>
            </w:r>
            <w:r>
              <w:rPr>
                <w:rFonts w:hint="default" w:ascii="Times New Roman" w:hAnsi="Times New Roman" w:cs="Times New Roman" w:eastAsiaTheme="minorEastAsia"/>
                <w:color w:val="auto"/>
                <w:szCs w:val="21"/>
                <w:highlight w:val="none"/>
              </w:rPr>
              <w:t>-00</w:t>
            </w:r>
            <w:r>
              <w:rPr>
                <w:rFonts w:hint="default" w:ascii="Times New Roman" w:hAnsi="Times New Roman" w:cs="Times New Roman" w:eastAsiaTheme="minorEastAsia"/>
                <w:color w:val="auto"/>
                <w:szCs w:val="21"/>
                <w:highlight w:val="none"/>
                <w:lang w:val="en-US" w:eastAsia="zh-CN"/>
              </w:rPr>
              <w:t>2</w:t>
            </w:r>
            <w:r>
              <w:rPr>
                <w:rFonts w:hint="default" w:ascii="Times New Roman" w:hAnsi="Times New Roman" w:cs="Times New Roman" w:eastAsiaTheme="minorEastAsia"/>
                <w:color w:val="auto"/>
                <w:szCs w:val="21"/>
                <w:highlight w:val="none"/>
              </w:rPr>
              <w:t>）</w:t>
            </w:r>
          </w:p>
        </w:tc>
        <w:tc>
          <w:tcPr>
            <w:tcW w:w="2966" w:type="dxa"/>
            <w:tcBorders>
              <w:tl2br w:val="nil"/>
              <w:tr2bl w:val="nil"/>
            </w:tcBorders>
            <w:shd w:val="clear" w:color="auto" w:fill="auto"/>
            <w:vAlign w:val="center"/>
          </w:tcPr>
          <w:p w14:paraId="0DFCEBC5">
            <w:pPr>
              <w:keepNext w:val="0"/>
              <w:keepLines w:val="0"/>
              <w:pageBreakBefore w:val="0"/>
              <w:kinsoku/>
              <w:wordWrap/>
              <w:overflowPunct/>
              <w:topLinePunct w:val="0"/>
              <w:autoSpaceDE/>
              <w:autoSpaceDN/>
              <w:bidi w:val="0"/>
              <w:spacing w:line="240" w:lineRule="auto"/>
              <w:ind w:left="0" w:right="0"/>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《水质 氯化物的测定 硝酸银滴定法》</w:t>
            </w:r>
          </w:p>
          <w:p w14:paraId="26F98406">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 xml:space="preserve">GB/T 11896-1989 </w:t>
            </w:r>
          </w:p>
        </w:tc>
        <w:tc>
          <w:tcPr>
            <w:tcW w:w="1298" w:type="dxa"/>
            <w:tcBorders>
              <w:tl2br w:val="nil"/>
              <w:tr2bl w:val="nil"/>
            </w:tcBorders>
            <w:shd w:val="clear" w:color="auto" w:fill="auto"/>
            <w:vAlign w:val="center"/>
          </w:tcPr>
          <w:p w14:paraId="0A27F94B">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lang w:val="en-US" w:eastAsia="zh-CN"/>
              </w:rPr>
              <w:t>4</w:t>
            </w:r>
            <w:r>
              <w:rPr>
                <w:rFonts w:hint="default" w:ascii="Times New Roman" w:hAnsi="Times New Roman" w:cs="Times New Roman" w:eastAsiaTheme="minorEastAsia"/>
                <w:bCs/>
                <w:color w:val="auto"/>
                <w:kern w:val="0"/>
                <w:szCs w:val="21"/>
                <w:highlight w:val="none"/>
              </w:rPr>
              <w:t>mg/L</w:t>
            </w:r>
          </w:p>
        </w:tc>
      </w:tr>
      <w:tr w14:paraId="27A166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1015A63E">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70F2702A">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lang w:val="en-US" w:eastAsia="zh-CN"/>
              </w:rPr>
              <w:t>总硅</w:t>
            </w:r>
          </w:p>
        </w:tc>
        <w:tc>
          <w:tcPr>
            <w:tcW w:w="2466" w:type="dxa"/>
            <w:tcBorders>
              <w:tl2br w:val="nil"/>
              <w:tr2bl w:val="nil"/>
            </w:tcBorders>
            <w:shd w:val="clear" w:color="auto" w:fill="auto"/>
            <w:vAlign w:val="center"/>
          </w:tcPr>
          <w:p w14:paraId="3E99D1CB">
            <w:pPr>
              <w:keepNext w:val="0"/>
              <w:keepLines w:val="0"/>
              <w:pageBreakBefore w:val="0"/>
              <w:kinsoku/>
              <w:wordWrap/>
              <w:overflowPunct/>
              <w:topLinePunct w:val="0"/>
              <w:autoSpaceDE/>
              <w:autoSpaceDN/>
              <w:bidi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SP-756P紫外可见分光光度计</w:t>
            </w:r>
          </w:p>
          <w:p w14:paraId="64829580">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（GXZY18002）</w:t>
            </w:r>
          </w:p>
        </w:tc>
        <w:tc>
          <w:tcPr>
            <w:tcW w:w="2966" w:type="dxa"/>
            <w:tcBorders>
              <w:tl2br w:val="nil"/>
              <w:tr2bl w:val="nil"/>
            </w:tcBorders>
            <w:shd w:val="clear" w:color="auto" w:fill="auto"/>
            <w:vAlign w:val="center"/>
          </w:tcPr>
          <w:p w14:paraId="1749A332">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lang w:val="en-US" w:eastAsia="zh-CN"/>
              </w:rPr>
              <w:t>《工业循环冷却水和锅炉 用水中硅的测定》 GB/T 12149-2017</w:t>
            </w:r>
          </w:p>
        </w:tc>
        <w:tc>
          <w:tcPr>
            <w:tcW w:w="1298" w:type="dxa"/>
            <w:tcBorders>
              <w:tl2br w:val="nil"/>
              <w:tr2bl w:val="nil"/>
            </w:tcBorders>
            <w:shd w:val="clear" w:color="auto" w:fill="auto"/>
            <w:vAlign w:val="center"/>
          </w:tcPr>
          <w:p w14:paraId="10EF6482">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w:t>
            </w:r>
          </w:p>
        </w:tc>
      </w:tr>
      <w:tr w14:paraId="39B889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764933C7">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066B57AB">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总硬度</w:t>
            </w:r>
          </w:p>
        </w:tc>
        <w:tc>
          <w:tcPr>
            <w:tcW w:w="2466" w:type="dxa"/>
            <w:tcBorders>
              <w:tl2br w:val="nil"/>
              <w:tr2bl w:val="nil"/>
            </w:tcBorders>
            <w:shd w:val="clear" w:color="auto" w:fill="auto"/>
            <w:vAlign w:val="center"/>
          </w:tcPr>
          <w:p w14:paraId="4F21DFE8">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25mL无色酸式滴定管（GX-DDG-03-001）</w:t>
            </w:r>
          </w:p>
        </w:tc>
        <w:tc>
          <w:tcPr>
            <w:tcW w:w="2966" w:type="dxa"/>
            <w:tcBorders>
              <w:tl2br w:val="nil"/>
              <w:tr2bl w:val="nil"/>
            </w:tcBorders>
            <w:shd w:val="clear" w:color="auto" w:fill="auto"/>
            <w:vAlign w:val="center"/>
          </w:tcPr>
          <w:p w14:paraId="3DF90DC6">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lang w:eastAsia="zh-CN"/>
              </w:rPr>
              <w:t>《</w:t>
            </w:r>
            <w:r>
              <w:rPr>
                <w:rFonts w:hint="default" w:ascii="Times New Roman" w:hAnsi="Times New Roman" w:cs="Times New Roman" w:eastAsiaTheme="minorEastAsia"/>
                <w:bCs/>
                <w:color w:val="auto"/>
                <w:kern w:val="0"/>
                <w:szCs w:val="21"/>
                <w:highlight w:val="none"/>
              </w:rPr>
              <w:t>水质 钙和镁总量的测定 EDTA滴定法</w:t>
            </w:r>
            <w:r>
              <w:rPr>
                <w:rFonts w:hint="default" w:ascii="Times New Roman" w:hAnsi="Times New Roman" w:cs="Times New Roman" w:eastAsiaTheme="minorEastAsia"/>
                <w:bCs/>
                <w:color w:val="auto"/>
                <w:kern w:val="0"/>
                <w:szCs w:val="21"/>
                <w:highlight w:val="none"/>
                <w:lang w:eastAsia="zh-CN"/>
              </w:rPr>
              <w:t>》</w:t>
            </w:r>
          </w:p>
          <w:p w14:paraId="218D26C9">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GB/T 7477-1987</w:t>
            </w:r>
          </w:p>
        </w:tc>
        <w:tc>
          <w:tcPr>
            <w:tcW w:w="1298" w:type="dxa"/>
            <w:tcBorders>
              <w:tl2br w:val="nil"/>
              <w:tr2bl w:val="nil"/>
            </w:tcBorders>
            <w:shd w:val="clear" w:color="auto" w:fill="auto"/>
            <w:vAlign w:val="center"/>
          </w:tcPr>
          <w:p w14:paraId="2A368C98">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5.00mg/L</w:t>
            </w:r>
          </w:p>
        </w:tc>
      </w:tr>
      <w:tr w14:paraId="66A5D6A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4E7BE4F2">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436A2A0A">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lang w:val="en-US" w:eastAsia="zh-CN"/>
              </w:rPr>
              <w:t>总碱度</w:t>
            </w:r>
          </w:p>
        </w:tc>
        <w:tc>
          <w:tcPr>
            <w:tcW w:w="2466" w:type="dxa"/>
            <w:tcBorders>
              <w:tl2br w:val="nil"/>
              <w:tr2bl w:val="nil"/>
            </w:tcBorders>
            <w:shd w:val="clear" w:color="auto" w:fill="auto"/>
            <w:vAlign w:val="center"/>
          </w:tcPr>
          <w:p w14:paraId="02595A27">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25mL无色酸式滴定管（GX-DDG-03-001）</w:t>
            </w:r>
          </w:p>
        </w:tc>
        <w:tc>
          <w:tcPr>
            <w:tcW w:w="2966" w:type="dxa"/>
            <w:tcBorders>
              <w:tl2br w:val="nil"/>
              <w:tr2bl w:val="nil"/>
            </w:tcBorders>
            <w:shd w:val="clear" w:color="auto" w:fill="auto"/>
            <w:vAlign w:val="center"/>
          </w:tcPr>
          <w:p w14:paraId="299CBBC6">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酸碱指示剂滴定法《水和废水监测分析方法》(第四版增补版)国家环境保护总局(2002年)3.1.12.1</w:t>
            </w:r>
          </w:p>
        </w:tc>
        <w:tc>
          <w:tcPr>
            <w:tcW w:w="1298" w:type="dxa"/>
            <w:tcBorders>
              <w:tl2br w:val="nil"/>
              <w:tr2bl w:val="nil"/>
            </w:tcBorders>
            <w:shd w:val="clear" w:color="auto" w:fill="auto"/>
            <w:vAlign w:val="center"/>
          </w:tcPr>
          <w:p w14:paraId="6DEC3151">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w:t>
            </w:r>
          </w:p>
        </w:tc>
      </w:tr>
      <w:tr w14:paraId="1FB598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06AFB8EB">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4E7BF745">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硫酸盐</w:t>
            </w:r>
          </w:p>
        </w:tc>
        <w:tc>
          <w:tcPr>
            <w:tcW w:w="2466" w:type="dxa"/>
            <w:tcBorders>
              <w:tl2br w:val="nil"/>
              <w:tr2bl w:val="nil"/>
            </w:tcBorders>
            <w:shd w:val="clear" w:color="auto" w:fill="auto"/>
            <w:vAlign w:val="center"/>
          </w:tcPr>
          <w:p w14:paraId="79D8842D">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UV2000紫外可见分光光度计</w:t>
            </w:r>
          </w:p>
          <w:p w14:paraId="78BB2646">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（LDZY11037）</w:t>
            </w:r>
          </w:p>
        </w:tc>
        <w:tc>
          <w:tcPr>
            <w:tcW w:w="2966" w:type="dxa"/>
            <w:tcBorders>
              <w:tl2br w:val="nil"/>
              <w:tr2bl w:val="nil"/>
            </w:tcBorders>
            <w:shd w:val="clear" w:color="auto" w:fill="auto"/>
            <w:vAlign w:val="center"/>
          </w:tcPr>
          <w:p w14:paraId="34A11D35">
            <w:pPr>
              <w:keepNext w:val="0"/>
              <w:keepLines w:val="0"/>
              <w:pageBreakBefore w:val="0"/>
              <w:kinsoku/>
              <w:wordWrap/>
              <w:overflowPunct/>
              <w:topLinePunct w:val="0"/>
              <w:autoSpaceDE/>
              <w:autoSpaceDN/>
              <w:bidi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lang w:eastAsia="zh-CN"/>
              </w:rPr>
              <w:t>《</w:t>
            </w:r>
            <w:r>
              <w:rPr>
                <w:rFonts w:hint="default" w:ascii="Times New Roman" w:hAnsi="Times New Roman" w:cs="Times New Roman" w:eastAsiaTheme="minorEastAsia"/>
                <w:bCs/>
                <w:color w:val="auto"/>
                <w:kern w:val="0"/>
                <w:szCs w:val="21"/>
                <w:highlight w:val="none"/>
              </w:rPr>
              <w:t>水质 硫酸盐的测定 铬酸钡分光光度法</w:t>
            </w:r>
            <w:r>
              <w:rPr>
                <w:rFonts w:hint="default" w:ascii="Times New Roman" w:hAnsi="Times New Roman" w:cs="Times New Roman" w:eastAsiaTheme="minorEastAsia"/>
                <w:bCs/>
                <w:color w:val="auto"/>
                <w:kern w:val="0"/>
                <w:szCs w:val="21"/>
                <w:highlight w:val="none"/>
                <w:lang w:eastAsia="zh-CN"/>
              </w:rPr>
              <w:t>》</w:t>
            </w:r>
            <w:r>
              <w:rPr>
                <w:rFonts w:hint="default" w:ascii="Times New Roman" w:hAnsi="Times New Roman" w:cs="Times New Roman" w:eastAsiaTheme="minorEastAsia"/>
                <w:bCs/>
                <w:color w:val="auto"/>
                <w:kern w:val="0"/>
                <w:szCs w:val="21"/>
                <w:highlight w:val="none"/>
              </w:rPr>
              <w:t>（试行）</w:t>
            </w:r>
          </w:p>
          <w:p w14:paraId="519DE629">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HJ/T 342-2007</w:t>
            </w:r>
          </w:p>
        </w:tc>
        <w:tc>
          <w:tcPr>
            <w:tcW w:w="1298" w:type="dxa"/>
            <w:tcBorders>
              <w:tl2br w:val="nil"/>
              <w:tr2bl w:val="nil"/>
            </w:tcBorders>
            <w:shd w:val="clear" w:color="auto" w:fill="auto"/>
            <w:vAlign w:val="center"/>
          </w:tcPr>
          <w:p w14:paraId="2C234B76">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8mg/L</w:t>
            </w:r>
          </w:p>
        </w:tc>
      </w:tr>
      <w:tr w14:paraId="35CB96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68D82ECF">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54EA6B46">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lang w:val="en-US" w:eastAsia="zh-CN"/>
              </w:rPr>
              <w:t>溶解性总固体</w:t>
            </w:r>
          </w:p>
        </w:tc>
        <w:tc>
          <w:tcPr>
            <w:tcW w:w="2466" w:type="dxa"/>
            <w:tcBorders>
              <w:tl2br w:val="nil"/>
              <w:tr2bl w:val="nil"/>
            </w:tcBorders>
            <w:shd w:val="clear" w:color="auto" w:fill="auto"/>
            <w:vAlign w:val="center"/>
          </w:tcPr>
          <w:p w14:paraId="2C72E85E">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BT125D电子分析天平</w:t>
            </w:r>
          </w:p>
          <w:p w14:paraId="0B8A1ACB">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（LDZY11036）</w:t>
            </w:r>
          </w:p>
        </w:tc>
        <w:tc>
          <w:tcPr>
            <w:tcW w:w="2966" w:type="dxa"/>
            <w:tcBorders>
              <w:tl2br w:val="nil"/>
              <w:tr2bl w:val="nil"/>
            </w:tcBorders>
            <w:shd w:val="clear" w:color="auto" w:fill="auto"/>
            <w:vAlign w:val="center"/>
          </w:tcPr>
          <w:p w14:paraId="6614F430">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lang w:eastAsia="zh-CN"/>
              </w:rPr>
              <w:t>《</w:t>
            </w:r>
            <w:r>
              <w:rPr>
                <w:rFonts w:hint="default" w:ascii="Times New Roman" w:hAnsi="Times New Roman" w:cs="Times New Roman" w:eastAsiaTheme="minorEastAsia"/>
                <w:bCs/>
                <w:color w:val="auto"/>
                <w:kern w:val="0"/>
                <w:szCs w:val="21"/>
                <w:highlight w:val="none"/>
              </w:rPr>
              <w:t>生活饮用水标准检验方法</w:t>
            </w:r>
          </w:p>
          <w:p w14:paraId="328E0F08">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第4部分：感官性状和物理指标</w:t>
            </w:r>
            <w:r>
              <w:rPr>
                <w:rFonts w:hint="default" w:ascii="Times New Roman" w:hAnsi="Times New Roman" w:cs="Times New Roman" w:eastAsiaTheme="minorEastAsia"/>
                <w:bCs/>
                <w:color w:val="auto"/>
                <w:kern w:val="0"/>
                <w:szCs w:val="21"/>
                <w:highlight w:val="none"/>
                <w:lang w:eastAsia="zh-CN"/>
              </w:rPr>
              <w:t>》</w:t>
            </w:r>
          </w:p>
          <w:p w14:paraId="3318DC98">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GB 5750.4-2023</w:t>
            </w:r>
          </w:p>
        </w:tc>
        <w:tc>
          <w:tcPr>
            <w:tcW w:w="1298" w:type="dxa"/>
            <w:tcBorders>
              <w:tl2br w:val="nil"/>
              <w:tr2bl w:val="nil"/>
            </w:tcBorders>
            <w:shd w:val="clear" w:color="auto" w:fill="auto"/>
            <w:vAlign w:val="center"/>
          </w:tcPr>
          <w:p w14:paraId="0CD21F07">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w:t>
            </w:r>
          </w:p>
        </w:tc>
      </w:tr>
      <w:tr w14:paraId="554C82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4AD4A940">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224DF7D8">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粪大肠菌群</w:t>
            </w:r>
          </w:p>
        </w:tc>
        <w:tc>
          <w:tcPr>
            <w:tcW w:w="2466" w:type="dxa"/>
            <w:tcBorders>
              <w:tl2br w:val="nil"/>
              <w:tr2bl w:val="nil"/>
            </w:tcBorders>
            <w:shd w:val="clear" w:color="auto" w:fill="auto"/>
            <w:vAlign w:val="center"/>
          </w:tcPr>
          <w:p w14:paraId="71633D74">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SPX-150B-Z生化培养箱</w:t>
            </w:r>
          </w:p>
          <w:p w14:paraId="01E17BC5">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（GXZY210</w:t>
            </w:r>
            <w:r>
              <w:rPr>
                <w:rFonts w:hint="default" w:ascii="Times New Roman" w:hAnsi="Times New Roman" w:cs="Times New Roman" w:eastAsiaTheme="minorEastAsia"/>
                <w:bCs/>
                <w:color w:val="auto"/>
                <w:kern w:val="0"/>
                <w:szCs w:val="21"/>
                <w:highlight w:val="none"/>
                <w:lang w:val="en-US" w:eastAsia="zh-CN"/>
              </w:rPr>
              <w:t>17</w:t>
            </w:r>
            <w:r>
              <w:rPr>
                <w:rFonts w:hint="default" w:ascii="Times New Roman" w:hAnsi="Times New Roman" w:cs="Times New Roman" w:eastAsiaTheme="minorEastAsia"/>
                <w:bCs/>
                <w:color w:val="auto"/>
                <w:kern w:val="0"/>
                <w:szCs w:val="21"/>
                <w:highlight w:val="none"/>
              </w:rPr>
              <w:t>）</w:t>
            </w:r>
          </w:p>
        </w:tc>
        <w:tc>
          <w:tcPr>
            <w:tcW w:w="2966" w:type="dxa"/>
            <w:tcBorders>
              <w:tl2br w:val="nil"/>
              <w:tr2bl w:val="nil"/>
            </w:tcBorders>
            <w:shd w:val="clear" w:color="auto" w:fill="auto"/>
            <w:vAlign w:val="center"/>
          </w:tcPr>
          <w:p w14:paraId="4AA159E9">
            <w:pPr>
              <w:keepNext w:val="0"/>
              <w:keepLines w:val="0"/>
              <w:pageBreakBefore w:val="0"/>
              <w:kinsoku/>
              <w:wordWrap/>
              <w:overflowPunct/>
              <w:topLinePunct w:val="0"/>
              <w:autoSpaceDE/>
              <w:autoSpaceDN/>
              <w:bidi w:val="0"/>
              <w:spacing w:line="240" w:lineRule="auto"/>
              <w:ind w:left="0" w:right="0"/>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w:t>
            </w:r>
            <w:r>
              <w:rPr>
                <w:rFonts w:hint="default" w:ascii="Times New Roman" w:hAnsi="Times New Roman" w:cs="Times New Roman" w:eastAsiaTheme="minorEastAsia"/>
                <w:color w:val="auto"/>
                <w:szCs w:val="21"/>
                <w:highlight w:val="none"/>
              </w:rPr>
              <w:t>水质 粪大肠菌群的测定 滤膜法</w:t>
            </w:r>
            <w:r>
              <w:rPr>
                <w:rFonts w:hint="default" w:ascii="Times New Roman" w:hAnsi="Times New Roman" w:cs="Times New Roman" w:eastAsiaTheme="minorEastAsia"/>
                <w:color w:val="auto"/>
                <w:szCs w:val="21"/>
                <w:highlight w:val="none"/>
                <w:lang w:eastAsia="zh-CN"/>
              </w:rPr>
              <w:t>》</w:t>
            </w:r>
          </w:p>
          <w:p w14:paraId="4C21C60E">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HJ 347.1-2018</w:t>
            </w:r>
          </w:p>
        </w:tc>
        <w:tc>
          <w:tcPr>
            <w:tcW w:w="1298" w:type="dxa"/>
            <w:tcBorders>
              <w:tl2br w:val="nil"/>
              <w:tr2bl w:val="nil"/>
            </w:tcBorders>
            <w:shd w:val="clear" w:color="auto" w:fill="auto"/>
            <w:vAlign w:val="center"/>
          </w:tcPr>
          <w:p w14:paraId="2C891A63">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10CFU/L</w:t>
            </w:r>
          </w:p>
        </w:tc>
      </w:tr>
      <w:tr w14:paraId="01E614E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447" w:hRule="atLeast"/>
          <w:jc w:val="center"/>
        </w:trPr>
        <w:tc>
          <w:tcPr>
            <w:tcW w:w="629" w:type="dxa"/>
            <w:vMerge w:val="restart"/>
            <w:tcBorders>
              <w:tl2br w:val="nil"/>
              <w:tr2bl w:val="nil"/>
            </w:tcBorders>
            <w:vAlign w:val="center"/>
          </w:tcPr>
          <w:p w14:paraId="7D06EEA4">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r>
              <w:rPr>
                <w:rFonts w:hint="default" w:ascii="Times New Roman" w:hAnsi="Times New Roman" w:cs="Times New Roman" w:eastAsiaTheme="minorEastAsia"/>
                <w:bCs/>
                <w:color w:val="auto"/>
                <w:kern w:val="0"/>
                <w:sz w:val="21"/>
                <w:szCs w:val="21"/>
                <w:highlight w:val="none"/>
              </w:rPr>
              <w:t>有组织废气</w:t>
            </w:r>
          </w:p>
        </w:tc>
        <w:tc>
          <w:tcPr>
            <w:tcW w:w="1042" w:type="dxa"/>
            <w:tcBorders>
              <w:tl2br w:val="nil"/>
              <w:tr2bl w:val="nil"/>
            </w:tcBorders>
            <w:shd w:val="clear" w:color="auto" w:fill="auto"/>
            <w:vAlign w:val="center"/>
          </w:tcPr>
          <w:p w14:paraId="6E95DDDB">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氯化氢</w:t>
            </w:r>
          </w:p>
        </w:tc>
        <w:tc>
          <w:tcPr>
            <w:tcW w:w="2466" w:type="dxa"/>
            <w:tcBorders>
              <w:tl2br w:val="nil"/>
              <w:tr2bl w:val="nil"/>
            </w:tcBorders>
            <w:shd w:val="clear" w:color="auto" w:fill="auto"/>
            <w:vAlign w:val="center"/>
          </w:tcPr>
          <w:p w14:paraId="60F6D0E1">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ZR-3710双路烟气采样器</w:t>
            </w:r>
          </w:p>
          <w:p w14:paraId="76E20237">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（GXZY18015</w:t>
            </w:r>
            <w:r>
              <w:rPr>
                <w:rFonts w:hint="default" w:ascii="Times New Roman" w:hAnsi="Times New Roman" w:cs="Times New Roman" w:eastAsiaTheme="minorEastAsia"/>
                <w:bCs/>
                <w:color w:val="auto"/>
                <w:kern w:val="0"/>
                <w:szCs w:val="21"/>
                <w:highlight w:val="none"/>
                <w:lang w:eastAsia="zh-CN"/>
              </w:rPr>
              <w:t>、</w:t>
            </w:r>
            <w:r>
              <w:rPr>
                <w:rFonts w:hint="default" w:ascii="Times New Roman" w:hAnsi="Times New Roman" w:cs="Times New Roman" w:eastAsiaTheme="minorEastAsia"/>
                <w:bCs/>
                <w:color w:val="auto"/>
                <w:kern w:val="0"/>
                <w:szCs w:val="21"/>
                <w:highlight w:val="none"/>
              </w:rPr>
              <w:t>GXZY1905</w:t>
            </w:r>
            <w:r>
              <w:rPr>
                <w:rFonts w:hint="default" w:ascii="Times New Roman" w:hAnsi="Times New Roman" w:cs="Times New Roman" w:eastAsiaTheme="minorEastAsia"/>
                <w:bCs/>
                <w:color w:val="auto"/>
                <w:kern w:val="0"/>
                <w:szCs w:val="21"/>
                <w:highlight w:val="none"/>
                <w:lang w:val="en-US" w:eastAsia="zh-CN"/>
              </w:rPr>
              <w:t>4</w:t>
            </w:r>
            <w:r>
              <w:rPr>
                <w:rFonts w:hint="default" w:ascii="Times New Roman" w:hAnsi="Times New Roman" w:cs="Times New Roman" w:eastAsiaTheme="minorEastAsia"/>
                <w:bCs/>
                <w:color w:val="auto"/>
                <w:kern w:val="0"/>
                <w:szCs w:val="21"/>
                <w:highlight w:val="none"/>
              </w:rPr>
              <w:t>）</w:t>
            </w:r>
          </w:p>
          <w:p w14:paraId="7A3C26FD">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UV2000紫外可见分光光度计（LDZY11037）</w:t>
            </w:r>
          </w:p>
        </w:tc>
        <w:tc>
          <w:tcPr>
            <w:tcW w:w="2966" w:type="dxa"/>
            <w:tcBorders>
              <w:tl2br w:val="nil"/>
              <w:tr2bl w:val="nil"/>
            </w:tcBorders>
            <w:shd w:val="clear" w:color="auto" w:fill="auto"/>
            <w:vAlign w:val="center"/>
          </w:tcPr>
          <w:p w14:paraId="53A43BB3">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《固定污染源排气中氯化氢的测定 硫氰酸汞分光光度法》</w:t>
            </w:r>
          </w:p>
          <w:p w14:paraId="1F9B7E96">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HJ/T 27-1999</w:t>
            </w:r>
          </w:p>
        </w:tc>
        <w:tc>
          <w:tcPr>
            <w:tcW w:w="1298" w:type="dxa"/>
            <w:tcBorders>
              <w:tl2br w:val="nil"/>
              <w:tr2bl w:val="nil"/>
            </w:tcBorders>
            <w:shd w:val="clear" w:color="auto" w:fill="auto"/>
            <w:vAlign w:val="center"/>
          </w:tcPr>
          <w:p w14:paraId="262A9C07">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0.9mg/m³</w:t>
            </w:r>
          </w:p>
        </w:tc>
      </w:tr>
      <w:tr w14:paraId="4CB2E4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484" w:hRule="atLeast"/>
          <w:jc w:val="center"/>
        </w:trPr>
        <w:tc>
          <w:tcPr>
            <w:tcW w:w="629" w:type="dxa"/>
            <w:vMerge w:val="continue"/>
            <w:tcBorders>
              <w:tl2br w:val="nil"/>
              <w:tr2bl w:val="nil"/>
            </w:tcBorders>
            <w:vAlign w:val="center"/>
          </w:tcPr>
          <w:p w14:paraId="53D7027D">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02521728">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氟化物</w:t>
            </w:r>
          </w:p>
          <w:p w14:paraId="36149E66">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bCs/>
                <w:color w:val="auto"/>
                <w:kern w:val="0"/>
                <w:szCs w:val="21"/>
                <w:highlight w:val="none"/>
                <w:lang w:eastAsia="zh-CN"/>
              </w:rPr>
              <w:t>（</w:t>
            </w:r>
            <w:r>
              <w:rPr>
                <w:rFonts w:hint="default" w:ascii="Times New Roman" w:hAnsi="Times New Roman" w:cs="Times New Roman" w:eastAsiaTheme="minorEastAsia"/>
                <w:bCs/>
                <w:color w:val="auto"/>
                <w:kern w:val="0"/>
                <w:szCs w:val="21"/>
                <w:highlight w:val="none"/>
              </w:rPr>
              <w:t>气氟</w:t>
            </w:r>
            <w:r>
              <w:rPr>
                <w:rFonts w:hint="eastAsia" w:ascii="Times New Roman" w:hAnsi="Times New Roman" w:cs="Times New Roman"/>
                <w:bCs/>
                <w:color w:val="auto"/>
                <w:kern w:val="0"/>
                <w:szCs w:val="21"/>
                <w:highlight w:val="none"/>
                <w:lang w:eastAsia="zh-CN"/>
              </w:rPr>
              <w:t>）</w:t>
            </w:r>
          </w:p>
        </w:tc>
        <w:tc>
          <w:tcPr>
            <w:tcW w:w="2466" w:type="dxa"/>
            <w:tcBorders>
              <w:tl2br w:val="nil"/>
              <w:tr2bl w:val="nil"/>
            </w:tcBorders>
            <w:shd w:val="clear" w:color="auto" w:fill="auto"/>
            <w:vAlign w:val="center"/>
          </w:tcPr>
          <w:p w14:paraId="27C42E74">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ZR-3710双路烟气采样器</w:t>
            </w:r>
          </w:p>
          <w:p w14:paraId="71C8B284">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（GXZY18015</w:t>
            </w:r>
            <w:r>
              <w:rPr>
                <w:rFonts w:hint="default" w:ascii="Times New Roman" w:hAnsi="Times New Roman" w:cs="Times New Roman" w:eastAsiaTheme="minorEastAsia"/>
                <w:bCs/>
                <w:color w:val="auto"/>
                <w:kern w:val="0"/>
                <w:szCs w:val="21"/>
                <w:highlight w:val="none"/>
                <w:lang w:eastAsia="zh-CN"/>
              </w:rPr>
              <w:t>、</w:t>
            </w:r>
            <w:r>
              <w:rPr>
                <w:rFonts w:hint="default" w:ascii="Times New Roman" w:hAnsi="Times New Roman" w:cs="Times New Roman" w:eastAsiaTheme="minorEastAsia"/>
                <w:bCs/>
                <w:color w:val="auto"/>
                <w:kern w:val="0"/>
                <w:szCs w:val="21"/>
                <w:highlight w:val="none"/>
              </w:rPr>
              <w:t>GXZY1905</w:t>
            </w:r>
            <w:r>
              <w:rPr>
                <w:rFonts w:hint="default" w:ascii="Times New Roman" w:hAnsi="Times New Roman" w:cs="Times New Roman" w:eastAsiaTheme="minorEastAsia"/>
                <w:bCs/>
                <w:color w:val="auto"/>
                <w:kern w:val="0"/>
                <w:szCs w:val="21"/>
                <w:highlight w:val="none"/>
                <w:lang w:val="en-US" w:eastAsia="zh-CN"/>
              </w:rPr>
              <w:t>4</w:t>
            </w:r>
            <w:r>
              <w:rPr>
                <w:rFonts w:hint="default" w:ascii="Times New Roman" w:hAnsi="Times New Roman" w:cs="Times New Roman" w:eastAsiaTheme="minorEastAsia"/>
                <w:bCs/>
                <w:color w:val="auto"/>
                <w:kern w:val="0"/>
                <w:szCs w:val="21"/>
                <w:highlight w:val="none"/>
              </w:rPr>
              <w:t>）</w:t>
            </w:r>
          </w:p>
          <w:p w14:paraId="091375F6">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pHS-3C pH计</w:t>
            </w:r>
          </w:p>
          <w:p w14:paraId="545E3F50">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（GXZY19047）</w:t>
            </w:r>
          </w:p>
        </w:tc>
        <w:tc>
          <w:tcPr>
            <w:tcW w:w="2966" w:type="dxa"/>
            <w:tcBorders>
              <w:tl2br w:val="nil"/>
              <w:tr2bl w:val="nil"/>
            </w:tcBorders>
            <w:shd w:val="clear" w:color="auto" w:fill="auto"/>
            <w:vAlign w:val="center"/>
          </w:tcPr>
          <w:p w14:paraId="028D6449">
            <w:pPr>
              <w:keepNext w:val="0"/>
              <w:keepLines w:val="0"/>
              <w:pageBreakBefore w:val="0"/>
              <w:kinsoku/>
              <w:wordWrap/>
              <w:overflowPunct/>
              <w:topLinePunct w:val="0"/>
              <w:autoSpaceDE/>
              <w:autoSpaceDN/>
              <w:bidi w:val="0"/>
              <w:spacing w:line="240" w:lineRule="auto"/>
              <w:ind w:left="0" w:right="0"/>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w:t>
            </w:r>
            <w:r>
              <w:rPr>
                <w:rFonts w:hint="default" w:ascii="Times New Roman" w:hAnsi="Times New Roman" w:cs="Times New Roman" w:eastAsiaTheme="minorEastAsia"/>
                <w:color w:val="auto"/>
                <w:szCs w:val="21"/>
                <w:highlight w:val="none"/>
              </w:rPr>
              <w:t>大气固定污染源 氟化物的测定 离子选择电极法</w:t>
            </w:r>
            <w:r>
              <w:rPr>
                <w:rFonts w:hint="default" w:ascii="Times New Roman" w:hAnsi="Times New Roman" w:cs="Times New Roman" w:eastAsiaTheme="minorEastAsia"/>
                <w:color w:val="auto"/>
                <w:szCs w:val="21"/>
                <w:highlight w:val="none"/>
                <w:lang w:eastAsia="zh-CN"/>
              </w:rPr>
              <w:t>》</w:t>
            </w:r>
          </w:p>
          <w:p w14:paraId="256F5E68">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color w:val="auto"/>
                <w:szCs w:val="21"/>
                <w:highlight w:val="none"/>
              </w:rPr>
              <w:t>HJ/T 67-2001</w:t>
            </w:r>
          </w:p>
        </w:tc>
        <w:tc>
          <w:tcPr>
            <w:tcW w:w="1298" w:type="dxa"/>
            <w:tcBorders>
              <w:tl2br w:val="nil"/>
              <w:tr2bl w:val="nil"/>
            </w:tcBorders>
            <w:shd w:val="clear" w:color="auto" w:fill="auto"/>
            <w:vAlign w:val="center"/>
          </w:tcPr>
          <w:p w14:paraId="33A1DAE4">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6×10</w:t>
            </w:r>
            <w:r>
              <w:rPr>
                <w:rFonts w:hint="default" w:ascii="Times New Roman" w:hAnsi="Times New Roman" w:cs="Times New Roman" w:eastAsiaTheme="minorEastAsia"/>
                <w:color w:val="auto"/>
                <w:szCs w:val="21"/>
                <w:highlight w:val="none"/>
                <w:vertAlign w:val="superscript"/>
              </w:rPr>
              <w:t>-2</w:t>
            </w:r>
            <w:r>
              <w:rPr>
                <w:rFonts w:hint="default" w:ascii="Times New Roman" w:hAnsi="Times New Roman" w:cs="Times New Roman" w:eastAsiaTheme="minorEastAsia"/>
                <w:color w:val="auto"/>
                <w:szCs w:val="21"/>
                <w:highlight w:val="none"/>
              </w:rPr>
              <w:t>mg/m</w:t>
            </w:r>
            <w:r>
              <w:rPr>
                <w:rFonts w:hint="default" w:ascii="Times New Roman" w:hAnsi="Times New Roman" w:cs="Times New Roman" w:eastAsiaTheme="minorEastAsia"/>
                <w:color w:val="auto"/>
                <w:szCs w:val="21"/>
                <w:highlight w:val="none"/>
                <w:vertAlign w:val="superscript"/>
              </w:rPr>
              <w:t>3</w:t>
            </w:r>
          </w:p>
        </w:tc>
      </w:tr>
      <w:tr w14:paraId="129905D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437" w:hRule="atLeast"/>
          <w:jc w:val="center"/>
        </w:trPr>
        <w:tc>
          <w:tcPr>
            <w:tcW w:w="629" w:type="dxa"/>
            <w:vMerge w:val="continue"/>
            <w:tcBorders>
              <w:tl2br w:val="nil"/>
              <w:tr2bl w:val="nil"/>
            </w:tcBorders>
            <w:vAlign w:val="center"/>
          </w:tcPr>
          <w:p w14:paraId="751053BA">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2B079504">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氮氧化物</w:t>
            </w:r>
          </w:p>
          <w:p w14:paraId="0A582E2E">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（以NO</w:t>
            </w:r>
            <w:r>
              <w:rPr>
                <w:rFonts w:hint="default" w:ascii="Times New Roman" w:hAnsi="Times New Roman" w:cs="Times New Roman" w:eastAsiaTheme="minorEastAsia"/>
                <w:bCs/>
                <w:color w:val="auto"/>
                <w:kern w:val="0"/>
                <w:szCs w:val="21"/>
                <w:highlight w:val="none"/>
                <w:vertAlign w:val="subscript"/>
              </w:rPr>
              <w:t>2</w:t>
            </w:r>
            <w:r>
              <w:rPr>
                <w:rFonts w:hint="default" w:ascii="Times New Roman" w:hAnsi="Times New Roman" w:cs="Times New Roman" w:eastAsiaTheme="minorEastAsia"/>
                <w:bCs/>
                <w:color w:val="auto"/>
                <w:kern w:val="0"/>
                <w:szCs w:val="21"/>
                <w:highlight w:val="none"/>
              </w:rPr>
              <w:t>计）</w:t>
            </w:r>
          </w:p>
        </w:tc>
        <w:tc>
          <w:tcPr>
            <w:tcW w:w="2466" w:type="dxa"/>
            <w:tcBorders>
              <w:tl2br w:val="nil"/>
              <w:tr2bl w:val="nil"/>
            </w:tcBorders>
            <w:shd w:val="clear" w:color="auto" w:fill="auto"/>
            <w:vAlign w:val="center"/>
          </w:tcPr>
          <w:p w14:paraId="05975379">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ZR-3710双路烟气采样器</w:t>
            </w:r>
          </w:p>
          <w:p w14:paraId="341349C9">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（GXZY18015</w:t>
            </w:r>
            <w:r>
              <w:rPr>
                <w:rFonts w:hint="default" w:ascii="Times New Roman" w:hAnsi="Times New Roman" w:cs="Times New Roman" w:eastAsiaTheme="minorEastAsia"/>
                <w:bCs/>
                <w:color w:val="auto"/>
                <w:kern w:val="0"/>
                <w:szCs w:val="21"/>
                <w:highlight w:val="none"/>
                <w:lang w:eastAsia="zh-CN"/>
              </w:rPr>
              <w:t>、</w:t>
            </w:r>
            <w:r>
              <w:rPr>
                <w:rFonts w:hint="default" w:ascii="Times New Roman" w:hAnsi="Times New Roman" w:cs="Times New Roman" w:eastAsiaTheme="minorEastAsia"/>
                <w:bCs/>
                <w:color w:val="auto"/>
                <w:kern w:val="0"/>
                <w:szCs w:val="21"/>
                <w:highlight w:val="none"/>
              </w:rPr>
              <w:t>GXZY1905</w:t>
            </w:r>
            <w:r>
              <w:rPr>
                <w:rFonts w:hint="default" w:ascii="Times New Roman" w:hAnsi="Times New Roman" w:cs="Times New Roman" w:eastAsiaTheme="minorEastAsia"/>
                <w:bCs/>
                <w:color w:val="auto"/>
                <w:kern w:val="0"/>
                <w:szCs w:val="21"/>
                <w:highlight w:val="none"/>
                <w:lang w:val="en-US" w:eastAsia="zh-CN"/>
              </w:rPr>
              <w:t>4</w:t>
            </w:r>
            <w:r>
              <w:rPr>
                <w:rFonts w:hint="default" w:ascii="Times New Roman" w:hAnsi="Times New Roman" w:cs="Times New Roman" w:eastAsiaTheme="minorEastAsia"/>
                <w:bCs/>
                <w:color w:val="auto"/>
                <w:kern w:val="0"/>
                <w:szCs w:val="21"/>
                <w:highlight w:val="none"/>
              </w:rPr>
              <w:t>）</w:t>
            </w:r>
          </w:p>
          <w:p w14:paraId="0AAE07D9">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UV2000紫外可见分光光度计（LDZY11037）</w:t>
            </w:r>
          </w:p>
        </w:tc>
        <w:tc>
          <w:tcPr>
            <w:tcW w:w="2966" w:type="dxa"/>
            <w:tcBorders>
              <w:tl2br w:val="nil"/>
              <w:tr2bl w:val="nil"/>
            </w:tcBorders>
            <w:shd w:val="clear" w:color="auto" w:fill="auto"/>
            <w:vAlign w:val="center"/>
          </w:tcPr>
          <w:p w14:paraId="16B70F59">
            <w:pPr>
              <w:pStyle w:val="117"/>
              <w:keepNext w:val="0"/>
              <w:keepLines w:val="0"/>
              <w:pageBreakBefore w:val="0"/>
              <w:kinsoku/>
              <w:wordWrap/>
              <w:overflowPunct/>
              <w:topLinePunct w:val="0"/>
              <w:autoSpaceDE/>
              <w:autoSpaceDN/>
              <w:bidi w:val="0"/>
              <w:spacing w:before="4" w:line="240" w:lineRule="auto"/>
              <w:ind w:left="0" w:right="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kern w:val="2"/>
                <w:sz w:val="21"/>
                <w:szCs w:val="21"/>
                <w:highlight w:val="none"/>
                <w:lang w:val="en-US" w:eastAsia="zh-CN" w:bidi="ar-SA"/>
              </w:rPr>
              <w:t>《固定污染源排气中氮氧化物的测定</w:t>
            </w:r>
            <w:r>
              <w:rPr>
                <w:rFonts w:hint="eastAsia" w:ascii="Times New Roman" w:hAnsi="Times New Roman" w:cs="Times New Roman" w:eastAsiaTheme="minorEastAsia"/>
                <w:color w:val="auto"/>
                <w:kern w:val="2"/>
                <w:sz w:val="21"/>
                <w:szCs w:val="21"/>
                <w:highlight w:val="none"/>
                <w:lang w:val="en-US" w:eastAsia="zh-CN" w:bidi="ar-SA"/>
              </w:rPr>
              <w:t xml:space="preserve"> </w:t>
            </w:r>
            <w:r>
              <w:rPr>
                <w:rFonts w:hint="default" w:ascii="Times New Roman" w:hAnsi="Times New Roman" w:cs="Times New Roman" w:eastAsiaTheme="minorEastAsia"/>
                <w:color w:val="auto"/>
                <w:kern w:val="2"/>
                <w:sz w:val="21"/>
                <w:szCs w:val="21"/>
                <w:highlight w:val="none"/>
                <w:lang w:val="en-US" w:eastAsia="zh-CN" w:bidi="ar-SA"/>
              </w:rPr>
              <w:t>盐酸萘乙二胺分光光度》</w:t>
            </w:r>
          </w:p>
          <w:p w14:paraId="27C03769">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kern w:val="2"/>
                <w:sz w:val="21"/>
                <w:szCs w:val="21"/>
                <w:highlight w:val="none"/>
                <w:lang w:val="en-US" w:eastAsia="zh-CN" w:bidi="ar-SA"/>
              </w:rPr>
              <w:t>法 HJ/T 43-1999</w:t>
            </w:r>
          </w:p>
        </w:tc>
        <w:tc>
          <w:tcPr>
            <w:tcW w:w="1298" w:type="dxa"/>
            <w:tcBorders>
              <w:tl2br w:val="nil"/>
              <w:tr2bl w:val="nil"/>
            </w:tcBorders>
            <w:shd w:val="clear" w:color="auto" w:fill="auto"/>
            <w:vAlign w:val="center"/>
          </w:tcPr>
          <w:p w14:paraId="39CF9B71">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lang w:val="en-US" w:eastAsia="zh-CN"/>
              </w:rPr>
              <w:t>0.7</w:t>
            </w:r>
            <w:r>
              <w:rPr>
                <w:rFonts w:hint="default" w:ascii="Times New Roman" w:hAnsi="Times New Roman" w:cs="Times New Roman" w:eastAsiaTheme="minorEastAsia"/>
                <w:bCs/>
                <w:color w:val="auto"/>
                <w:kern w:val="0"/>
                <w:szCs w:val="21"/>
                <w:highlight w:val="none"/>
              </w:rPr>
              <w:t>mg/m³</w:t>
            </w:r>
          </w:p>
        </w:tc>
      </w:tr>
      <w:tr w14:paraId="3837BFA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023" w:hRule="atLeast"/>
          <w:jc w:val="center"/>
        </w:trPr>
        <w:tc>
          <w:tcPr>
            <w:tcW w:w="629" w:type="dxa"/>
            <w:vMerge w:val="continue"/>
            <w:tcBorders>
              <w:tl2br w:val="nil"/>
              <w:tr2bl w:val="nil"/>
            </w:tcBorders>
            <w:vAlign w:val="center"/>
          </w:tcPr>
          <w:p w14:paraId="65EAA887">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67401301">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color w:val="auto"/>
                <w:szCs w:val="21"/>
                <w:highlight w:val="none"/>
              </w:rPr>
              <w:t>非甲烷总烃</w:t>
            </w:r>
            <w:r>
              <w:rPr>
                <w:rFonts w:hint="default" w:ascii="Times New Roman" w:hAnsi="Times New Roman" w:cs="Times New Roman" w:eastAsiaTheme="minorEastAsia"/>
                <w:color w:val="auto"/>
                <w:szCs w:val="21"/>
                <w:highlight w:val="none"/>
                <w:lang w:eastAsia="zh-CN"/>
              </w:rPr>
              <w:t>（</w:t>
            </w:r>
            <w:r>
              <w:rPr>
                <w:rFonts w:hint="default" w:ascii="Times New Roman" w:hAnsi="Times New Roman" w:cs="Times New Roman" w:eastAsiaTheme="minorEastAsia"/>
                <w:color w:val="auto"/>
                <w:szCs w:val="21"/>
                <w:highlight w:val="none"/>
                <w:lang w:val="en-US" w:eastAsia="zh-CN"/>
              </w:rPr>
              <w:t>以C计</w:t>
            </w:r>
            <w:r>
              <w:rPr>
                <w:rFonts w:hint="default" w:ascii="Times New Roman" w:hAnsi="Times New Roman" w:cs="Times New Roman" w:eastAsiaTheme="minorEastAsia"/>
                <w:color w:val="auto"/>
                <w:szCs w:val="21"/>
                <w:highlight w:val="none"/>
                <w:lang w:eastAsia="zh-CN"/>
              </w:rPr>
              <w:t>）</w:t>
            </w:r>
          </w:p>
        </w:tc>
        <w:tc>
          <w:tcPr>
            <w:tcW w:w="2466" w:type="dxa"/>
            <w:tcBorders>
              <w:tl2br w:val="nil"/>
              <w:tr2bl w:val="nil"/>
            </w:tcBorders>
            <w:shd w:val="clear" w:color="auto" w:fill="auto"/>
            <w:vAlign w:val="center"/>
          </w:tcPr>
          <w:p w14:paraId="4E2AA29F">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RH2071i真空箱气袋采样器（GXZY230</w:t>
            </w:r>
            <w:r>
              <w:rPr>
                <w:rFonts w:hint="default" w:ascii="Times New Roman" w:hAnsi="Times New Roman" w:cs="Times New Roman" w:eastAsiaTheme="minorEastAsia"/>
                <w:bCs/>
                <w:color w:val="auto"/>
                <w:kern w:val="0"/>
                <w:szCs w:val="21"/>
                <w:highlight w:val="none"/>
                <w:lang w:val="en-US" w:eastAsia="zh-CN"/>
              </w:rPr>
              <w:t>56</w:t>
            </w:r>
            <w:r>
              <w:rPr>
                <w:rFonts w:hint="default" w:ascii="Times New Roman" w:hAnsi="Times New Roman" w:cs="Times New Roman" w:eastAsiaTheme="minorEastAsia"/>
                <w:bCs/>
                <w:color w:val="auto"/>
                <w:kern w:val="0"/>
                <w:szCs w:val="21"/>
                <w:highlight w:val="none"/>
              </w:rPr>
              <w:t>）</w:t>
            </w:r>
          </w:p>
          <w:p w14:paraId="64A6F1A9">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HF-900气相色谱仪</w:t>
            </w:r>
          </w:p>
          <w:p w14:paraId="7B97A332">
            <w:pPr>
              <w:keepNext w:val="0"/>
              <w:keepLines w:val="0"/>
              <w:pageBreakBefore w:val="0"/>
              <w:kinsoku/>
              <w:wordWrap/>
              <w:overflowPunct/>
              <w:topLinePunct w:val="0"/>
              <w:autoSpaceDE/>
              <w:autoSpaceDN/>
              <w:bidi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（GXZY21012）</w:t>
            </w:r>
          </w:p>
        </w:tc>
        <w:tc>
          <w:tcPr>
            <w:tcW w:w="2966" w:type="dxa"/>
            <w:tcBorders>
              <w:tl2br w:val="nil"/>
              <w:tr2bl w:val="nil"/>
            </w:tcBorders>
            <w:shd w:val="clear" w:color="auto" w:fill="auto"/>
            <w:vAlign w:val="center"/>
          </w:tcPr>
          <w:p w14:paraId="6B8E8B2F">
            <w:pPr>
              <w:keepNext w:val="0"/>
              <w:keepLines w:val="0"/>
              <w:pageBreakBefore w:val="0"/>
              <w:widowControl/>
              <w:kinsoku/>
              <w:wordWrap/>
              <w:overflowPunct/>
              <w:topLinePunct w:val="0"/>
              <w:autoSpaceDE/>
              <w:autoSpaceDN/>
              <w:bidi w:val="0"/>
              <w:adjustRightInd w:val="0"/>
              <w:snapToGrid w:val="0"/>
              <w:spacing w:line="240" w:lineRule="auto"/>
              <w:ind w:left="0" w:right="0"/>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《固定污染源废气 总烃、甲烷和非甲烷总烃的测定 气相色谱法》</w:t>
            </w:r>
          </w:p>
          <w:p w14:paraId="40EF491E">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HJ 38-2017</w:t>
            </w:r>
          </w:p>
        </w:tc>
        <w:tc>
          <w:tcPr>
            <w:tcW w:w="1298" w:type="dxa"/>
            <w:tcBorders>
              <w:tl2br w:val="nil"/>
              <w:tr2bl w:val="nil"/>
            </w:tcBorders>
            <w:shd w:val="clear" w:color="auto" w:fill="auto"/>
            <w:vAlign w:val="center"/>
          </w:tcPr>
          <w:p w14:paraId="605D02DF">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0.07mg/m</w:t>
            </w:r>
            <w:r>
              <w:rPr>
                <w:rFonts w:hint="default" w:ascii="Times New Roman" w:hAnsi="Times New Roman" w:cs="Times New Roman" w:eastAsiaTheme="minorEastAsia"/>
                <w:bCs/>
                <w:color w:val="auto"/>
                <w:kern w:val="0"/>
                <w:szCs w:val="21"/>
                <w:highlight w:val="none"/>
                <w:vertAlign w:val="superscript"/>
              </w:rPr>
              <w:t>3</w:t>
            </w:r>
          </w:p>
        </w:tc>
      </w:tr>
      <w:tr w14:paraId="395460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restart"/>
            <w:tcBorders>
              <w:tl2br w:val="nil"/>
              <w:tr2bl w:val="nil"/>
            </w:tcBorders>
            <w:vAlign w:val="center"/>
          </w:tcPr>
          <w:p w14:paraId="280AF8ED">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r>
              <w:rPr>
                <w:rFonts w:hint="default" w:ascii="Times New Roman" w:hAnsi="Times New Roman" w:cs="Times New Roman" w:eastAsiaTheme="minorEastAsia"/>
                <w:bCs/>
                <w:color w:val="auto"/>
                <w:kern w:val="0"/>
                <w:sz w:val="21"/>
                <w:szCs w:val="21"/>
                <w:highlight w:val="none"/>
              </w:rPr>
              <w:t>无组织废气</w:t>
            </w:r>
          </w:p>
        </w:tc>
        <w:tc>
          <w:tcPr>
            <w:tcW w:w="1042" w:type="dxa"/>
            <w:tcBorders>
              <w:tl2br w:val="nil"/>
              <w:tr2bl w:val="nil"/>
            </w:tcBorders>
            <w:shd w:val="clear" w:color="auto" w:fill="auto"/>
            <w:vAlign w:val="center"/>
          </w:tcPr>
          <w:p w14:paraId="3633450A">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氯化氢</w:t>
            </w:r>
          </w:p>
        </w:tc>
        <w:tc>
          <w:tcPr>
            <w:tcW w:w="2466" w:type="dxa"/>
            <w:tcBorders>
              <w:tl2br w:val="nil"/>
              <w:tr2bl w:val="nil"/>
            </w:tcBorders>
            <w:shd w:val="clear" w:color="auto" w:fill="auto"/>
            <w:vAlign w:val="center"/>
          </w:tcPr>
          <w:p w14:paraId="179E728A">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ZR-3923型环境空气颗粒物综合采样器</w:t>
            </w:r>
          </w:p>
          <w:p w14:paraId="44EAAC0B">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（GXZY22034、GXZY22035、GXZY22036）</w:t>
            </w:r>
          </w:p>
          <w:p w14:paraId="1ED69D03">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ZR-3924型环境空气颗粒物综合采样器</w:t>
            </w:r>
          </w:p>
          <w:p w14:paraId="36D1DC2B">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（GXZY</w:t>
            </w:r>
            <w:r>
              <w:rPr>
                <w:rFonts w:hint="default" w:ascii="Times New Roman" w:hAnsi="Times New Roman" w:cs="Times New Roman" w:eastAsiaTheme="minorEastAsia"/>
                <w:bCs/>
                <w:color w:val="auto"/>
                <w:kern w:val="0"/>
                <w:szCs w:val="21"/>
                <w:highlight w:val="none"/>
                <w:lang w:val="en-US" w:eastAsia="zh-CN"/>
              </w:rPr>
              <w:t>25002</w:t>
            </w:r>
            <w:r>
              <w:rPr>
                <w:rFonts w:hint="default" w:ascii="Times New Roman" w:hAnsi="Times New Roman" w:cs="Times New Roman" w:eastAsiaTheme="minorEastAsia"/>
                <w:bCs/>
                <w:color w:val="auto"/>
                <w:kern w:val="0"/>
                <w:szCs w:val="21"/>
                <w:highlight w:val="none"/>
              </w:rPr>
              <w:t>）</w:t>
            </w:r>
          </w:p>
          <w:p w14:paraId="4762DB73">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UV2000紫外可见分光光度计（LDZY11037）</w:t>
            </w:r>
          </w:p>
        </w:tc>
        <w:tc>
          <w:tcPr>
            <w:tcW w:w="2966" w:type="dxa"/>
            <w:tcBorders>
              <w:tl2br w:val="nil"/>
              <w:tr2bl w:val="nil"/>
            </w:tcBorders>
            <w:shd w:val="clear" w:color="auto" w:fill="auto"/>
            <w:vAlign w:val="center"/>
          </w:tcPr>
          <w:p w14:paraId="204A25E8">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《固定污染源排气中氯化氢的测定 硫氰酸汞分光光度法》</w:t>
            </w:r>
          </w:p>
          <w:p w14:paraId="704160DA">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HJ/T 27-1999</w:t>
            </w:r>
          </w:p>
        </w:tc>
        <w:tc>
          <w:tcPr>
            <w:tcW w:w="1298" w:type="dxa"/>
            <w:tcBorders>
              <w:tl2br w:val="nil"/>
              <w:tr2bl w:val="nil"/>
            </w:tcBorders>
            <w:shd w:val="clear" w:color="auto" w:fill="auto"/>
            <w:vAlign w:val="center"/>
          </w:tcPr>
          <w:p w14:paraId="1BECBC61">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0.05mg/m³</w:t>
            </w:r>
          </w:p>
        </w:tc>
      </w:tr>
      <w:tr w14:paraId="46F702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43F11890">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0F92742D">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color w:val="auto"/>
                <w:szCs w:val="21"/>
                <w:highlight w:val="none"/>
              </w:rPr>
              <w:t>氟化物</w:t>
            </w:r>
          </w:p>
        </w:tc>
        <w:tc>
          <w:tcPr>
            <w:tcW w:w="2466" w:type="dxa"/>
            <w:tcBorders>
              <w:tl2br w:val="nil"/>
              <w:tr2bl w:val="nil"/>
            </w:tcBorders>
            <w:shd w:val="clear" w:color="auto" w:fill="auto"/>
            <w:vAlign w:val="center"/>
          </w:tcPr>
          <w:p w14:paraId="0E2E2BA1">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ZR-3923型环境空气颗粒物综合采样器</w:t>
            </w:r>
          </w:p>
          <w:p w14:paraId="122E9FC9">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（GXZY22034、GXZY22035、GXZY22036）</w:t>
            </w:r>
          </w:p>
          <w:p w14:paraId="646F98D5">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ZR-3924型环境空气颗粒物综合采样器</w:t>
            </w:r>
          </w:p>
          <w:p w14:paraId="74E4DFBD">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（GXZY</w:t>
            </w:r>
            <w:r>
              <w:rPr>
                <w:rFonts w:hint="default" w:ascii="Times New Roman" w:hAnsi="Times New Roman" w:cs="Times New Roman" w:eastAsiaTheme="minorEastAsia"/>
                <w:bCs/>
                <w:color w:val="auto"/>
                <w:kern w:val="0"/>
                <w:szCs w:val="21"/>
                <w:highlight w:val="none"/>
                <w:lang w:val="en-US" w:eastAsia="zh-CN"/>
              </w:rPr>
              <w:t>25002</w:t>
            </w:r>
            <w:r>
              <w:rPr>
                <w:rFonts w:hint="default" w:ascii="Times New Roman" w:hAnsi="Times New Roman" w:cs="Times New Roman" w:eastAsiaTheme="minorEastAsia"/>
                <w:bCs/>
                <w:color w:val="auto"/>
                <w:kern w:val="0"/>
                <w:szCs w:val="21"/>
                <w:highlight w:val="none"/>
              </w:rPr>
              <w:t>）</w:t>
            </w:r>
          </w:p>
          <w:p w14:paraId="6E93B753">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pHS-3C pH计</w:t>
            </w:r>
          </w:p>
          <w:p w14:paraId="3B57C868">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（GXZY19047）</w:t>
            </w:r>
          </w:p>
        </w:tc>
        <w:tc>
          <w:tcPr>
            <w:tcW w:w="2966" w:type="dxa"/>
            <w:tcBorders>
              <w:tl2br w:val="nil"/>
              <w:tr2bl w:val="nil"/>
            </w:tcBorders>
            <w:shd w:val="clear" w:color="auto" w:fill="auto"/>
            <w:vAlign w:val="center"/>
          </w:tcPr>
          <w:p w14:paraId="2097541D">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lang w:eastAsia="zh-CN"/>
              </w:rPr>
              <w:t>《</w:t>
            </w:r>
            <w:r>
              <w:rPr>
                <w:rFonts w:hint="default" w:ascii="Times New Roman" w:hAnsi="Times New Roman" w:cs="Times New Roman" w:eastAsiaTheme="minorEastAsia"/>
                <w:bCs/>
                <w:color w:val="auto"/>
                <w:kern w:val="0"/>
                <w:szCs w:val="21"/>
                <w:highlight w:val="none"/>
              </w:rPr>
              <w:t>环境空气 氟化物的测定 滤膜采样/氟离子选择电极法</w:t>
            </w:r>
            <w:r>
              <w:rPr>
                <w:rFonts w:hint="default" w:ascii="Times New Roman" w:hAnsi="Times New Roman" w:cs="Times New Roman" w:eastAsiaTheme="minorEastAsia"/>
                <w:bCs/>
                <w:color w:val="auto"/>
                <w:kern w:val="0"/>
                <w:szCs w:val="21"/>
                <w:highlight w:val="none"/>
                <w:lang w:eastAsia="zh-CN"/>
              </w:rPr>
              <w:t>》</w:t>
            </w:r>
          </w:p>
          <w:p w14:paraId="4216A538">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HJ 955-2018</w:t>
            </w:r>
          </w:p>
        </w:tc>
        <w:tc>
          <w:tcPr>
            <w:tcW w:w="1298" w:type="dxa"/>
            <w:tcBorders>
              <w:tl2br w:val="nil"/>
              <w:tr2bl w:val="nil"/>
            </w:tcBorders>
            <w:shd w:val="clear" w:color="auto" w:fill="auto"/>
            <w:vAlign w:val="center"/>
          </w:tcPr>
          <w:p w14:paraId="46BE010C">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0.5μg/m</w:t>
            </w:r>
            <w:r>
              <w:rPr>
                <w:rFonts w:hint="default" w:ascii="Times New Roman" w:hAnsi="Times New Roman" w:cs="Times New Roman" w:eastAsiaTheme="minorEastAsia"/>
                <w:bCs/>
                <w:color w:val="auto"/>
                <w:kern w:val="0"/>
                <w:szCs w:val="21"/>
                <w:highlight w:val="none"/>
                <w:vertAlign w:val="superscript"/>
              </w:rPr>
              <w:t>3</w:t>
            </w:r>
            <w:r>
              <w:rPr>
                <w:rFonts w:hint="default" w:ascii="Times New Roman" w:hAnsi="Times New Roman" w:cs="Times New Roman" w:eastAsiaTheme="minorEastAsia"/>
                <w:bCs/>
                <w:color w:val="auto"/>
                <w:kern w:val="0"/>
                <w:szCs w:val="21"/>
                <w:highlight w:val="none"/>
              </w:rPr>
              <w:t>（按采样1小时体积3m</w:t>
            </w:r>
            <w:r>
              <w:rPr>
                <w:rFonts w:hint="default" w:ascii="Times New Roman" w:hAnsi="Times New Roman" w:cs="Times New Roman" w:eastAsiaTheme="minorEastAsia"/>
                <w:bCs/>
                <w:color w:val="auto"/>
                <w:kern w:val="0"/>
                <w:szCs w:val="21"/>
                <w:highlight w:val="none"/>
                <w:vertAlign w:val="superscript"/>
              </w:rPr>
              <w:t>3</w:t>
            </w:r>
            <w:r>
              <w:rPr>
                <w:rFonts w:hint="default" w:ascii="Times New Roman" w:hAnsi="Times New Roman" w:cs="Times New Roman" w:eastAsiaTheme="minorEastAsia"/>
                <w:bCs/>
                <w:color w:val="auto"/>
                <w:kern w:val="0"/>
                <w:szCs w:val="21"/>
                <w:highlight w:val="none"/>
              </w:rPr>
              <w:t>计）</w:t>
            </w:r>
          </w:p>
        </w:tc>
      </w:tr>
      <w:tr w14:paraId="706A3B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683F5567">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1FE7E0A8">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氮氧化物</w:t>
            </w:r>
          </w:p>
        </w:tc>
        <w:tc>
          <w:tcPr>
            <w:tcW w:w="2466" w:type="dxa"/>
            <w:tcBorders>
              <w:tl2br w:val="nil"/>
              <w:tr2bl w:val="nil"/>
            </w:tcBorders>
            <w:shd w:val="clear" w:color="auto" w:fill="auto"/>
            <w:vAlign w:val="center"/>
          </w:tcPr>
          <w:p w14:paraId="5D5401DB">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ZR-3923型环境空气颗粒物综合采样器</w:t>
            </w:r>
          </w:p>
          <w:p w14:paraId="20DD7B26">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（GXZY22034、GXZY22035、GXZY22036）</w:t>
            </w:r>
          </w:p>
          <w:p w14:paraId="0EB5A654">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ZR-3924型环境空气颗粒物综合采样器</w:t>
            </w:r>
          </w:p>
          <w:p w14:paraId="456FD532">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bCs/>
                <w:color w:val="auto"/>
                <w:kern w:val="0"/>
                <w:szCs w:val="21"/>
                <w:highlight w:val="none"/>
              </w:rPr>
              <w:t>（GXZY</w:t>
            </w:r>
            <w:r>
              <w:rPr>
                <w:rFonts w:hint="default" w:ascii="Times New Roman" w:hAnsi="Times New Roman" w:cs="Times New Roman" w:eastAsiaTheme="minorEastAsia"/>
                <w:bCs/>
                <w:color w:val="auto"/>
                <w:kern w:val="0"/>
                <w:szCs w:val="21"/>
                <w:highlight w:val="none"/>
                <w:lang w:val="en-US" w:eastAsia="zh-CN"/>
              </w:rPr>
              <w:t>25002</w:t>
            </w:r>
            <w:r>
              <w:rPr>
                <w:rFonts w:hint="default" w:ascii="Times New Roman" w:hAnsi="Times New Roman" w:cs="Times New Roman" w:eastAsiaTheme="minorEastAsia"/>
                <w:bCs/>
                <w:color w:val="auto"/>
                <w:kern w:val="0"/>
                <w:szCs w:val="21"/>
                <w:highlight w:val="none"/>
              </w:rPr>
              <w:t>）</w:t>
            </w:r>
          </w:p>
          <w:p w14:paraId="07089338">
            <w:pPr>
              <w:keepNext w:val="0"/>
              <w:keepLines w:val="0"/>
              <w:pageBreakBefore w:val="0"/>
              <w:kinsoku/>
              <w:wordWrap/>
              <w:overflowPunct/>
              <w:topLinePunct w:val="0"/>
              <w:autoSpaceDE/>
              <w:autoSpaceDN/>
              <w:bidi w:val="0"/>
              <w:spacing w:line="240" w:lineRule="auto"/>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color w:val="auto"/>
                <w:szCs w:val="21"/>
                <w:highlight w:val="none"/>
              </w:rPr>
              <w:t>UV2000紫外可见分光光度计（LDZY11037）</w:t>
            </w:r>
          </w:p>
        </w:tc>
        <w:tc>
          <w:tcPr>
            <w:tcW w:w="2966" w:type="dxa"/>
            <w:tcBorders>
              <w:tl2br w:val="nil"/>
              <w:tr2bl w:val="nil"/>
            </w:tcBorders>
            <w:shd w:val="clear" w:color="auto" w:fill="auto"/>
            <w:vAlign w:val="center"/>
          </w:tcPr>
          <w:p w14:paraId="51D8F8C8">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lang w:eastAsia="zh-CN"/>
              </w:rPr>
              <w:t>《</w:t>
            </w:r>
            <w:r>
              <w:rPr>
                <w:rFonts w:hint="default" w:ascii="Times New Roman" w:hAnsi="Times New Roman" w:cs="Times New Roman" w:eastAsiaTheme="minorEastAsia"/>
                <w:bCs/>
                <w:color w:val="auto"/>
                <w:kern w:val="0"/>
                <w:szCs w:val="21"/>
                <w:highlight w:val="none"/>
              </w:rPr>
              <w:t>环境空气 氮氧化物（一氧化氮和二氧化氮）的测定 盐酸萘乙二胺分光光度法</w:t>
            </w:r>
            <w:r>
              <w:rPr>
                <w:rFonts w:hint="default" w:ascii="Times New Roman" w:hAnsi="Times New Roman" w:cs="Times New Roman" w:eastAsiaTheme="minorEastAsia"/>
                <w:bCs/>
                <w:color w:val="auto"/>
                <w:kern w:val="0"/>
                <w:szCs w:val="21"/>
                <w:highlight w:val="none"/>
                <w:lang w:eastAsia="zh-CN"/>
              </w:rPr>
              <w:t>》</w:t>
            </w:r>
            <w:r>
              <w:rPr>
                <w:rFonts w:hint="default" w:ascii="Times New Roman" w:hAnsi="Times New Roman" w:cs="Times New Roman" w:eastAsiaTheme="minorEastAsia"/>
                <w:bCs/>
                <w:color w:val="auto"/>
                <w:kern w:val="0"/>
                <w:szCs w:val="21"/>
                <w:highlight w:val="none"/>
              </w:rPr>
              <w:t>及修改单</w:t>
            </w:r>
          </w:p>
          <w:p w14:paraId="0306E5A1">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HJ 479-2009</w:t>
            </w:r>
          </w:p>
        </w:tc>
        <w:tc>
          <w:tcPr>
            <w:tcW w:w="1298" w:type="dxa"/>
            <w:tcBorders>
              <w:tl2br w:val="nil"/>
              <w:tr2bl w:val="nil"/>
            </w:tcBorders>
            <w:shd w:val="clear" w:color="auto" w:fill="auto"/>
            <w:vAlign w:val="center"/>
          </w:tcPr>
          <w:p w14:paraId="5C4C1DC8">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0.005mg/m</w:t>
            </w:r>
            <w:r>
              <w:rPr>
                <w:rFonts w:hint="default" w:ascii="Times New Roman" w:hAnsi="Times New Roman" w:cs="Times New Roman" w:eastAsiaTheme="minorEastAsia"/>
                <w:bCs/>
                <w:color w:val="auto"/>
                <w:kern w:val="0"/>
                <w:szCs w:val="21"/>
                <w:highlight w:val="none"/>
                <w:vertAlign w:val="superscript"/>
              </w:rPr>
              <w:t>3</w:t>
            </w:r>
          </w:p>
        </w:tc>
      </w:tr>
      <w:tr w14:paraId="3CB17E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vMerge w:val="continue"/>
            <w:tcBorders>
              <w:tl2br w:val="nil"/>
              <w:tr2bl w:val="nil"/>
            </w:tcBorders>
            <w:vAlign w:val="center"/>
          </w:tcPr>
          <w:p w14:paraId="4FFE8215">
            <w:pPr>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p>
        </w:tc>
        <w:tc>
          <w:tcPr>
            <w:tcW w:w="1042" w:type="dxa"/>
            <w:tcBorders>
              <w:tl2br w:val="nil"/>
              <w:tr2bl w:val="nil"/>
            </w:tcBorders>
            <w:shd w:val="clear" w:color="auto" w:fill="auto"/>
            <w:vAlign w:val="center"/>
          </w:tcPr>
          <w:p w14:paraId="1114087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color w:val="auto"/>
                <w:szCs w:val="21"/>
                <w:highlight w:val="none"/>
              </w:rPr>
              <w:t>非甲烷总烃</w:t>
            </w:r>
            <w:r>
              <w:rPr>
                <w:rFonts w:hint="default" w:ascii="Times New Roman" w:hAnsi="Times New Roman" w:cs="Times New Roman" w:eastAsiaTheme="minorEastAsia"/>
                <w:color w:val="auto"/>
                <w:szCs w:val="21"/>
                <w:highlight w:val="none"/>
                <w:lang w:eastAsia="zh-CN"/>
              </w:rPr>
              <w:t>（</w:t>
            </w:r>
            <w:r>
              <w:rPr>
                <w:rFonts w:hint="default" w:ascii="Times New Roman" w:hAnsi="Times New Roman" w:cs="Times New Roman" w:eastAsiaTheme="minorEastAsia"/>
                <w:color w:val="auto"/>
                <w:szCs w:val="21"/>
                <w:highlight w:val="none"/>
                <w:lang w:val="en-US" w:eastAsia="zh-CN"/>
              </w:rPr>
              <w:t>以C计</w:t>
            </w:r>
            <w:r>
              <w:rPr>
                <w:rFonts w:hint="default" w:ascii="Times New Roman" w:hAnsi="Times New Roman" w:cs="Times New Roman" w:eastAsiaTheme="minorEastAsia"/>
                <w:color w:val="auto"/>
                <w:szCs w:val="21"/>
                <w:highlight w:val="none"/>
                <w:lang w:eastAsia="zh-CN"/>
              </w:rPr>
              <w:t>）</w:t>
            </w:r>
          </w:p>
        </w:tc>
        <w:tc>
          <w:tcPr>
            <w:tcW w:w="2466" w:type="dxa"/>
            <w:tcBorders>
              <w:tl2br w:val="nil"/>
              <w:tr2bl w:val="nil"/>
            </w:tcBorders>
            <w:shd w:val="clear" w:color="auto" w:fill="auto"/>
            <w:vAlign w:val="center"/>
          </w:tcPr>
          <w:p w14:paraId="33F59DFA">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RH2071i真空箱气袋采样器（GXZY230</w:t>
            </w:r>
            <w:r>
              <w:rPr>
                <w:rFonts w:hint="default" w:ascii="Times New Roman" w:hAnsi="Times New Roman" w:cs="Times New Roman" w:eastAsiaTheme="minorEastAsia"/>
                <w:bCs/>
                <w:color w:val="auto"/>
                <w:kern w:val="0"/>
                <w:szCs w:val="21"/>
                <w:highlight w:val="none"/>
                <w:lang w:val="en-US" w:eastAsia="zh-CN"/>
              </w:rPr>
              <w:t>52</w:t>
            </w:r>
            <w:r>
              <w:rPr>
                <w:rFonts w:hint="default" w:ascii="Times New Roman" w:hAnsi="Times New Roman" w:cs="Times New Roman" w:eastAsiaTheme="minorEastAsia"/>
                <w:bCs/>
                <w:color w:val="auto"/>
                <w:kern w:val="0"/>
                <w:szCs w:val="21"/>
                <w:highlight w:val="none"/>
              </w:rPr>
              <w:t>、GXZY230</w:t>
            </w:r>
            <w:r>
              <w:rPr>
                <w:rFonts w:hint="default" w:ascii="Times New Roman" w:hAnsi="Times New Roman" w:cs="Times New Roman" w:eastAsiaTheme="minorEastAsia"/>
                <w:bCs/>
                <w:color w:val="auto"/>
                <w:kern w:val="0"/>
                <w:szCs w:val="21"/>
                <w:highlight w:val="none"/>
                <w:lang w:val="en-US" w:eastAsia="zh-CN"/>
              </w:rPr>
              <w:t>53</w:t>
            </w:r>
            <w:r>
              <w:rPr>
                <w:rFonts w:hint="default" w:ascii="Times New Roman" w:hAnsi="Times New Roman" w:cs="Times New Roman" w:eastAsiaTheme="minorEastAsia"/>
                <w:bCs/>
                <w:color w:val="auto"/>
                <w:kern w:val="0"/>
                <w:szCs w:val="21"/>
                <w:highlight w:val="none"/>
              </w:rPr>
              <w:t>、GXZY230</w:t>
            </w:r>
            <w:r>
              <w:rPr>
                <w:rFonts w:hint="default" w:ascii="Times New Roman" w:hAnsi="Times New Roman" w:cs="Times New Roman" w:eastAsiaTheme="minorEastAsia"/>
                <w:bCs/>
                <w:color w:val="auto"/>
                <w:kern w:val="0"/>
                <w:szCs w:val="21"/>
                <w:highlight w:val="none"/>
                <w:lang w:val="en-US" w:eastAsia="zh-CN"/>
              </w:rPr>
              <w:t>54</w:t>
            </w:r>
            <w:r>
              <w:rPr>
                <w:rFonts w:hint="default" w:ascii="Times New Roman" w:hAnsi="Times New Roman" w:cs="Times New Roman" w:eastAsiaTheme="minorEastAsia"/>
                <w:bCs/>
                <w:color w:val="auto"/>
                <w:kern w:val="0"/>
                <w:szCs w:val="21"/>
                <w:highlight w:val="none"/>
              </w:rPr>
              <w:t>、GXZY230</w:t>
            </w:r>
            <w:r>
              <w:rPr>
                <w:rFonts w:hint="default" w:ascii="Times New Roman" w:hAnsi="Times New Roman" w:cs="Times New Roman" w:eastAsiaTheme="minorEastAsia"/>
                <w:bCs/>
                <w:color w:val="auto"/>
                <w:kern w:val="0"/>
                <w:szCs w:val="21"/>
                <w:highlight w:val="none"/>
                <w:lang w:val="en-US" w:eastAsia="zh-CN"/>
              </w:rPr>
              <w:t>55</w:t>
            </w:r>
            <w:r>
              <w:rPr>
                <w:rFonts w:hint="default" w:ascii="Times New Roman" w:hAnsi="Times New Roman" w:cs="Times New Roman" w:eastAsiaTheme="minorEastAsia"/>
                <w:bCs/>
                <w:color w:val="auto"/>
                <w:kern w:val="0"/>
                <w:szCs w:val="21"/>
                <w:highlight w:val="none"/>
              </w:rPr>
              <w:t>）</w:t>
            </w:r>
          </w:p>
          <w:p w14:paraId="5837CD04">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color w:val="auto"/>
                <w:szCs w:val="21"/>
                <w:highlight w:val="none"/>
              </w:rPr>
              <w:t>ZR-3520真空箱气袋采样器（GXZY1901</w:t>
            </w:r>
            <w:r>
              <w:rPr>
                <w:rFonts w:hint="default" w:ascii="Times New Roman" w:hAnsi="Times New Roman" w:cs="Times New Roman" w:eastAsiaTheme="minorEastAsia"/>
                <w:color w:val="auto"/>
                <w:szCs w:val="21"/>
                <w:highlight w:val="none"/>
                <w:lang w:val="en-US" w:eastAsia="zh-CN"/>
              </w:rPr>
              <w:t>7</w:t>
            </w:r>
            <w:r>
              <w:rPr>
                <w:rFonts w:hint="default" w:ascii="Times New Roman" w:hAnsi="Times New Roman" w:cs="Times New Roman" w:eastAsiaTheme="minorEastAsia"/>
                <w:color w:val="auto"/>
                <w:szCs w:val="21"/>
                <w:highlight w:val="none"/>
              </w:rPr>
              <w:t>）</w:t>
            </w:r>
          </w:p>
          <w:p w14:paraId="499D5459">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HF-900气相色谱仪</w:t>
            </w:r>
          </w:p>
          <w:p w14:paraId="7B90B003">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（GXZY21012）</w:t>
            </w:r>
          </w:p>
        </w:tc>
        <w:tc>
          <w:tcPr>
            <w:tcW w:w="2966" w:type="dxa"/>
            <w:tcBorders>
              <w:tl2br w:val="nil"/>
              <w:tr2bl w:val="nil"/>
            </w:tcBorders>
            <w:shd w:val="clear" w:color="auto" w:fill="auto"/>
            <w:vAlign w:val="center"/>
          </w:tcPr>
          <w:p w14:paraId="31EC65EA">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《环境空气 总烃、甲烷和非甲烷总烃的测定 直接进样-气相色谱法》</w:t>
            </w:r>
          </w:p>
          <w:p w14:paraId="7AD81C1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HJ 604-2017</w:t>
            </w:r>
          </w:p>
        </w:tc>
        <w:tc>
          <w:tcPr>
            <w:tcW w:w="1298" w:type="dxa"/>
            <w:tcBorders>
              <w:tl2br w:val="nil"/>
              <w:tr2bl w:val="nil"/>
            </w:tcBorders>
            <w:shd w:val="clear" w:color="auto" w:fill="auto"/>
            <w:vAlign w:val="center"/>
          </w:tcPr>
          <w:p w14:paraId="64A94728">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0.07mg/m</w:t>
            </w:r>
            <w:r>
              <w:rPr>
                <w:rFonts w:hint="default" w:ascii="Times New Roman" w:hAnsi="Times New Roman" w:cs="Times New Roman" w:eastAsiaTheme="minorEastAsia"/>
                <w:bCs/>
                <w:color w:val="auto"/>
                <w:kern w:val="0"/>
                <w:szCs w:val="21"/>
                <w:highlight w:val="none"/>
                <w:vertAlign w:val="superscript"/>
              </w:rPr>
              <w:t>3</w:t>
            </w:r>
          </w:p>
        </w:tc>
      </w:tr>
      <w:tr w14:paraId="0E3493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29" w:type="dxa"/>
            <w:tcBorders>
              <w:tl2br w:val="nil"/>
              <w:tr2bl w:val="nil"/>
            </w:tcBorders>
            <w:vAlign w:val="center"/>
          </w:tcPr>
          <w:p w14:paraId="5B24921F">
            <w:pPr>
              <w:widowControl/>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r>
              <w:rPr>
                <w:rFonts w:hint="default" w:ascii="Times New Roman" w:hAnsi="Times New Roman" w:cs="Times New Roman" w:eastAsiaTheme="minorEastAsia"/>
                <w:bCs/>
                <w:color w:val="auto"/>
                <w:kern w:val="0"/>
                <w:sz w:val="21"/>
                <w:szCs w:val="21"/>
                <w:highlight w:val="none"/>
              </w:rPr>
              <w:t>噪声</w:t>
            </w:r>
          </w:p>
        </w:tc>
        <w:tc>
          <w:tcPr>
            <w:tcW w:w="1042" w:type="dxa"/>
            <w:tcBorders>
              <w:tl2br w:val="nil"/>
              <w:tr2bl w:val="nil"/>
            </w:tcBorders>
            <w:shd w:val="clear" w:color="auto" w:fill="auto"/>
            <w:vAlign w:val="center"/>
          </w:tcPr>
          <w:p w14:paraId="6FFC7FD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工业企业厂界环境噪声</w:t>
            </w:r>
          </w:p>
        </w:tc>
        <w:tc>
          <w:tcPr>
            <w:tcW w:w="2466" w:type="dxa"/>
            <w:tcBorders>
              <w:tl2br w:val="nil"/>
              <w:tr2bl w:val="nil"/>
            </w:tcBorders>
            <w:shd w:val="clear" w:color="auto" w:fill="auto"/>
            <w:vAlign w:val="center"/>
          </w:tcPr>
          <w:p w14:paraId="66F284A8">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AWA5688多功能声级计</w:t>
            </w:r>
          </w:p>
          <w:p w14:paraId="313DE76B">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（GXZY21013）</w:t>
            </w:r>
          </w:p>
        </w:tc>
        <w:tc>
          <w:tcPr>
            <w:tcW w:w="2966" w:type="dxa"/>
            <w:tcBorders>
              <w:tl2br w:val="nil"/>
              <w:tr2bl w:val="nil"/>
            </w:tcBorders>
            <w:shd w:val="clear" w:color="auto" w:fill="auto"/>
            <w:vAlign w:val="center"/>
          </w:tcPr>
          <w:p w14:paraId="04BC9C91">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《工业企业厂界环境噪声排放标准》</w:t>
            </w:r>
          </w:p>
          <w:p w14:paraId="62CCA742">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GB 12348-2008</w:t>
            </w:r>
          </w:p>
        </w:tc>
        <w:tc>
          <w:tcPr>
            <w:tcW w:w="1298" w:type="dxa"/>
            <w:tcBorders>
              <w:tl2br w:val="nil"/>
              <w:tr2bl w:val="nil"/>
            </w:tcBorders>
            <w:shd w:val="clear" w:color="auto" w:fill="auto"/>
            <w:vAlign w:val="center"/>
          </w:tcPr>
          <w:p w14:paraId="5ABE3613">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eastAsiaTheme="minorEastAsia"/>
                <w:bCs/>
                <w:color w:val="auto"/>
                <w:kern w:val="0"/>
                <w:sz w:val="21"/>
                <w:szCs w:val="21"/>
                <w:highlight w:val="none"/>
                <w:lang w:val="en-US" w:eastAsia="zh-CN" w:bidi="ar-SA"/>
              </w:rPr>
            </w:pPr>
            <w:r>
              <w:rPr>
                <w:rFonts w:hint="default" w:ascii="Times New Roman" w:hAnsi="Times New Roman" w:cs="Times New Roman" w:eastAsiaTheme="minorEastAsia"/>
                <w:bCs/>
                <w:color w:val="auto"/>
                <w:kern w:val="0"/>
                <w:szCs w:val="21"/>
                <w:highlight w:val="none"/>
              </w:rPr>
              <w:t>---</w:t>
            </w:r>
          </w:p>
        </w:tc>
      </w:tr>
      <w:tr w14:paraId="42D1DC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67" w:hRule="atLeast"/>
          <w:jc w:val="center"/>
        </w:trPr>
        <w:tc>
          <w:tcPr>
            <w:tcW w:w="629" w:type="dxa"/>
            <w:tcBorders>
              <w:tl2br w:val="nil"/>
              <w:tr2bl w:val="nil"/>
            </w:tcBorders>
            <w:vAlign w:val="center"/>
          </w:tcPr>
          <w:p w14:paraId="49306D94">
            <w:pPr>
              <w:widowControl/>
              <w:adjustRightInd w:val="0"/>
              <w:snapToGrid w:val="0"/>
              <w:spacing w:line="240" w:lineRule="auto"/>
              <w:jc w:val="center"/>
              <w:rPr>
                <w:rFonts w:hint="default" w:ascii="Times New Roman" w:hAnsi="Times New Roman" w:cs="Times New Roman" w:eastAsiaTheme="minorEastAsia"/>
                <w:bCs/>
                <w:color w:val="auto"/>
                <w:kern w:val="0"/>
                <w:sz w:val="21"/>
                <w:szCs w:val="21"/>
                <w:highlight w:val="none"/>
              </w:rPr>
            </w:pPr>
            <w:r>
              <w:rPr>
                <w:rFonts w:hint="default" w:ascii="Times New Roman" w:hAnsi="Times New Roman" w:cs="Times New Roman" w:eastAsiaTheme="minorEastAsia"/>
                <w:bCs/>
                <w:color w:val="auto"/>
                <w:kern w:val="0"/>
                <w:sz w:val="21"/>
                <w:szCs w:val="21"/>
                <w:highlight w:val="none"/>
              </w:rPr>
              <w:t>备注</w:t>
            </w:r>
          </w:p>
        </w:tc>
        <w:tc>
          <w:tcPr>
            <w:tcW w:w="7772" w:type="dxa"/>
            <w:gridSpan w:val="4"/>
            <w:tcBorders>
              <w:tl2br w:val="nil"/>
              <w:tr2bl w:val="nil"/>
            </w:tcBorders>
            <w:vAlign w:val="center"/>
          </w:tcPr>
          <w:p w14:paraId="0A05CA83">
            <w:pPr>
              <w:widowControl/>
              <w:adjustRightInd w:val="0"/>
              <w:snapToGrid w:val="0"/>
              <w:spacing w:line="240" w:lineRule="auto"/>
              <w:jc w:val="left"/>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1、“---”表示方法无检出限；</w:t>
            </w:r>
          </w:p>
          <w:p w14:paraId="186B6614">
            <w:pPr>
              <w:widowControl/>
              <w:adjustRightInd w:val="0"/>
              <w:snapToGrid w:val="0"/>
              <w:spacing w:line="240" w:lineRule="auto"/>
              <w:jc w:val="left"/>
              <w:rPr>
                <w:rFonts w:hint="default" w:ascii="Times New Roman" w:hAnsi="Times New Roman" w:cs="Times New Roman" w:eastAsiaTheme="minorEastAsia"/>
                <w:bCs/>
                <w:color w:val="auto"/>
                <w:kern w:val="0"/>
                <w:szCs w:val="21"/>
                <w:highlight w:val="none"/>
              </w:rPr>
            </w:pPr>
            <w:r>
              <w:rPr>
                <w:rFonts w:hint="default" w:ascii="Times New Roman" w:hAnsi="Times New Roman" w:cs="Times New Roman" w:eastAsiaTheme="minorEastAsia"/>
                <w:bCs/>
                <w:color w:val="auto"/>
                <w:kern w:val="0"/>
                <w:szCs w:val="21"/>
                <w:highlight w:val="none"/>
              </w:rPr>
              <w:t>2、“/”表示不涉及检测仪器。</w:t>
            </w:r>
          </w:p>
        </w:tc>
      </w:tr>
    </w:tbl>
    <w:p w14:paraId="390FEA14">
      <w:pPr>
        <w:pStyle w:val="3"/>
        <w:rPr>
          <w:rFonts w:eastAsia="宋体"/>
        </w:rPr>
      </w:pPr>
      <w:bookmarkStart w:id="91" w:name="_Toc14773"/>
      <w:r>
        <w:rPr>
          <w:rFonts w:eastAsia="宋体"/>
        </w:rPr>
        <w:t>8.2监测仪器</w:t>
      </w:r>
      <w:bookmarkEnd w:id="91"/>
    </w:p>
    <w:p w14:paraId="1D853380">
      <w:pPr>
        <w:adjustRightInd w:val="0"/>
        <w:snapToGrid w:val="0"/>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公司配备有数量充足、技术指标符合相关监测方法要求的各类监测仪器设备、标准物质和实验试剂。监测仪器性能符合相应方法标准或技术规范要求，根据仪器性能实施自校准或者检定/校准、运行和维护、定期检查。</w:t>
      </w:r>
    </w:p>
    <w:p w14:paraId="1FE51035">
      <w:pPr>
        <w:adjustRightInd w:val="0"/>
        <w:snapToGrid w:val="0"/>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标准物质、试剂、耗材的购买和使用情况建立台账有予以记录。</w:t>
      </w:r>
    </w:p>
    <w:p w14:paraId="1934B7DD">
      <w:pPr>
        <w:spacing w:line="360" w:lineRule="auto"/>
        <w:jc w:val="center"/>
        <w:rPr>
          <w:rFonts w:ascii="Times New Roman" w:hAnsi="Times New Roman"/>
          <w:b/>
          <w:bCs/>
          <w:szCs w:val="21"/>
        </w:rPr>
      </w:pPr>
      <w:r>
        <w:rPr>
          <w:rFonts w:hint="eastAsia" w:ascii="Times New Roman" w:hAnsi="Times New Roman"/>
          <w:b/>
          <w:bCs/>
          <w:szCs w:val="21"/>
        </w:rPr>
        <w:t>表8</w:t>
      </w:r>
      <w:r>
        <w:rPr>
          <w:rFonts w:ascii="Times New Roman" w:hAnsi="Times New Roman"/>
          <w:b/>
          <w:bCs/>
          <w:szCs w:val="21"/>
        </w:rPr>
        <w:t>.2</w:t>
      </w:r>
      <w:r>
        <w:rPr>
          <w:rFonts w:hint="eastAsia" w:ascii="Times New Roman" w:hAnsi="Times New Roman"/>
          <w:b/>
          <w:bCs/>
          <w:szCs w:val="21"/>
        </w:rPr>
        <w:t>-</w:t>
      </w:r>
      <w:r>
        <w:rPr>
          <w:rFonts w:ascii="Times New Roman" w:hAnsi="Times New Roman"/>
          <w:b/>
          <w:bCs/>
          <w:szCs w:val="21"/>
        </w:rPr>
        <w:t>1</w:t>
      </w:r>
      <w:r>
        <w:rPr>
          <w:rFonts w:hint="eastAsia" w:ascii="Times New Roman" w:hAnsi="Times New Roman"/>
          <w:b/>
          <w:bCs/>
          <w:szCs w:val="21"/>
        </w:rPr>
        <w:t xml:space="preserve"> 监测仪器一览表</w:t>
      </w:r>
    </w:p>
    <w:tbl>
      <w:tblPr>
        <w:tblStyle w:val="32"/>
        <w:tblW w:w="483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784"/>
        <w:gridCol w:w="1532"/>
        <w:gridCol w:w="1597"/>
        <w:gridCol w:w="1360"/>
        <w:gridCol w:w="954"/>
      </w:tblGrid>
      <w:tr w14:paraId="5EFE948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76B6CAF3">
            <w:pPr>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仪器名称</w:t>
            </w:r>
          </w:p>
        </w:tc>
        <w:tc>
          <w:tcPr>
            <w:tcW w:w="1532" w:type="dxa"/>
            <w:tcBorders>
              <w:tl2br w:val="nil"/>
              <w:tr2bl w:val="nil"/>
            </w:tcBorders>
            <w:vAlign w:val="center"/>
          </w:tcPr>
          <w:p w14:paraId="6E765F37">
            <w:pPr>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型号</w:t>
            </w:r>
          </w:p>
        </w:tc>
        <w:tc>
          <w:tcPr>
            <w:tcW w:w="1597" w:type="dxa"/>
            <w:tcBorders>
              <w:tl2br w:val="nil"/>
              <w:tr2bl w:val="nil"/>
            </w:tcBorders>
            <w:vAlign w:val="center"/>
          </w:tcPr>
          <w:p w14:paraId="3AC334E1">
            <w:pPr>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编号</w:t>
            </w:r>
          </w:p>
        </w:tc>
        <w:tc>
          <w:tcPr>
            <w:tcW w:w="1360" w:type="dxa"/>
            <w:tcBorders>
              <w:tl2br w:val="nil"/>
              <w:tr2bl w:val="nil"/>
            </w:tcBorders>
            <w:vAlign w:val="center"/>
          </w:tcPr>
          <w:p w14:paraId="523EEF35">
            <w:pPr>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检定证书有效期至</w:t>
            </w:r>
          </w:p>
        </w:tc>
        <w:tc>
          <w:tcPr>
            <w:tcW w:w="954" w:type="dxa"/>
            <w:tcBorders>
              <w:tl2br w:val="nil"/>
              <w:tr2bl w:val="nil"/>
            </w:tcBorders>
            <w:vAlign w:val="center"/>
          </w:tcPr>
          <w:p w14:paraId="648D9CDA">
            <w:pPr>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是否在有效期</w:t>
            </w:r>
          </w:p>
        </w:tc>
      </w:tr>
      <w:tr w14:paraId="37118A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2A68D640">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rPr>
              <w:t>便携式pH/电导率/溶解氧仪</w:t>
            </w:r>
          </w:p>
        </w:tc>
        <w:tc>
          <w:tcPr>
            <w:tcW w:w="1532" w:type="dxa"/>
            <w:tcBorders>
              <w:tl2br w:val="nil"/>
              <w:tr2bl w:val="nil"/>
            </w:tcBorders>
            <w:vAlign w:val="center"/>
          </w:tcPr>
          <w:p w14:paraId="48AB8712">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rPr>
              <w:t>SX836</w:t>
            </w:r>
          </w:p>
        </w:tc>
        <w:tc>
          <w:tcPr>
            <w:tcW w:w="1597" w:type="dxa"/>
            <w:tcBorders>
              <w:tl2br w:val="nil"/>
              <w:tr2bl w:val="nil"/>
            </w:tcBorders>
            <w:vAlign w:val="center"/>
          </w:tcPr>
          <w:p w14:paraId="300DFEB9">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rPr>
              <w:t>GXZY2102</w:t>
            </w:r>
            <w:r>
              <w:rPr>
                <w:rFonts w:hint="default" w:ascii="Times New Roman" w:hAnsi="Times New Roman" w:cs="Times New Roman"/>
                <w:b w:val="0"/>
                <w:bCs/>
                <w:color w:val="auto"/>
                <w:kern w:val="0"/>
                <w:szCs w:val="21"/>
                <w:highlight w:val="none"/>
                <w:lang w:val="en-US" w:eastAsia="zh-CN"/>
              </w:rPr>
              <w:t>2</w:t>
            </w:r>
          </w:p>
        </w:tc>
        <w:tc>
          <w:tcPr>
            <w:tcW w:w="1360" w:type="dxa"/>
            <w:tcBorders>
              <w:tl2br w:val="nil"/>
              <w:tr2bl w:val="nil"/>
            </w:tcBorders>
            <w:vAlign w:val="center"/>
          </w:tcPr>
          <w:p w14:paraId="655FDC53">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lang w:val="en-US" w:eastAsia="zh-CN"/>
              </w:rPr>
              <w:t>2025.5.17</w:t>
            </w:r>
          </w:p>
        </w:tc>
        <w:tc>
          <w:tcPr>
            <w:tcW w:w="954" w:type="dxa"/>
            <w:tcBorders>
              <w:tl2br w:val="nil"/>
              <w:tr2bl w:val="nil"/>
            </w:tcBorders>
            <w:vAlign w:val="center"/>
          </w:tcPr>
          <w:p w14:paraId="0BE47F97">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rPr>
              <w:t>是</w:t>
            </w:r>
          </w:p>
        </w:tc>
      </w:tr>
      <w:tr w14:paraId="3CFE2D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32EE159F">
            <w:pPr>
              <w:jc w:val="center"/>
              <w:rPr>
                <w:rFonts w:hint="default" w:ascii="Times New Roman" w:hAnsi="Times New Roman" w:cs="Times New Roman"/>
                <w:b w:val="0"/>
                <w:bCs/>
                <w:color w:val="auto"/>
                <w:kern w:val="0"/>
                <w:szCs w:val="21"/>
                <w:highlight w:val="none"/>
              </w:rPr>
            </w:pPr>
            <w:r>
              <w:rPr>
                <w:rFonts w:hint="eastAsia" w:ascii="Times New Roman" w:hAnsi="Times New Roman" w:cs="Times New Roman"/>
                <w:b w:val="0"/>
                <w:bCs/>
                <w:color w:val="auto"/>
                <w:kern w:val="0"/>
                <w:szCs w:val="21"/>
                <w:highlight w:val="none"/>
              </w:rPr>
              <w:t>双路烟气采样器</w:t>
            </w:r>
          </w:p>
        </w:tc>
        <w:tc>
          <w:tcPr>
            <w:tcW w:w="1532" w:type="dxa"/>
            <w:tcBorders>
              <w:tl2br w:val="nil"/>
              <w:tr2bl w:val="nil"/>
            </w:tcBorders>
            <w:vAlign w:val="center"/>
          </w:tcPr>
          <w:p w14:paraId="4CA9B48B">
            <w:pPr>
              <w:jc w:val="center"/>
              <w:rPr>
                <w:rFonts w:hint="default" w:ascii="Times New Roman" w:hAnsi="Times New Roman" w:cs="Times New Roman"/>
                <w:b w:val="0"/>
                <w:bCs/>
                <w:color w:val="auto"/>
                <w:kern w:val="0"/>
                <w:szCs w:val="21"/>
                <w:highlight w:val="none"/>
              </w:rPr>
            </w:pPr>
            <w:r>
              <w:rPr>
                <w:rFonts w:hint="eastAsia" w:ascii="Times New Roman" w:hAnsi="Times New Roman" w:cs="Times New Roman"/>
                <w:b w:val="0"/>
                <w:bCs/>
                <w:color w:val="auto"/>
                <w:kern w:val="0"/>
                <w:szCs w:val="21"/>
                <w:highlight w:val="none"/>
              </w:rPr>
              <w:t>ZR-3710</w:t>
            </w:r>
          </w:p>
        </w:tc>
        <w:tc>
          <w:tcPr>
            <w:tcW w:w="1597" w:type="dxa"/>
            <w:tcBorders>
              <w:tl2br w:val="nil"/>
              <w:tr2bl w:val="nil"/>
            </w:tcBorders>
            <w:vAlign w:val="center"/>
          </w:tcPr>
          <w:p w14:paraId="67728456">
            <w:pPr>
              <w:jc w:val="center"/>
              <w:rPr>
                <w:rFonts w:hint="default" w:ascii="Times New Roman" w:hAnsi="Times New Roman" w:cs="Times New Roman"/>
                <w:b w:val="0"/>
                <w:bCs/>
                <w:color w:val="auto"/>
                <w:kern w:val="0"/>
                <w:szCs w:val="21"/>
                <w:highlight w:val="none"/>
              </w:rPr>
            </w:pPr>
            <w:r>
              <w:rPr>
                <w:rFonts w:hint="eastAsia" w:ascii="Times New Roman" w:hAnsi="Times New Roman" w:cs="Times New Roman"/>
                <w:b w:val="0"/>
                <w:bCs/>
                <w:color w:val="auto"/>
                <w:kern w:val="0"/>
                <w:szCs w:val="21"/>
                <w:highlight w:val="none"/>
              </w:rPr>
              <w:t>GXZY18015</w:t>
            </w:r>
          </w:p>
        </w:tc>
        <w:tc>
          <w:tcPr>
            <w:tcW w:w="1360" w:type="dxa"/>
            <w:tcBorders>
              <w:tl2br w:val="nil"/>
              <w:tr2bl w:val="nil"/>
            </w:tcBorders>
            <w:vAlign w:val="center"/>
          </w:tcPr>
          <w:p w14:paraId="0389ED48">
            <w:pPr>
              <w:jc w:val="center"/>
              <w:rPr>
                <w:rFonts w:hint="default" w:ascii="Times New Roman" w:hAnsi="Times New Roman" w:cs="Times New Roman"/>
                <w:b w:val="0"/>
                <w:bCs/>
                <w:color w:val="auto"/>
                <w:kern w:val="0"/>
                <w:szCs w:val="21"/>
                <w:highlight w:val="none"/>
                <w:lang w:val="en-US" w:eastAsia="zh-CN"/>
              </w:rPr>
            </w:pPr>
            <w:r>
              <w:rPr>
                <w:rFonts w:hint="eastAsia" w:ascii="Times New Roman" w:hAnsi="Times New Roman" w:cs="Times New Roman"/>
                <w:b w:val="0"/>
                <w:bCs/>
                <w:color w:val="auto"/>
                <w:kern w:val="0"/>
                <w:szCs w:val="21"/>
                <w:highlight w:val="none"/>
                <w:lang w:val="en-US" w:eastAsia="zh-CN"/>
              </w:rPr>
              <w:t>2025.11.10</w:t>
            </w:r>
          </w:p>
        </w:tc>
        <w:tc>
          <w:tcPr>
            <w:tcW w:w="954" w:type="dxa"/>
            <w:tcBorders>
              <w:tl2br w:val="nil"/>
              <w:tr2bl w:val="nil"/>
            </w:tcBorders>
            <w:vAlign w:val="center"/>
          </w:tcPr>
          <w:p w14:paraId="75104190">
            <w:pPr>
              <w:jc w:val="center"/>
              <w:rPr>
                <w:rFonts w:hint="eastAsia" w:ascii="Times New Roman" w:hAnsi="Times New Roman" w:cs="Times New Roman"/>
                <w:b w:val="0"/>
                <w:bCs/>
                <w:color w:val="auto"/>
                <w:kern w:val="0"/>
                <w:szCs w:val="21"/>
                <w:highlight w:val="none"/>
                <w:lang w:val="en-US" w:eastAsia="zh-CN"/>
              </w:rPr>
            </w:pPr>
            <w:r>
              <w:rPr>
                <w:rFonts w:hint="eastAsia" w:ascii="Times New Roman" w:hAnsi="Times New Roman" w:cs="Times New Roman"/>
                <w:b w:val="0"/>
                <w:bCs/>
                <w:color w:val="auto"/>
                <w:kern w:val="0"/>
                <w:szCs w:val="21"/>
                <w:highlight w:val="none"/>
                <w:lang w:val="en-US" w:eastAsia="zh-CN"/>
              </w:rPr>
              <w:t>是</w:t>
            </w:r>
          </w:p>
        </w:tc>
      </w:tr>
      <w:tr w14:paraId="4549D4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shd w:val="clear" w:color="auto" w:fill="auto"/>
            <w:vAlign w:val="center"/>
          </w:tcPr>
          <w:p w14:paraId="1F5B4AE5">
            <w:pPr>
              <w:jc w:val="center"/>
              <w:rPr>
                <w:rFonts w:hint="default" w:ascii="Times New Roman" w:hAnsi="Times New Roman" w:cs="Times New Roman"/>
                <w:b w:val="0"/>
                <w:bCs/>
                <w:color w:val="auto"/>
                <w:kern w:val="0"/>
                <w:szCs w:val="21"/>
                <w:highlight w:val="none"/>
                <w:lang w:val="en-US" w:eastAsia="zh-CN"/>
              </w:rPr>
            </w:pPr>
            <w:r>
              <w:rPr>
                <w:rFonts w:hint="eastAsia" w:ascii="Times New Roman" w:hAnsi="Times New Roman" w:cs="Times New Roman"/>
                <w:b w:val="0"/>
                <w:bCs/>
                <w:color w:val="auto"/>
                <w:kern w:val="0"/>
                <w:szCs w:val="21"/>
                <w:highlight w:val="none"/>
              </w:rPr>
              <w:t>双路烟气采样器</w:t>
            </w:r>
          </w:p>
        </w:tc>
        <w:tc>
          <w:tcPr>
            <w:tcW w:w="1532" w:type="dxa"/>
            <w:tcBorders>
              <w:tl2br w:val="nil"/>
              <w:tr2bl w:val="nil"/>
            </w:tcBorders>
            <w:shd w:val="clear" w:color="auto" w:fill="auto"/>
            <w:vAlign w:val="center"/>
          </w:tcPr>
          <w:p w14:paraId="5644B8B0">
            <w:pPr>
              <w:jc w:val="center"/>
              <w:rPr>
                <w:rFonts w:hint="default" w:ascii="Times New Roman" w:hAnsi="Times New Roman" w:cs="Times New Roman"/>
                <w:b w:val="0"/>
                <w:bCs/>
                <w:color w:val="auto"/>
                <w:kern w:val="0"/>
                <w:szCs w:val="21"/>
                <w:highlight w:val="none"/>
                <w:lang w:val="en-US" w:eastAsia="zh-CN"/>
              </w:rPr>
            </w:pPr>
            <w:r>
              <w:rPr>
                <w:rFonts w:hint="eastAsia" w:ascii="Times New Roman" w:hAnsi="Times New Roman" w:cs="Times New Roman"/>
                <w:b w:val="0"/>
                <w:bCs/>
                <w:color w:val="auto"/>
                <w:kern w:val="0"/>
                <w:szCs w:val="21"/>
                <w:highlight w:val="none"/>
              </w:rPr>
              <w:t>ZR-3710</w:t>
            </w:r>
          </w:p>
        </w:tc>
        <w:tc>
          <w:tcPr>
            <w:tcW w:w="1597" w:type="dxa"/>
            <w:tcBorders>
              <w:tl2br w:val="nil"/>
              <w:tr2bl w:val="nil"/>
            </w:tcBorders>
            <w:vAlign w:val="center"/>
          </w:tcPr>
          <w:p w14:paraId="35B2EF4B">
            <w:pPr>
              <w:jc w:val="center"/>
              <w:rPr>
                <w:rFonts w:hint="default" w:ascii="Times New Roman" w:hAnsi="Times New Roman" w:cs="Times New Roman"/>
                <w:b w:val="0"/>
                <w:bCs/>
                <w:color w:val="auto"/>
                <w:kern w:val="0"/>
                <w:szCs w:val="21"/>
                <w:highlight w:val="none"/>
              </w:rPr>
            </w:pPr>
            <w:r>
              <w:rPr>
                <w:rFonts w:hint="eastAsia" w:ascii="Times New Roman" w:hAnsi="Times New Roman" w:cs="Times New Roman"/>
                <w:b w:val="0"/>
                <w:bCs/>
                <w:color w:val="auto"/>
                <w:kern w:val="0"/>
                <w:szCs w:val="21"/>
                <w:highlight w:val="none"/>
              </w:rPr>
              <w:t>GXZY1905</w:t>
            </w:r>
            <w:r>
              <w:rPr>
                <w:rFonts w:hint="eastAsia" w:ascii="Times New Roman" w:hAnsi="Times New Roman" w:cs="Times New Roman"/>
                <w:b w:val="0"/>
                <w:bCs/>
                <w:color w:val="auto"/>
                <w:kern w:val="0"/>
                <w:szCs w:val="21"/>
                <w:highlight w:val="none"/>
                <w:lang w:val="en-US" w:eastAsia="zh-CN"/>
              </w:rPr>
              <w:t>4</w:t>
            </w:r>
          </w:p>
        </w:tc>
        <w:tc>
          <w:tcPr>
            <w:tcW w:w="1360" w:type="dxa"/>
            <w:tcBorders>
              <w:tl2br w:val="nil"/>
              <w:tr2bl w:val="nil"/>
            </w:tcBorders>
            <w:vAlign w:val="center"/>
          </w:tcPr>
          <w:p w14:paraId="62E08F53">
            <w:pPr>
              <w:jc w:val="center"/>
              <w:rPr>
                <w:rFonts w:hint="default" w:ascii="Times New Roman" w:hAnsi="Times New Roman" w:cs="Times New Roman"/>
                <w:b w:val="0"/>
                <w:bCs/>
                <w:color w:val="auto"/>
                <w:kern w:val="0"/>
                <w:szCs w:val="21"/>
                <w:highlight w:val="none"/>
                <w:lang w:val="en-US" w:eastAsia="zh-CN"/>
              </w:rPr>
            </w:pPr>
            <w:r>
              <w:rPr>
                <w:rFonts w:hint="eastAsia" w:ascii="Times New Roman" w:hAnsi="Times New Roman" w:cs="Times New Roman"/>
                <w:b w:val="0"/>
                <w:bCs/>
                <w:color w:val="auto"/>
                <w:kern w:val="0"/>
                <w:szCs w:val="21"/>
                <w:highlight w:val="none"/>
                <w:lang w:val="en-US" w:eastAsia="zh-CN"/>
              </w:rPr>
              <w:t>2026.5.14</w:t>
            </w:r>
          </w:p>
        </w:tc>
        <w:tc>
          <w:tcPr>
            <w:tcW w:w="954" w:type="dxa"/>
            <w:tcBorders>
              <w:tl2br w:val="nil"/>
              <w:tr2bl w:val="nil"/>
            </w:tcBorders>
            <w:vAlign w:val="center"/>
          </w:tcPr>
          <w:p w14:paraId="7EEDC3D3">
            <w:pPr>
              <w:jc w:val="center"/>
              <w:rPr>
                <w:rFonts w:hint="eastAsia" w:ascii="Times New Roman" w:hAnsi="Times New Roman" w:cs="Times New Roman"/>
                <w:b w:val="0"/>
                <w:bCs/>
                <w:color w:val="auto"/>
                <w:kern w:val="0"/>
                <w:szCs w:val="21"/>
                <w:highlight w:val="none"/>
                <w:lang w:val="en-US" w:eastAsia="zh-CN"/>
              </w:rPr>
            </w:pPr>
            <w:r>
              <w:rPr>
                <w:rFonts w:hint="eastAsia" w:ascii="Times New Roman" w:hAnsi="Times New Roman" w:cs="Times New Roman"/>
                <w:b w:val="0"/>
                <w:bCs/>
                <w:color w:val="auto"/>
                <w:kern w:val="0"/>
                <w:szCs w:val="21"/>
                <w:highlight w:val="none"/>
                <w:lang w:val="en-US" w:eastAsia="zh-CN"/>
              </w:rPr>
              <w:t>是</w:t>
            </w:r>
          </w:p>
        </w:tc>
      </w:tr>
      <w:tr w14:paraId="14805A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7659CCF0">
            <w:pPr>
              <w:jc w:val="center"/>
              <w:rPr>
                <w:rFonts w:hint="default" w:ascii="Times New Roman" w:hAnsi="Times New Roman" w:cs="Times New Roman"/>
                <w:b w:val="0"/>
                <w:bCs/>
                <w:color w:val="auto"/>
                <w:kern w:val="0"/>
                <w:szCs w:val="21"/>
                <w:highlight w:val="none"/>
              </w:rPr>
            </w:pPr>
            <w:r>
              <w:rPr>
                <w:rFonts w:hint="eastAsia" w:ascii="Times New Roman" w:hAnsi="Times New Roman" w:cs="Times New Roman"/>
                <w:b w:val="0"/>
                <w:bCs/>
                <w:color w:val="auto"/>
                <w:kern w:val="0"/>
                <w:szCs w:val="21"/>
                <w:highlight w:val="none"/>
              </w:rPr>
              <w:t>pH计</w:t>
            </w:r>
          </w:p>
        </w:tc>
        <w:tc>
          <w:tcPr>
            <w:tcW w:w="1532" w:type="dxa"/>
            <w:tcBorders>
              <w:tl2br w:val="nil"/>
              <w:tr2bl w:val="nil"/>
            </w:tcBorders>
            <w:vAlign w:val="center"/>
          </w:tcPr>
          <w:p w14:paraId="4019B3A9">
            <w:pPr>
              <w:jc w:val="center"/>
              <w:rPr>
                <w:rFonts w:hint="default" w:ascii="Times New Roman" w:hAnsi="Times New Roman" w:cs="Times New Roman"/>
                <w:b w:val="0"/>
                <w:bCs/>
                <w:color w:val="auto"/>
                <w:kern w:val="0"/>
                <w:szCs w:val="21"/>
                <w:highlight w:val="none"/>
              </w:rPr>
            </w:pPr>
            <w:r>
              <w:rPr>
                <w:rFonts w:hint="eastAsia" w:ascii="Times New Roman" w:hAnsi="Times New Roman" w:cs="Times New Roman"/>
                <w:b w:val="0"/>
                <w:bCs/>
                <w:color w:val="auto"/>
                <w:kern w:val="0"/>
                <w:szCs w:val="21"/>
                <w:highlight w:val="none"/>
              </w:rPr>
              <w:t>p</w:t>
            </w:r>
            <w:r>
              <w:rPr>
                <w:rFonts w:hint="default" w:ascii="Times New Roman" w:hAnsi="Times New Roman" w:cs="Times New Roman"/>
                <w:b w:val="0"/>
                <w:bCs/>
                <w:color w:val="auto"/>
                <w:kern w:val="0"/>
                <w:szCs w:val="21"/>
                <w:highlight w:val="none"/>
              </w:rPr>
              <w:t>HS-3C</w:t>
            </w:r>
          </w:p>
        </w:tc>
        <w:tc>
          <w:tcPr>
            <w:tcW w:w="1597" w:type="dxa"/>
            <w:tcBorders>
              <w:tl2br w:val="nil"/>
              <w:tr2bl w:val="nil"/>
            </w:tcBorders>
            <w:vAlign w:val="center"/>
          </w:tcPr>
          <w:p w14:paraId="2701C391">
            <w:pPr>
              <w:jc w:val="center"/>
              <w:rPr>
                <w:rFonts w:hint="default" w:ascii="Times New Roman" w:hAnsi="Times New Roman" w:cs="Times New Roman"/>
                <w:b w:val="0"/>
                <w:bCs/>
                <w:color w:val="auto"/>
                <w:kern w:val="0"/>
                <w:szCs w:val="21"/>
                <w:highlight w:val="none"/>
              </w:rPr>
            </w:pPr>
            <w:r>
              <w:rPr>
                <w:rFonts w:hint="eastAsia" w:ascii="Times New Roman" w:hAnsi="Times New Roman" w:cs="Times New Roman"/>
                <w:b w:val="0"/>
                <w:bCs/>
                <w:color w:val="auto"/>
                <w:kern w:val="0"/>
                <w:szCs w:val="21"/>
                <w:highlight w:val="none"/>
              </w:rPr>
              <w:t>G</w:t>
            </w:r>
            <w:r>
              <w:rPr>
                <w:rFonts w:hint="default" w:ascii="Times New Roman" w:hAnsi="Times New Roman" w:cs="Times New Roman"/>
                <w:b w:val="0"/>
                <w:bCs/>
                <w:color w:val="auto"/>
                <w:kern w:val="0"/>
                <w:szCs w:val="21"/>
                <w:highlight w:val="none"/>
              </w:rPr>
              <w:t>XZY19047</w:t>
            </w:r>
          </w:p>
        </w:tc>
        <w:tc>
          <w:tcPr>
            <w:tcW w:w="1360" w:type="dxa"/>
            <w:tcBorders>
              <w:tl2br w:val="nil"/>
              <w:tr2bl w:val="nil"/>
            </w:tcBorders>
            <w:shd w:val="clear" w:color="auto" w:fill="auto"/>
            <w:vAlign w:val="center"/>
          </w:tcPr>
          <w:p w14:paraId="410A6806">
            <w:pPr>
              <w:jc w:val="center"/>
              <w:rPr>
                <w:rFonts w:hint="default" w:ascii="Times New Roman" w:hAnsi="Times New Roman" w:cs="Times New Roman"/>
                <w:b w:val="0"/>
                <w:bCs/>
                <w:color w:val="auto"/>
                <w:kern w:val="0"/>
                <w:szCs w:val="21"/>
                <w:highlight w:val="none"/>
                <w:lang w:val="en-US" w:eastAsia="zh-CN"/>
              </w:rPr>
            </w:pPr>
            <w:r>
              <w:rPr>
                <w:rFonts w:hint="eastAsia" w:ascii="Times New Roman" w:hAnsi="Times New Roman" w:cs="Times New Roman"/>
                <w:b w:val="0"/>
                <w:bCs/>
                <w:color w:val="auto"/>
                <w:kern w:val="0"/>
                <w:szCs w:val="21"/>
                <w:highlight w:val="none"/>
                <w:lang w:val="en-US" w:eastAsia="zh-CN"/>
              </w:rPr>
              <w:t>2025.11.10</w:t>
            </w:r>
          </w:p>
        </w:tc>
        <w:tc>
          <w:tcPr>
            <w:tcW w:w="954" w:type="dxa"/>
            <w:tcBorders>
              <w:tl2br w:val="nil"/>
              <w:tr2bl w:val="nil"/>
            </w:tcBorders>
            <w:shd w:val="clear" w:color="auto" w:fill="auto"/>
            <w:vAlign w:val="center"/>
          </w:tcPr>
          <w:p w14:paraId="040BA34E">
            <w:pPr>
              <w:jc w:val="center"/>
              <w:rPr>
                <w:rFonts w:hint="default" w:ascii="Times New Roman" w:hAnsi="Times New Roman" w:cs="Times New Roman"/>
                <w:b w:val="0"/>
                <w:bCs/>
                <w:color w:val="auto"/>
                <w:kern w:val="0"/>
                <w:szCs w:val="21"/>
                <w:highlight w:val="none"/>
                <w:lang w:val="en-US" w:eastAsia="zh-CN"/>
              </w:rPr>
            </w:pPr>
            <w:r>
              <w:rPr>
                <w:rFonts w:hint="eastAsia" w:ascii="Times New Roman" w:hAnsi="Times New Roman" w:cs="Times New Roman"/>
                <w:b w:val="0"/>
                <w:bCs/>
                <w:color w:val="auto"/>
                <w:kern w:val="0"/>
                <w:szCs w:val="21"/>
                <w:highlight w:val="none"/>
                <w:lang w:val="en-US" w:eastAsia="zh-CN"/>
              </w:rPr>
              <w:t>是</w:t>
            </w:r>
          </w:p>
        </w:tc>
      </w:tr>
      <w:tr w14:paraId="10A909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54724E1C">
            <w:pPr>
              <w:jc w:val="center"/>
              <w:rPr>
                <w:rFonts w:hint="default" w:ascii="Times New Roman" w:hAnsi="Times New Roman" w:cs="Times New Roman"/>
                <w:b w:val="0"/>
                <w:bCs/>
                <w:color w:val="auto"/>
                <w:kern w:val="0"/>
                <w:szCs w:val="21"/>
                <w:highlight w:val="none"/>
              </w:rPr>
            </w:pPr>
            <w:r>
              <w:rPr>
                <w:rFonts w:hint="eastAsia" w:ascii="Times New Roman" w:hAnsi="Times New Roman" w:cs="Times New Roman"/>
                <w:b w:val="0"/>
                <w:bCs/>
                <w:color w:val="auto"/>
                <w:kern w:val="0"/>
                <w:szCs w:val="21"/>
                <w:highlight w:val="none"/>
              </w:rPr>
              <w:t>环境空气颗粒物综合采样器</w:t>
            </w:r>
          </w:p>
        </w:tc>
        <w:tc>
          <w:tcPr>
            <w:tcW w:w="1532" w:type="dxa"/>
            <w:tcBorders>
              <w:tl2br w:val="nil"/>
              <w:tr2bl w:val="nil"/>
            </w:tcBorders>
            <w:vAlign w:val="center"/>
          </w:tcPr>
          <w:p w14:paraId="23A5BE9C">
            <w:pPr>
              <w:jc w:val="center"/>
              <w:rPr>
                <w:rFonts w:hint="default" w:ascii="Times New Roman" w:hAnsi="Times New Roman" w:cs="Times New Roman"/>
                <w:b w:val="0"/>
                <w:bCs/>
                <w:color w:val="auto"/>
                <w:kern w:val="0"/>
                <w:szCs w:val="21"/>
                <w:highlight w:val="none"/>
              </w:rPr>
            </w:pPr>
            <w:r>
              <w:rPr>
                <w:rFonts w:hint="eastAsia" w:ascii="Times New Roman" w:hAnsi="Times New Roman" w:cs="Times New Roman"/>
                <w:b w:val="0"/>
                <w:bCs/>
                <w:color w:val="auto"/>
                <w:kern w:val="0"/>
                <w:szCs w:val="21"/>
                <w:highlight w:val="none"/>
              </w:rPr>
              <w:t>ZR-3924型</w:t>
            </w:r>
          </w:p>
        </w:tc>
        <w:tc>
          <w:tcPr>
            <w:tcW w:w="1597" w:type="dxa"/>
            <w:tcBorders>
              <w:tl2br w:val="nil"/>
              <w:tr2bl w:val="nil"/>
            </w:tcBorders>
            <w:vAlign w:val="center"/>
          </w:tcPr>
          <w:p w14:paraId="37BCE1E2">
            <w:pPr>
              <w:jc w:val="center"/>
              <w:rPr>
                <w:rFonts w:hint="default" w:ascii="Times New Roman" w:hAnsi="Times New Roman" w:cs="Times New Roman"/>
                <w:b w:val="0"/>
                <w:bCs/>
                <w:color w:val="auto"/>
                <w:kern w:val="0"/>
                <w:szCs w:val="21"/>
                <w:highlight w:val="none"/>
              </w:rPr>
            </w:pPr>
            <w:r>
              <w:rPr>
                <w:rFonts w:hint="eastAsia" w:ascii="Times New Roman" w:hAnsi="Times New Roman" w:cs="Times New Roman"/>
                <w:b w:val="0"/>
                <w:bCs/>
                <w:color w:val="auto"/>
                <w:kern w:val="0"/>
                <w:szCs w:val="21"/>
                <w:highlight w:val="none"/>
              </w:rPr>
              <w:t>GXZY</w:t>
            </w:r>
            <w:r>
              <w:rPr>
                <w:rFonts w:hint="eastAsia" w:ascii="Times New Roman" w:hAnsi="Times New Roman" w:cs="Times New Roman"/>
                <w:b w:val="0"/>
                <w:bCs/>
                <w:color w:val="auto"/>
                <w:kern w:val="0"/>
                <w:szCs w:val="21"/>
                <w:highlight w:val="none"/>
                <w:lang w:val="en-US" w:eastAsia="zh-CN"/>
              </w:rPr>
              <w:t>25002</w:t>
            </w:r>
          </w:p>
        </w:tc>
        <w:tc>
          <w:tcPr>
            <w:tcW w:w="1360" w:type="dxa"/>
            <w:tcBorders>
              <w:tl2br w:val="nil"/>
              <w:tr2bl w:val="nil"/>
            </w:tcBorders>
            <w:vAlign w:val="center"/>
          </w:tcPr>
          <w:p w14:paraId="543F1354">
            <w:pPr>
              <w:jc w:val="center"/>
              <w:rPr>
                <w:rFonts w:hint="default" w:ascii="Times New Roman" w:hAnsi="Times New Roman" w:cs="Times New Roman"/>
                <w:b w:val="0"/>
                <w:bCs/>
                <w:color w:val="auto"/>
                <w:kern w:val="0"/>
                <w:szCs w:val="21"/>
                <w:highlight w:val="none"/>
                <w:lang w:val="en-US" w:eastAsia="zh-CN"/>
              </w:rPr>
            </w:pPr>
            <w:r>
              <w:rPr>
                <w:rFonts w:hint="eastAsia" w:ascii="Times New Roman" w:hAnsi="Times New Roman" w:cs="Times New Roman"/>
                <w:b w:val="0"/>
                <w:bCs/>
                <w:color w:val="auto"/>
                <w:kern w:val="0"/>
                <w:szCs w:val="21"/>
                <w:highlight w:val="none"/>
                <w:lang w:val="en-US" w:eastAsia="zh-CN"/>
              </w:rPr>
              <w:t>2026.1.8</w:t>
            </w:r>
          </w:p>
        </w:tc>
        <w:tc>
          <w:tcPr>
            <w:tcW w:w="954" w:type="dxa"/>
            <w:tcBorders>
              <w:tl2br w:val="nil"/>
              <w:tr2bl w:val="nil"/>
            </w:tcBorders>
            <w:vAlign w:val="center"/>
          </w:tcPr>
          <w:p w14:paraId="125525A6">
            <w:pPr>
              <w:jc w:val="center"/>
              <w:rPr>
                <w:rFonts w:hint="default" w:ascii="Times New Roman" w:hAnsi="Times New Roman" w:cs="Times New Roman"/>
                <w:b w:val="0"/>
                <w:bCs/>
                <w:color w:val="auto"/>
                <w:kern w:val="0"/>
                <w:szCs w:val="21"/>
                <w:highlight w:val="none"/>
              </w:rPr>
            </w:pPr>
            <w:r>
              <w:rPr>
                <w:rFonts w:hint="eastAsia" w:ascii="Times New Roman" w:hAnsi="Times New Roman" w:cs="Times New Roman"/>
                <w:b w:val="0"/>
                <w:bCs/>
                <w:color w:val="auto"/>
                <w:kern w:val="0"/>
                <w:szCs w:val="21"/>
                <w:highlight w:val="none"/>
                <w:lang w:val="en-US" w:eastAsia="zh-CN"/>
              </w:rPr>
              <w:t>是</w:t>
            </w:r>
          </w:p>
        </w:tc>
      </w:tr>
      <w:tr w14:paraId="5C849B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6379BD25">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lang w:val="en-US" w:eastAsia="zh-CN"/>
              </w:rPr>
              <w:t>环境空气颗粒物综合采样器</w:t>
            </w:r>
          </w:p>
        </w:tc>
        <w:tc>
          <w:tcPr>
            <w:tcW w:w="1532" w:type="dxa"/>
            <w:tcBorders>
              <w:tl2br w:val="nil"/>
              <w:tr2bl w:val="nil"/>
            </w:tcBorders>
            <w:vAlign w:val="center"/>
          </w:tcPr>
          <w:p w14:paraId="153B7795">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lang w:val="en-US" w:eastAsia="zh-CN"/>
              </w:rPr>
              <w:t>ZR-3923型</w:t>
            </w:r>
          </w:p>
        </w:tc>
        <w:tc>
          <w:tcPr>
            <w:tcW w:w="1597" w:type="dxa"/>
            <w:tcBorders>
              <w:tl2br w:val="nil"/>
              <w:tr2bl w:val="nil"/>
            </w:tcBorders>
            <w:vAlign w:val="center"/>
          </w:tcPr>
          <w:p w14:paraId="34373A4C">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lang w:val="en-US" w:eastAsia="zh-CN"/>
              </w:rPr>
              <w:t>GXZY22034</w:t>
            </w:r>
          </w:p>
        </w:tc>
        <w:tc>
          <w:tcPr>
            <w:tcW w:w="1360" w:type="dxa"/>
            <w:tcBorders>
              <w:tl2br w:val="nil"/>
              <w:tr2bl w:val="nil"/>
            </w:tcBorders>
            <w:vAlign w:val="center"/>
          </w:tcPr>
          <w:p w14:paraId="0334239C">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lang w:val="en-US" w:eastAsia="zh-CN"/>
              </w:rPr>
              <w:t>202</w:t>
            </w:r>
            <w:r>
              <w:rPr>
                <w:rFonts w:hint="eastAsia" w:ascii="Times New Roman" w:hAnsi="Times New Roman" w:cs="Times New Roman"/>
                <w:b w:val="0"/>
                <w:bCs/>
                <w:color w:val="auto"/>
                <w:kern w:val="0"/>
                <w:szCs w:val="21"/>
                <w:highlight w:val="none"/>
                <w:lang w:val="en-US" w:eastAsia="zh-CN"/>
              </w:rPr>
              <w:t>6</w:t>
            </w:r>
            <w:r>
              <w:rPr>
                <w:rFonts w:hint="default" w:ascii="Times New Roman" w:hAnsi="Times New Roman" w:cs="Times New Roman"/>
                <w:b w:val="0"/>
                <w:bCs/>
                <w:color w:val="auto"/>
                <w:kern w:val="0"/>
                <w:szCs w:val="21"/>
                <w:highlight w:val="none"/>
                <w:lang w:val="en-US" w:eastAsia="zh-CN"/>
              </w:rPr>
              <w:t>.5.</w:t>
            </w:r>
            <w:r>
              <w:rPr>
                <w:rFonts w:hint="eastAsia" w:ascii="Times New Roman" w:hAnsi="Times New Roman" w:cs="Times New Roman"/>
                <w:b w:val="0"/>
                <w:bCs/>
                <w:color w:val="auto"/>
                <w:kern w:val="0"/>
                <w:szCs w:val="21"/>
                <w:highlight w:val="none"/>
                <w:lang w:val="en-US" w:eastAsia="zh-CN"/>
              </w:rPr>
              <w:t>18</w:t>
            </w:r>
          </w:p>
        </w:tc>
        <w:tc>
          <w:tcPr>
            <w:tcW w:w="954" w:type="dxa"/>
            <w:tcBorders>
              <w:tl2br w:val="nil"/>
              <w:tr2bl w:val="nil"/>
            </w:tcBorders>
            <w:vAlign w:val="center"/>
          </w:tcPr>
          <w:p w14:paraId="67914BA0">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rPr>
              <w:t>是</w:t>
            </w:r>
          </w:p>
        </w:tc>
      </w:tr>
      <w:tr w14:paraId="79FC13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4E7B6658">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lang w:val="en-US" w:eastAsia="zh-CN"/>
              </w:rPr>
              <w:t>环境空气颗粒物综合采样器</w:t>
            </w:r>
          </w:p>
        </w:tc>
        <w:tc>
          <w:tcPr>
            <w:tcW w:w="1532" w:type="dxa"/>
            <w:tcBorders>
              <w:tl2br w:val="nil"/>
              <w:tr2bl w:val="nil"/>
            </w:tcBorders>
            <w:vAlign w:val="center"/>
          </w:tcPr>
          <w:p w14:paraId="258C6031">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lang w:val="en-US" w:eastAsia="zh-CN"/>
              </w:rPr>
              <w:t>ZR-3923型</w:t>
            </w:r>
          </w:p>
        </w:tc>
        <w:tc>
          <w:tcPr>
            <w:tcW w:w="1597" w:type="dxa"/>
            <w:tcBorders>
              <w:tl2br w:val="nil"/>
              <w:tr2bl w:val="nil"/>
            </w:tcBorders>
            <w:vAlign w:val="center"/>
          </w:tcPr>
          <w:p w14:paraId="559D67CA">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lang w:val="en-US" w:eastAsia="zh-CN"/>
              </w:rPr>
              <w:t>GXZY22035</w:t>
            </w:r>
          </w:p>
        </w:tc>
        <w:tc>
          <w:tcPr>
            <w:tcW w:w="1360" w:type="dxa"/>
            <w:tcBorders>
              <w:tl2br w:val="nil"/>
              <w:tr2bl w:val="nil"/>
            </w:tcBorders>
            <w:shd w:val="clear" w:color="auto" w:fill="auto"/>
            <w:vAlign w:val="center"/>
          </w:tcPr>
          <w:p w14:paraId="26117285">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lang w:val="en-US" w:eastAsia="zh-CN"/>
              </w:rPr>
              <w:t>202</w:t>
            </w:r>
            <w:r>
              <w:rPr>
                <w:rFonts w:hint="eastAsia" w:ascii="Times New Roman" w:hAnsi="Times New Roman" w:cs="Times New Roman"/>
                <w:b w:val="0"/>
                <w:bCs/>
                <w:color w:val="auto"/>
                <w:kern w:val="0"/>
                <w:szCs w:val="21"/>
                <w:highlight w:val="none"/>
                <w:lang w:val="en-US" w:eastAsia="zh-CN"/>
              </w:rPr>
              <w:t>6</w:t>
            </w:r>
            <w:r>
              <w:rPr>
                <w:rFonts w:hint="default" w:ascii="Times New Roman" w:hAnsi="Times New Roman" w:cs="Times New Roman"/>
                <w:b w:val="0"/>
                <w:bCs/>
                <w:color w:val="auto"/>
                <w:kern w:val="0"/>
                <w:szCs w:val="21"/>
                <w:highlight w:val="none"/>
                <w:lang w:val="en-US" w:eastAsia="zh-CN"/>
              </w:rPr>
              <w:t>.5.</w:t>
            </w:r>
            <w:r>
              <w:rPr>
                <w:rFonts w:hint="eastAsia" w:ascii="Times New Roman" w:hAnsi="Times New Roman" w:cs="Times New Roman"/>
                <w:b w:val="0"/>
                <w:bCs/>
                <w:color w:val="auto"/>
                <w:kern w:val="0"/>
                <w:szCs w:val="21"/>
                <w:highlight w:val="none"/>
                <w:lang w:val="en-US" w:eastAsia="zh-CN"/>
              </w:rPr>
              <w:t>18</w:t>
            </w:r>
          </w:p>
        </w:tc>
        <w:tc>
          <w:tcPr>
            <w:tcW w:w="954" w:type="dxa"/>
            <w:tcBorders>
              <w:tl2br w:val="nil"/>
              <w:tr2bl w:val="nil"/>
            </w:tcBorders>
            <w:shd w:val="clear" w:color="auto" w:fill="auto"/>
            <w:vAlign w:val="center"/>
          </w:tcPr>
          <w:p w14:paraId="7EE6898B">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rPr>
              <w:t>是</w:t>
            </w:r>
          </w:p>
        </w:tc>
      </w:tr>
      <w:tr w14:paraId="3C3B09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1A24BFF0">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lang w:val="en-US" w:eastAsia="zh-CN"/>
              </w:rPr>
              <w:t>环境空气颗粒物综合采样器</w:t>
            </w:r>
          </w:p>
        </w:tc>
        <w:tc>
          <w:tcPr>
            <w:tcW w:w="1532" w:type="dxa"/>
            <w:tcBorders>
              <w:tl2br w:val="nil"/>
              <w:tr2bl w:val="nil"/>
            </w:tcBorders>
            <w:vAlign w:val="center"/>
          </w:tcPr>
          <w:p w14:paraId="660F7FB2">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lang w:val="en-US" w:eastAsia="zh-CN"/>
              </w:rPr>
              <w:t>ZR-3923型</w:t>
            </w:r>
          </w:p>
        </w:tc>
        <w:tc>
          <w:tcPr>
            <w:tcW w:w="1597" w:type="dxa"/>
            <w:tcBorders>
              <w:tl2br w:val="nil"/>
              <w:tr2bl w:val="nil"/>
            </w:tcBorders>
            <w:vAlign w:val="center"/>
          </w:tcPr>
          <w:p w14:paraId="04F9E54F">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lang w:val="en-US" w:eastAsia="zh-CN"/>
              </w:rPr>
              <w:t>GXZY22036</w:t>
            </w:r>
          </w:p>
        </w:tc>
        <w:tc>
          <w:tcPr>
            <w:tcW w:w="1360" w:type="dxa"/>
            <w:tcBorders>
              <w:tl2br w:val="nil"/>
              <w:tr2bl w:val="nil"/>
            </w:tcBorders>
            <w:shd w:val="clear" w:color="auto" w:fill="auto"/>
            <w:vAlign w:val="center"/>
          </w:tcPr>
          <w:p w14:paraId="6EFA07AC">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lang w:val="en-US" w:eastAsia="zh-CN"/>
              </w:rPr>
              <w:t>202</w:t>
            </w:r>
            <w:r>
              <w:rPr>
                <w:rFonts w:hint="eastAsia" w:ascii="Times New Roman" w:hAnsi="Times New Roman" w:cs="Times New Roman"/>
                <w:b w:val="0"/>
                <w:bCs/>
                <w:color w:val="auto"/>
                <w:kern w:val="0"/>
                <w:szCs w:val="21"/>
                <w:highlight w:val="none"/>
                <w:lang w:val="en-US" w:eastAsia="zh-CN"/>
              </w:rPr>
              <w:t>6</w:t>
            </w:r>
            <w:r>
              <w:rPr>
                <w:rFonts w:hint="default" w:ascii="Times New Roman" w:hAnsi="Times New Roman" w:cs="Times New Roman"/>
                <w:b w:val="0"/>
                <w:bCs/>
                <w:color w:val="auto"/>
                <w:kern w:val="0"/>
                <w:szCs w:val="21"/>
                <w:highlight w:val="none"/>
                <w:lang w:val="en-US" w:eastAsia="zh-CN"/>
              </w:rPr>
              <w:t>.5.</w:t>
            </w:r>
            <w:r>
              <w:rPr>
                <w:rFonts w:hint="eastAsia" w:ascii="Times New Roman" w:hAnsi="Times New Roman" w:cs="Times New Roman"/>
                <w:b w:val="0"/>
                <w:bCs/>
                <w:color w:val="auto"/>
                <w:kern w:val="0"/>
                <w:szCs w:val="21"/>
                <w:highlight w:val="none"/>
                <w:lang w:val="en-US" w:eastAsia="zh-CN"/>
              </w:rPr>
              <w:t>18</w:t>
            </w:r>
          </w:p>
        </w:tc>
        <w:tc>
          <w:tcPr>
            <w:tcW w:w="954" w:type="dxa"/>
            <w:tcBorders>
              <w:tl2br w:val="nil"/>
              <w:tr2bl w:val="nil"/>
            </w:tcBorders>
            <w:shd w:val="clear" w:color="auto" w:fill="auto"/>
            <w:vAlign w:val="center"/>
          </w:tcPr>
          <w:p w14:paraId="11496FAE">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rPr>
              <w:t>是</w:t>
            </w:r>
          </w:p>
        </w:tc>
      </w:tr>
      <w:tr w14:paraId="73031DD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2BC8B2C6">
            <w:pPr>
              <w:jc w:val="center"/>
              <w:rPr>
                <w:rFonts w:hint="default" w:ascii="Times New Roman" w:hAnsi="Times New Roman" w:cs="Times New Roman"/>
                <w:b w:val="0"/>
                <w:bCs/>
                <w:color w:val="auto"/>
                <w:kern w:val="0"/>
                <w:szCs w:val="21"/>
                <w:highlight w:val="none"/>
                <w:lang w:val="en-US" w:eastAsia="zh-CN"/>
              </w:rPr>
            </w:pPr>
            <w:r>
              <w:rPr>
                <w:rFonts w:hint="eastAsia" w:ascii="Times New Roman" w:hAnsi="Times New Roman" w:cs="Times New Roman"/>
                <w:b w:val="0"/>
                <w:bCs/>
                <w:color w:val="auto"/>
                <w:kern w:val="0"/>
                <w:szCs w:val="21"/>
                <w:highlight w:val="none"/>
              </w:rPr>
              <w:t>多功能声级计</w:t>
            </w:r>
          </w:p>
        </w:tc>
        <w:tc>
          <w:tcPr>
            <w:tcW w:w="1532" w:type="dxa"/>
            <w:tcBorders>
              <w:tl2br w:val="nil"/>
              <w:tr2bl w:val="nil"/>
            </w:tcBorders>
            <w:vAlign w:val="center"/>
          </w:tcPr>
          <w:p w14:paraId="13E319AE">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rPr>
              <w:t>AWA5688</w:t>
            </w:r>
          </w:p>
        </w:tc>
        <w:tc>
          <w:tcPr>
            <w:tcW w:w="1597" w:type="dxa"/>
            <w:tcBorders>
              <w:tl2br w:val="nil"/>
              <w:tr2bl w:val="nil"/>
            </w:tcBorders>
            <w:vAlign w:val="center"/>
          </w:tcPr>
          <w:p w14:paraId="4F50BAD9">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rPr>
              <w:t>GXZY21013</w:t>
            </w:r>
          </w:p>
        </w:tc>
        <w:tc>
          <w:tcPr>
            <w:tcW w:w="1360" w:type="dxa"/>
            <w:tcBorders>
              <w:tl2br w:val="nil"/>
              <w:tr2bl w:val="nil"/>
            </w:tcBorders>
            <w:vAlign w:val="center"/>
          </w:tcPr>
          <w:p w14:paraId="699F231B">
            <w:pPr>
              <w:jc w:val="center"/>
              <w:rPr>
                <w:rFonts w:hint="default" w:ascii="Times New Roman" w:hAnsi="Times New Roman" w:cs="Times New Roman"/>
                <w:b w:val="0"/>
                <w:bCs/>
                <w:color w:val="auto"/>
                <w:kern w:val="0"/>
                <w:szCs w:val="21"/>
                <w:highlight w:val="none"/>
                <w:lang w:val="en-US" w:eastAsia="zh-CN"/>
              </w:rPr>
            </w:pPr>
            <w:r>
              <w:rPr>
                <w:rFonts w:hint="eastAsia" w:ascii="Times New Roman" w:hAnsi="Times New Roman" w:cs="Times New Roman"/>
                <w:b w:val="0"/>
                <w:bCs/>
                <w:color w:val="auto"/>
                <w:kern w:val="0"/>
                <w:szCs w:val="21"/>
                <w:highlight w:val="none"/>
                <w:lang w:val="en-US" w:eastAsia="zh-CN"/>
              </w:rPr>
              <w:t>2025.5.31</w:t>
            </w:r>
          </w:p>
        </w:tc>
        <w:tc>
          <w:tcPr>
            <w:tcW w:w="954" w:type="dxa"/>
            <w:tcBorders>
              <w:tl2br w:val="nil"/>
              <w:tr2bl w:val="nil"/>
            </w:tcBorders>
            <w:vAlign w:val="center"/>
          </w:tcPr>
          <w:p w14:paraId="13D499ED">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rPr>
              <w:t>是</w:t>
            </w:r>
          </w:p>
        </w:tc>
      </w:tr>
      <w:tr w14:paraId="7A115B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04B58369">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电子分析天平</w:t>
            </w:r>
          </w:p>
        </w:tc>
        <w:tc>
          <w:tcPr>
            <w:tcW w:w="1532" w:type="dxa"/>
            <w:tcBorders>
              <w:tl2br w:val="nil"/>
              <w:tr2bl w:val="nil"/>
            </w:tcBorders>
            <w:vAlign w:val="center"/>
          </w:tcPr>
          <w:p w14:paraId="665180D2">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rPr>
              <w:t>BT125D</w:t>
            </w:r>
          </w:p>
        </w:tc>
        <w:tc>
          <w:tcPr>
            <w:tcW w:w="1597" w:type="dxa"/>
            <w:tcBorders>
              <w:tl2br w:val="nil"/>
              <w:tr2bl w:val="nil"/>
            </w:tcBorders>
            <w:vAlign w:val="center"/>
          </w:tcPr>
          <w:p w14:paraId="505DEE8D">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rPr>
              <w:t>LDZY11036</w:t>
            </w:r>
          </w:p>
        </w:tc>
        <w:tc>
          <w:tcPr>
            <w:tcW w:w="1360" w:type="dxa"/>
            <w:tcBorders>
              <w:tl2br w:val="nil"/>
              <w:tr2bl w:val="nil"/>
            </w:tcBorders>
            <w:vAlign w:val="center"/>
          </w:tcPr>
          <w:p w14:paraId="4F5A58E3">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lang w:val="en-US" w:eastAsia="zh-CN"/>
              </w:rPr>
              <w:t>202</w:t>
            </w:r>
            <w:r>
              <w:rPr>
                <w:rFonts w:hint="eastAsia" w:ascii="Times New Roman" w:hAnsi="Times New Roman" w:cs="Times New Roman"/>
                <w:b w:val="0"/>
                <w:bCs/>
                <w:color w:val="auto"/>
                <w:kern w:val="0"/>
                <w:szCs w:val="21"/>
                <w:highlight w:val="none"/>
                <w:lang w:val="en-US" w:eastAsia="zh-CN"/>
              </w:rPr>
              <w:t>6</w:t>
            </w:r>
            <w:r>
              <w:rPr>
                <w:rFonts w:hint="default" w:ascii="Times New Roman" w:hAnsi="Times New Roman" w:cs="Times New Roman"/>
                <w:b w:val="0"/>
                <w:bCs/>
                <w:color w:val="auto"/>
                <w:kern w:val="0"/>
                <w:szCs w:val="21"/>
                <w:highlight w:val="none"/>
                <w:lang w:val="en-US" w:eastAsia="zh-CN"/>
              </w:rPr>
              <w:t>.5.1</w:t>
            </w:r>
            <w:r>
              <w:rPr>
                <w:rFonts w:hint="eastAsia" w:ascii="Times New Roman" w:hAnsi="Times New Roman" w:cs="Times New Roman"/>
                <w:b w:val="0"/>
                <w:bCs/>
                <w:color w:val="auto"/>
                <w:kern w:val="0"/>
                <w:szCs w:val="21"/>
                <w:highlight w:val="none"/>
                <w:lang w:val="en-US" w:eastAsia="zh-CN"/>
              </w:rPr>
              <w:t>4</w:t>
            </w:r>
          </w:p>
        </w:tc>
        <w:tc>
          <w:tcPr>
            <w:tcW w:w="954" w:type="dxa"/>
            <w:tcBorders>
              <w:tl2br w:val="nil"/>
              <w:tr2bl w:val="nil"/>
            </w:tcBorders>
            <w:vAlign w:val="center"/>
          </w:tcPr>
          <w:p w14:paraId="4FF414D8">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是</w:t>
            </w:r>
          </w:p>
        </w:tc>
      </w:tr>
      <w:tr w14:paraId="61B46F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6E125682">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紫外可见分光光度计</w:t>
            </w:r>
          </w:p>
        </w:tc>
        <w:tc>
          <w:tcPr>
            <w:tcW w:w="1532" w:type="dxa"/>
            <w:tcBorders>
              <w:tl2br w:val="nil"/>
              <w:tr2bl w:val="nil"/>
            </w:tcBorders>
            <w:vAlign w:val="center"/>
          </w:tcPr>
          <w:p w14:paraId="67F3C5ED">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SP-756P</w:t>
            </w:r>
          </w:p>
        </w:tc>
        <w:tc>
          <w:tcPr>
            <w:tcW w:w="1597" w:type="dxa"/>
            <w:tcBorders>
              <w:tl2br w:val="nil"/>
              <w:tr2bl w:val="nil"/>
            </w:tcBorders>
            <w:vAlign w:val="center"/>
          </w:tcPr>
          <w:p w14:paraId="2C3A25FC">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GXZY18002</w:t>
            </w:r>
          </w:p>
        </w:tc>
        <w:tc>
          <w:tcPr>
            <w:tcW w:w="1360" w:type="dxa"/>
            <w:tcBorders>
              <w:tl2br w:val="nil"/>
              <w:tr2bl w:val="nil"/>
            </w:tcBorders>
            <w:vAlign w:val="center"/>
          </w:tcPr>
          <w:p w14:paraId="74DF3FD7">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lang w:val="en-US" w:eastAsia="zh-CN"/>
              </w:rPr>
              <w:t>2025.</w:t>
            </w:r>
            <w:r>
              <w:rPr>
                <w:rFonts w:hint="eastAsia" w:ascii="Times New Roman" w:hAnsi="Times New Roman" w:cs="Times New Roman"/>
                <w:b w:val="0"/>
                <w:bCs/>
                <w:color w:val="auto"/>
                <w:kern w:val="0"/>
                <w:szCs w:val="21"/>
                <w:highlight w:val="none"/>
                <w:lang w:val="en-US" w:eastAsia="zh-CN"/>
              </w:rPr>
              <w:t>1</w:t>
            </w:r>
            <w:r>
              <w:rPr>
                <w:rFonts w:hint="default" w:ascii="Times New Roman" w:hAnsi="Times New Roman" w:cs="Times New Roman"/>
                <w:b w:val="0"/>
                <w:bCs/>
                <w:color w:val="auto"/>
                <w:kern w:val="0"/>
                <w:szCs w:val="21"/>
                <w:highlight w:val="none"/>
                <w:lang w:val="en-US" w:eastAsia="zh-CN"/>
              </w:rPr>
              <w:t>1.</w:t>
            </w:r>
            <w:r>
              <w:rPr>
                <w:rFonts w:hint="eastAsia" w:ascii="Times New Roman" w:hAnsi="Times New Roman" w:cs="Times New Roman"/>
                <w:b w:val="0"/>
                <w:bCs/>
                <w:color w:val="auto"/>
                <w:kern w:val="0"/>
                <w:szCs w:val="21"/>
                <w:highlight w:val="none"/>
                <w:lang w:val="en-US" w:eastAsia="zh-CN"/>
              </w:rPr>
              <w:t>10</w:t>
            </w:r>
          </w:p>
        </w:tc>
        <w:tc>
          <w:tcPr>
            <w:tcW w:w="954" w:type="dxa"/>
            <w:tcBorders>
              <w:tl2br w:val="nil"/>
              <w:tr2bl w:val="nil"/>
            </w:tcBorders>
            <w:vAlign w:val="center"/>
          </w:tcPr>
          <w:p w14:paraId="26F6F5F4">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rPr>
              <w:t>是</w:t>
            </w:r>
          </w:p>
        </w:tc>
      </w:tr>
      <w:tr w14:paraId="38859C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3B99C570">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生化培养箱</w:t>
            </w:r>
          </w:p>
        </w:tc>
        <w:tc>
          <w:tcPr>
            <w:tcW w:w="1532" w:type="dxa"/>
            <w:tcBorders>
              <w:tl2br w:val="nil"/>
              <w:tr2bl w:val="nil"/>
            </w:tcBorders>
            <w:vAlign w:val="center"/>
          </w:tcPr>
          <w:p w14:paraId="39E83730">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SPX-150B-Z</w:t>
            </w:r>
          </w:p>
        </w:tc>
        <w:tc>
          <w:tcPr>
            <w:tcW w:w="1597" w:type="dxa"/>
            <w:tcBorders>
              <w:tl2br w:val="nil"/>
              <w:tr2bl w:val="nil"/>
            </w:tcBorders>
            <w:vAlign w:val="center"/>
          </w:tcPr>
          <w:p w14:paraId="7D5EFAF5">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GXZY19052</w:t>
            </w:r>
          </w:p>
        </w:tc>
        <w:tc>
          <w:tcPr>
            <w:tcW w:w="1360" w:type="dxa"/>
            <w:tcBorders>
              <w:tl2br w:val="nil"/>
              <w:tr2bl w:val="nil"/>
            </w:tcBorders>
            <w:shd w:val="clear" w:color="auto" w:fill="auto"/>
            <w:vAlign w:val="center"/>
          </w:tcPr>
          <w:p w14:paraId="047E79B4">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lang w:val="en-US" w:eastAsia="zh-CN"/>
              </w:rPr>
              <w:t>202</w:t>
            </w:r>
            <w:r>
              <w:rPr>
                <w:rFonts w:hint="eastAsia" w:ascii="Times New Roman" w:hAnsi="Times New Roman" w:cs="Times New Roman"/>
                <w:b w:val="0"/>
                <w:bCs/>
                <w:color w:val="auto"/>
                <w:kern w:val="0"/>
                <w:szCs w:val="21"/>
                <w:highlight w:val="none"/>
                <w:lang w:val="en-US" w:eastAsia="zh-CN"/>
              </w:rPr>
              <w:t>6</w:t>
            </w:r>
            <w:r>
              <w:rPr>
                <w:rFonts w:hint="default" w:ascii="Times New Roman" w:hAnsi="Times New Roman" w:cs="Times New Roman"/>
                <w:b w:val="0"/>
                <w:bCs/>
                <w:color w:val="auto"/>
                <w:kern w:val="0"/>
                <w:szCs w:val="21"/>
                <w:highlight w:val="none"/>
                <w:lang w:val="en-US" w:eastAsia="zh-CN"/>
              </w:rPr>
              <w:t>.</w:t>
            </w:r>
            <w:r>
              <w:rPr>
                <w:rFonts w:hint="eastAsia" w:ascii="Times New Roman" w:hAnsi="Times New Roman" w:cs="Times New Roman"/>
                <w:b w:val="0"/>
                <w:bCs/>
                <w:color w:val="auto"/>
                <w:kern w:val="0"/>
                <w:szCs w:val="21"/>
                <w:highlight w:val="none"/>
                <w:lang w:val="en-US" w:eastAsia="zh-CN"/>
              </w:rPr>
              <w:t>3</w:t>
            </w:r>
            <w:r>
              <w:rPr>
                <w:rFonts w:hint="default" w:ascii="Times New Roman" w:hAnsi="Times New Roman" w:cs="Times New Roman"/>
                <w:b w:val="0"/>
                <w:bCs/>
                <w:color w:val="auto"/>
                <w:kern w:val="0"/>
                <w:szCs w:val="21"/>
                <w:highlight w:val="none"/>
                <w:lang w:val="en-US" w:eastAsia="zh-CN"/>
              </w:rPr>
              <w:t>.1</w:t>
            </w:r>
            <w:r>
              <w:rPr>
                <w:rFonts w:hint="eastAsia" w:ascii="Times New Roman" w:hAnsi="Times New Roman" w:cs="Times New Roman"/>
                <w:b w:val="0"/>
                <w:bCs/>
                <w:color w:val="auto"/>
                <w:kern w:val="0"/>
                <w:szCs w:val="21"/>
                <w:highlight w:val="none"/>
                <w:lang w:val="en-US" w:eastAsia="zh-CN"/>
              </w:rPr>
              <w:t>0*</w:t>
            </w:r>
          </w:p>
        </w:tc>
        <w:tc>
          <w:tcPr>
            <w:tcW w:w="954" w:type="dxa"/>
            <w:tcBorders>
              <w:tl2br w:val="nil"/>
              <w:tr2bl w:val="nil"/>
            </w:tcBorders>
            <w:shd w:val="clear" w:color="auto" w:fill="auto"/>
            <w:vAlign w:val="center"/>
          </w:tcPr>
          <w:p w14:paraId="4089D23B">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rPr>
              <w:t>是</w:t>
            </w:r>
          </w:p>
        </w:tc>
      </w:tr>
      <w:tr w14:paraId="7EC363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6B8FC78D">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电子分析天平</w:t>
            </w:r>
          </w:p>
        </w:tc>
        <w:tc>
          <w:tcPr>
            <w:tcW w:w="1532" w:type="dxa"/>
            <w:tcBorders>
              <w:tl2br w:val="nil"/>
              <w:tr2bl w:val="nil"/>
            </w:tcBorders>
            <w:vAlign w:val="center"/>
          </w:tcPr>
          <w:p w14:paraId="74322021">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PW125DZH</w:t>
            </w:r>
          </w:p>
        </w:tc>
        <w:tc>
          <w:tcPr>
            <w:tcW w:w="1597" w:type="dxa"/>
            <w:tcBorders>
              <w:tl2br w:val="nil"/>
              <w:tr2bl w:val="nil"/>
            </w:tcBorders>
            <w:vAlign w:val="center"/>
          </w:tcPr>
          <w:p w14:paraId="4754960E">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GXZY18059</w:t>
            </w:r>
          </w:p>
        </w:tc>
        <w:tc>
          <w:tcPr>
            <w:tcW w:w="1360" w:type="dxa"/>
            <w:tcBorders>
              <w:tl2br w:val="nil"/>
              <w:tr2bl w:val="nil"/>
            </w:tcBorders>
            <w:vAlign w:val="center"/>
          </w:tcPr>
          <w:p w14:paraId="5CAF48E5">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lang w:val="en-US" w:eastAsia="zh-CN"/>
              </w:rPr>
              <w:t>2025.</w:t>
            </w:r>
            <w:r>
              <w:rPr>
                <w:rFonts w:hint="eastAsia" w:ascii="Times New Roman" w:hAnsi="Times New Roman" w:cs="Times New Roman"/>
                <w:b w:val="0"/>
                <w:bCs/>
                <w:color w:val="auto"/>
                <w:kern w:val="0"/>
                <w:szCs w:val="21"/>
                <w:highlight w:val="none"/>
                <w:lang w:val="en-US" w:eastAsia="zh-CN"/>
              </w:rPr>
              <w:t>1</w:t>
            </w:r>
            <w:r>
              <w:rPr>
                <w:rFonts w:hint="default" w:ascii="Times New Roman" w:hAnsi="Times New Roman" w:cs="Times New Roman"/>
                <w:b w:val="0"/>
                <w:bCs/>
                <w:color w:val="auto"/>
                <w:kern w:val="0"/>
                <w:szCs w:val="21"/>
                <w:highlight w:val="none"/>
                <w:lang w:val="en-US" w:eastAsia="zh-CN"/>
              </w:rPr>
              <w:t>1.</w:t>
            </w:r>
            <w:r>
              <w:rPr>
                <w:rFonts w:hint="eastAsia" w:ascii="Times New Roman" w:hAnsi="Times New Roman" w:cs="Times New Roman"/>
                <w:b w:val="0"/>
                <w:bCs/>
                <w:color w:val="auto"/>
                <w:kern w:val="0"/>
                <w:szCs w:val="21"/>
                <w:highlight w:val="none"/>
                <w:lang w:val="en-US" w:eastAsia="zh-CN"/>
              </w:rPr>
              <w:t>10</w:t>
            </w:r>
          </w:p>
        </w:tc>
        <w:tc>
          <w:tcPr>
            <w:tcW w:w="954" w:type="dxa"/>
            <w:tcBorders>
              <w:tl2br w:val="nil"/>
              <w:tr2bl w:val="nil"/>
            </w:tcBorders>
            <w:vAlign w:val="center"/>
          </w:tcPr>
          <w:p w14:paraId="35BA1654">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是</w:t>
            </w:r>
          </w:p>
        </w:tc>
      </w:tr>
      <w:tr w14:paraId="442C95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3C0F6DD7">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气相色谱仪</w:t>
            </w:r>
          </w:p>
        </w:tc>
        <w:tc>
          <w:tcPr>
            <w:tcW w:w="1532" w:type="dxa"/>
            <w:tcBorders>
              <w:tl2br w:val="nil"/>
              <w:tr2bl w:val="nil"/>
            </w:tcBorders>
            <w:vAlign w:val="center"/>
          </w:tcPr>
          <w:p w14:paraId="19D8E58D">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HF-900</w:t>
            </w:r>
          </w:p>
        </w:tc>
        <w:tc>
          <w:tcPr>
            <w:tcW w:w="1597" w:type="dxa"/>
            <w:tcBorders>
              <w:tl2br w:val="nil"/>
              <w:tr2bl w:val="nil"/>
            </w:tcBorders>
            <w:vAlign w:val="center"/>
          </w:tcPr>
          <w:p w14:paraId="22B68EA2">
            <w:pPr>
              <w:jc w:val="center"/>
              <w:rPr>
                <w:rFonts w:hint="default" w:ascii="Times New Roman" w:hAnsi="Times New Roman" w:cs="Times New Roman"/>
                <w:b w:val="0"/>
                <w:bCs/>
                <w:color w:val="auto"/>
                <w:kern w:val="0"/>
                <w:szCs w:val="21"/>
                <w:highlight w:val="none"/>
                <w:lang w:val="en-US"/>
              </w:rPr>
            </w:pPr>
            <w:r>
              <w:rPr>
                <w:rFonts w:hint="default" w:ascii="Times New Roman" w:hAnsi="Times New Roman" w:cs="Times New Roman"/>
                <w:b w:val="0"/>
                <w:bCs/>
                <w:color w:val="auto"/>
                <w:kern w:val="0"/>
                <w:szCs w:val="21"/>
                <w:highlight w:val="none"/>
              </w:rPr>
              <w:t>GXZY</w:t>
            </w:r>
            <w:r>
              <w:rPr>
                <w:rFonts w:hint="default" w:ascii="Times New Roman" w:hAnsi="Times New Roman" w:cs="Times New Roman"/>
                <w:b w:val="0"/>
                <w:bCs/>
                <w:color w:val="auto"/>
                <w:kern w:val="0"/>
                <w:szCs w:val="21"/>
                <w:highlight w:val="none"/>
                <w:lang w:val="en-US" w:eastAsia="zh-CN"/>
              </w:rPr>
              <w:t>21012</w:t>
            </w:r>
          </w:p>
        </w:tc>
        <w:tc>
          <w:tcPr>
            <w:tcW w:w="1360" w:type="dxa"/>
            <w:tcBorders>
              <w:tl2br w:val="nil"/>
              <w:tr2bl w:val="nil"/>
            </w:tcBorders>
            <w:shd w:val="clear" w:color="auto" w:fill="auto"/>
            <w:vAlign w:val="center"/>
          </w:tcPr>
          <w:p w14:paraId="735931F5">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lang w:val="en-US" w:eastAsia="zh-CN"/>
              </w:rPr>
              <w:t>2026.3.12</w:t>
            </w:r>
            <w:r>
              <w:rPr>
                <w:rFonts w:hint="eastAsia" w:ascii="Times New Roman" w:hAnsi="Times New Roman" w:cs="Times New Roman"/>
                <w:b w:val="0"/>
                <w:bCs/>
                <w:color w:val="auto"/>
                <w:kern w:val="0"/>
                <w:szCs w:val="21"/>
                <w:highlight w:val="none"/>
                <w:lang w:val="en-US" w:eastAsia="zh-CN"/>
              </w:rPr>
              <w:t>*</w:t>
            </w:r>
          </w:p>
        </w:tc>
        <w:tc>
          <w:tcPr>
            <w:tcW w:w="954" w:type="dxa"/>
            <w:tcBorders>
              <w:tl2br w:val="nil"/>
              <w:tr2bl w:val="nil"/>
            </w:tcBorders>
            <w:shd w:val="clear" w:color="auto" w:fill="auto"/>
            <w:vAlign w:val="center"/>
          </w:tcPr>
          <w:p w14:paraId="6576D425">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rPr>
              <w:t>是</w:t>
            </w:r>
          </w:p>
        </w:tc>
      </w:tr>
      <w:tr w14:paraId="3DD4F8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79D77467">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红外分光测油仪</w:t>
            </w:r>
          </w:p>
        </w:tc>
        <w:tc>
          <w:tcPr>
            <w:tcW w:w="1532" w:type="dxa"/>
            <w:tcBorders>
              <w:tl2br w:val="nil"/>
              <w:tr2bl w:val="nil"/>
            </w:tcBorders>
            <w:vAlign w:val="center"/>
          </w:tcPr>
          <w:p w14:paraId="069DC8C6">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OIL-6</w:t>
            </w:r>
          </w:p>
        </w:tc>
        <w:tc>
          <w:tcPr>
            <w:tcW w:w="1597" w:type="dxa"/>
            <w:tcBorders>
              <w:tl2br w:val="nil"/>
              <w:tr2bl w:val="nil"/>
            </w:tcBorders>
            <w:vAlign w:val="center"/>
          </w:tcPr>
          <w:p w14:paraId="1C1B0438">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GXZY18027</w:t>
            </w:r>
          </w:p>
        </w:tc>
        <w:tc>
          <w:tcPr>
            <w:tcW w:w="1360" w:type="dxa"/>
            <w:tcBorders>
              <w:tl2br w:val="nil"/>
              <w:tr2bl w:val="nil"/>
            </w:tcBorders>
            <w:vAlign w:val="center"/>
          </w:tcPr>
          <w:p w14:paraId="26BC9DD8">
            <w:pPr>
              <w:jc w:val="center"/>
              <w:rPr>
                <w:rFonts w:hint="default" w:ascii="Times New Roman" w:hAnsi="Times New Roman" w:cs="Times New Roman"/>
                <w:b w:val="0"/>
                <w:bCs/>
                <w:color w:val="auto"/>
                <w:kern w:val="0"/>
                <w:szCs w:val="21"/>
                <w:highlight w:val="none"/>
                <w:lang w:val="en-US" w:eastAsia="zh-CN"/>
              </w:rPr>
            </w:pPr>
            <w:r>
              <w:rPr>
                <w:rFonts w:hint="default" w:ascii="Times New Roman" w:hAnsi="Times New Roman" w:cs="Times New Roman"/>
                <w:b w:val="0"/>
                <w:bCs/>
                <w:color w:val="auto"/>
                <w:kern w:val="0"/>
                <w:szCs w:val="21"/>
                <w:highlight w:val="none"/>
                <w:lang w:val="en-US" w:eastAsia="zh-CN"/>
              </w:rPr>
              <w:t>2025.</w:t>
            </w:r>
            <w:r>
              <w:rPr>
                <w:rFonts w:hint="eastAsia" w:ascii="Times New Roman" w:hAnsi="Times New Roman" w:cs="Times New Roman"/>
                <w:b w:val="0"/>
                <w:bCs/>
                <w:color w:val="auto"/>
                <w:kern w:val="0"/>
                <w:szCs w:val="21"/>
                <w:highlight w:val="none"/>
                <w:lang w:val="en-US" w:eastAsia="zh-CN"/>
              </w:rPr>
              <w:t>1</w:t>
            </w:r>
            <w:r>
              <w:rPr>
                <w:rFonts w:hint="default" w:ascii="Times New Roman" w:hAnsi="Times New Roman" w:cs="Times New Roman"/>
                <w:b w:val="0"/>
                <w:bCs/>
                <w:color w:val="auto"/>
                <w:kern w:val="0"/>
                <w:szCs w:val="21"/>
                <w:highlight w:val="none"/>
                <w:lang w:val="en-US" w:eastAsia="zh-CN"/>
              </w:rPr>
              <w:t>1.</w:t>
            </w:r>
            <w:r>
              <w:rPr>
                <w:rFonts w:hint="eastAsia" w:ascii="Times New Roman" w:hAnsi="Times New Roman" w:cs="Times New Roman"/>
                <w:b w:val="0"/>
                <w:bCs/>
                <w:color w:val="auto"/>
                <w:kern w:val="0"/>
                <w:szCs w:val="21"/>
                <w:highlight w:val="none"/>
                <w:lang w:val="en-US" w:eastAsia="zh-CN"/>
              </w:rPr>
              <w:t>10</w:t>
            </w:r>
          </w:p>
        </w:tc>
        <w:tc>
          <w:tcPr>
            <w:tcW w:w="954" w:type="dxa"/>
            <w:tcBorders>
              <w:tl2br w:val="nil"/>
              <w:tr2bl w:val="nil"/>
            </w:tcBorders>
            <w:vAlign w:val="center"/>
          </w:tcPr>
          <w:p w14:paraId="0D40A4C2">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是</w:t>
            </w:r>
          </w:p>
        </w:tc>
      </w:tr>
      <w:tr w14:paraId="58AEE5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14EC0894">
            <w:pPr>
              <w:jc w:val="center"/>
              <w:rPr>
                <w:rFonts w:hint="default" w:ascii="Times New Roman" w:hAnsi="Times New Roman" w:cs="Times New Roman"/>
                <w:b w:val="0"/>
                <w:bCs/>
                <w:color w:val="auto"/>
                <w:kern w:val="0"/>
                <w:szCs w:val="21"/>
                <w:highlight w:val="none"/>
              </w:rPr>
            </w:pPr>
            <w:r>
              <w:rPr>
                <w:rFonts w:hint="eastAsia" w:ascii="Times New Roman" w:hAnsi="Times New Roman" w:cs="Times New Roman"/>
                <w:b w:val="0"/>
                <w:bCs/>
                <w:color w:val="auto"/>
                <w:kern w:val="0"/>
                <w:szCs w:val="21"/>
                <w:highlight w:val="none"/>
              </w:rPr>
              <w:t>溶解氧测定仪</w:t>
            </w:r>
          </w:p>
        </w:tc>
        <w:tc>
          <w:tcPr>
            <w:tcW w:w="1532" w:type="dxa"/>
            <w:tcBorders>
              <w:tl2br w:val="nil"/>
              <w:tr2bl w:val="nil"/>
            </w:tcBorders>
            <w:vAlign w:val="center"/>
          </w:tcPr>
          <w:p w14:paraId="28DA36B6">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JPSJ-605F</w:t>
            </w:r>
          </w:p>
        </w:tc>
        <w:tc>
          <w:tcPr>
            <w:tcW w:w="1597" w:type="dxa"/>
            <w:tcBorders>
              <w:tl2br w:val="nil"/>
              <w:tr2bl w:val="nil"/>
            </w:tcBorders>
            <w:vAlign w:val="center"/>
          </w:tcPr>
          <w:p w14:paraId="1A7F1865">
            <w:pPr>
              <w:jc w:val="center"/>
              <w:rPr>
                <w:rFonts w:hint="default" w:ascii="Times New Roman" w:hAnsi="Times New Roman" w:cs="Times New Roman"/>
                <w:b w:val="0"/>
                <w:bCs/>
                <w:color w:val="auto"/>
                <w:kern w:val="0"/>
                <w:szCs w:val="21"/>
                <w:highlight w:val="none"/>
              </w:rPr>
            </w:pPr>
            <w:r>
              <w:rPr>
                <w:rFonts w:hint="eastAsia" w:ascii="Times New Roman" w:hAnsi="Times New Roman" w:cs="Times New Roman"/>
                <w:b w:val="0"/>
                <w:bCs/>
                <w:color w:val="auto"/>
                <w:kern w:val="0"/>
                <w:szCs w:val="21"/>
                <w:highlight w:val="none"/>
              </w:rPr>
              <w:t>GXZY23011</w:t>
            </w:r>
          </w:p>
        </w:tc>
        <w:tc>
          <w:tcPr>
            <w:tcW w:w="1360" w:type="dxa"/>
            <w:tcBorders>
              <w:tl2br w:val="nil"/>
              <w:tr2bl w:val="nil"/>
            </w:tcBorders>
            <w:vAlign w:val="center"/>
          </w:tcPr>
          <w:p w14:paraId="12E8A4AB">
            <w:pPr>
              <w:jc w:val="center"/>
              <w:rPr>
                <w:rFonts w:hint="default" w:ascii="Times New Roman" w:hAnsi="Times New Roman" w:cs="Times New Roman"/>
                <w:b w:val="0"/>
                <w:bCs/>
                <w:color w:val="auto"/>
                <w:kern w:val="0"/>
                <w:szCs w:val="21"/>
                <w:highlight w:val="none"/>
                <w:lang w:val="en-US" w:eastAsia="zh-CN"/>
              </w:rPr>
            </w:pPr>
            <w:r>
              <w:rPr>
                <w:rFonts w:hint="eastAsia" w:ascii="Times New Roman" w:hAnsi="Times New Roman" w:cs="Times New Roman"/>
                <w:b w:val="0"/>
                <w:bCs/>
                <w:color w:val="auto"/>
                <w:kern w:val="0"/>
                <w:szCs w:val="21"/>
                <w:highlight w:val="none"/>
                <w:lang w:val="en-US" w:eastAsia="zh-CN"/>
              </w:rPr>
              <w:t>2026.3.13</w:t>
            </w:r>
          </w:p>
        </w:tc>
        <w:tc>
          <w:tcPr>
            <w:tcW w:w="954" w:type="dxa"/>
            <w:tcBorders>
              <w:tl2br w:val="nil"/>
              <w:tr2bl w:val="nil"/>
            </w:tcBorders>
            <w:vAlign w:val="center"/>
          </w:tcPr>
          <w:p w14:paraId="71CE29DD">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是</w:t>
            </w:r>
          </w:p>
        </w:tc>
      </w:tr>
      <w:tr w14:paraId="390A59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35BAC9A0">
            <w:pPr>
              <w:jc w:val="center"/>
              <w:rPr>
                <w:rFonts w:hint="default" w:ascii="Times New Roman" w:hAnsi="Times New Roman" w:cs="Times New Roman"/>
                <w:b w:val="0"/>
                <w:bCs/>
                <w:color w:val="auto"/>
                <w:kern w:val="0"/>
                <w:szCs w:val="21"/>
                <w:highlight w:val="none"/>
              </w:rPr>
            </w:pPr>
            <w:r>
              <w:rPr>
                <w:rFonts w:hint="eastAsia" w:ascii="Times New Roman" w:hAnsi="Times New Roman" w:cs="Times New Roman"/>
                <w:b w:val="0"/>
                <w:bCs/>
                <w:color w:val="auto"/>
                <w:kern w:val="0"/>
                <w:szCs w:val="21"/>
                <w:highlight w:val="none"/>
              </w:rPr>
              <w:t>紫外可见分光光度计</w:t>
            </w:r>
          </w:p>
        </w:tc>
        <w:tc>
          <w:tcPr>
            <w:tcW w:w="1532" w:type="dxa"/>
            <w:tcBorders>
              <w:tl2br w:val="nil"/>
              <w:tr2bl w:val="nil"/>
            </w:tcBorders>
            <w:vAlign w:val="center"/>
          </w:tcPr>
          <w:p w14:paraId="55A4A4BF">
            <w:pPr>
              <w:jc w:val="center"/>
              <w:rPr>
                <w:rFonts w:hint="default" w:ascii="Times New Roman" w:hAnsi="Times New Roman" w:cs="Times New Roman"/>
                <w:b w:val="0"/>
                <w:bCs/>
                <w:color w:val="auto"/>
                <w:kern w:val="0"/>
                <w:szCs w:val="21"/>
                <w:highlight w:val="none"/>
              </w:rPr>
            </w:pPr>
            <w:r>
              <w:rPr>
                <w:rFonts w:hint="eastAsia" w:ascii="Times New Roman" w:hAnsi="Times New Roman" w:cs="Times New Roman"/>
                <w:b w:val="0"/>
                <w:bCs/>
                <w:color w:val="auto"/>
                <w:kern w:val="0"/>
                <w:szCs w:val="21"/>
                <w:highlight w:val="none"/>
              </w:rPr>
              <w:t>UV2000</w:t>
            </w:r>
          </w:p>
        </w:tc>
        <w:tc>
          <w:tcPr>
            <w:tcW w:w="1597" w:type="dxa"/>
            <w:tcBorders>
              <w:tl2br w:val="nil"/>
              <w:tr2bl w:val="nil"/>
            </w:tcBorders>
            <w:vAlign w:val="center"/>
          </w:tcPr>
          <w:p w14:paraId="32CA85FC">
            <w:pPr>
              <w:jc w:val="center"/>
              <w:rPr>
                <w:rFonts w:hint="default" w:ascii="Times New Roman" w:hAnsi="Times New Roman" w:cs="Times New Roman"/>
                <w:b w:val="0"/>
                <w:bCs/>
                <w:color w:val="auto"/>
                <w:kern w:val="0"/>
                <w:szCs w:val="21"/>
                <w:highlight w:val="none"/>
              </w:rPr>
            </w:pPr>
            <w:r>
              <w:rPr>
                <w:rFonts w:hint="eastAsia" w:ascii="Times New Roman" w:hAnsi="Times New Roman" w:cs="Times New Roman"/>
                <w:b w:val="0"/>
                <w:bCs/>
                <w:color w:val="auto"/>
                <w:kern w:val="0"/>
                <w:szCs w:val="21"/>
                <w:highlight w:val="none"/>
              </w:rPr>
              <w:t>LDZY11037</w:t>
            </w:r>
          </w:p>
        </w:tc>
        <w:tc>
          <w:tcPr>
            <w:tcW w:w="1360" w:type="dxa"/>
            <w:tcBorders>
              <w:tl2br w:val="nil"/>
              <w:tr2bl w:val="nil"/>
            </w:tcBorders>
            <w:vAlign w:val="center"/>
          </w:tcPr>
          <w:p w14:paraId="6A4140D7">
            <w:pPr>
              <w:jc w:val="center"/>
              <w:rPr>
                <w:rFonts w:hint="default" w:ascii="Times New Roman" w:hAnsi="Times New Roman" w:cs="Times New Roman"/>
                <w:b w:val="0"/>
                <w:bCs/>
                <w:color w:val="auto"/>
                <w:kern w:val="0"/>
                <w:szCs w:val="21"/>
                <w:highlight w:val="none"/>
                <w:lang w:val="en-US" w:eastAsia="zh-CN"/>
              </w:rPr>
            </w:pPr>
            <w:r>
              <w:rPr>
                <w:rFonts w:hint="eastAsia" w:ascii="Times New Roman" w:hAnsi="Times New Roman" w:cs="Times New Roman"/>
                <w:b w:val="0"/>
                <w:bCs/>
                <w:color w:val="auto"/>
                <w:kern w:val="0"/>
                <w:szCs w:val="21"/>
                <w:highlight w:val="none"/>
                <w:lang w:val="en-US" w:eastAsia="zh-CN"/>
              </w:rPr>
              <w:t>2026.4.16</w:t>
            </w:r>
          </w:p>
        </w:tc>
        <w:tc>
          <w:tcPr>
            <w:tcW w:w="954" w:type="dxa"/>
            <w:tcBorders>
              <w:tl2br w:val="nil"/>
              <w:tr2bl w:val="nil"/>
            </w:tcBorders>
            <w:vAlign w:val="center"/>
          </w:tcPr>
          <w:p w14:paraId="620A2019">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是</w:t>
            </w:r>
          </w:p>
        </w:tc>
      </w:tr>
      <w:tr w14:paraId="309AFC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601C555D">
            <w:pPr>
              <w:jc w:val="center"/>
              <w:rPr>
                <w:rFonts w:hint="default" w:ascii="Times New Roman" w:hAnsi="Times New Roman" w:cs="Times New Roman"/>
                <w:b w:val="0"/>
                <w:bCs/>
                <w:color w:val="auto"/>
                <w:kern w:val="0"/>
                <w:szCs w:val="21"/>
                <w:highlight w:val="none"/>
              </w:rPr>
            </w:pPr>
            <w:r>
              <w:rPr>
                <w:rFonts w:hint="eastAsia" w:ascii="Times New Roman" w:hAnsi="Times New Roman" w:cs="Times New Roman"/>
                <w:b w:val="0"/>
                <w:bCs/>
                <w:color w:val="auto"/>
                <w:kern w:val="0"/>
                <w:szCs w:val="21"/>
                <w:highlight w:val="none"/>
              </w:rPr>
              <w:t>便携式浊度仪</w:t>
            </w:r>
          </w:p>
        </w:tc>
        <w:tc>
          <w:tcPr>
            <w:tcW w:w="1532" w:type="dxa"/>
            <w:tcBorders>
              <w:tl2br w:val="nil"/>
              <w:tr2bl w:val="nil"/>
            </w:tcBorders>
            <w:vAlign w:val="center"/>
          </w:tcPr>
          <w:p w14:paraId="1D310F68">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 xml:space="preserve">WGZ-200B </w:t>
            </w:r>
          </w:p>
        </w:tc>
        <w:tc>
          <w:tcPr>
            <w:tcW w:w="1597" w:type="dxa"/>
            <w:tcBorders>
              <w:tl2br w:val="nil"/>
              <w:tr2bl w:val="nil"/>
            </w:tcBorders>
            <w:vAlign w:val="center"/>
          </w:tcPr>
          <w:p w14:paraId="4D04A0E2">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GXZY18008</w:t>
            </w:r>
          </w:p>
        </w:tc>
        <w:tc>
          <w:tcPr>
            <w:tcW w:w="1360" w:type="dxa"/>
            <w:tcBorders>
              <w:tl2br w:val="nil"/>
              <w:tr2bl w:val="nil"/>
            </w:tcBorders>
            <w:vAlign w:val="center"/>
          </w:tcPr>
          <w:p w14:paraId="6BE52798">
            <w:pPr>
              <w:jc w:val="center"/>
              <w:rPr>
                <w:rFonts w:hint="default" w:ascii="Times New Roman" w:hAnsi="Times New Roman" w:cs="Times New Roman"/>
                <w:b w:val="0"/>
                <w:bCs/>
                <w:color w:val="auto"/>
                <w:kern w:val="0"/>
                <w:szCs w:val="21"/>
                <w:highlight w:val="none"/>
                <w:lang w:val="en-US" w:eastAsia="zh-CN"/>
              </w:rPr>
            </w:pPr>
            <w:r>
              <w:rPr>
                <w:rFonts w:hint="eastAsia" w:ascii="Times New Roman" w:hAnsi="Times New Roman" w:cs="Times New Roman"/>
                <w:b w:val="0"/>
                <w:bCs/>
                <w:color w:val="auto"/>
                <w:kern w:val="0"/>
                <w:szCs w:val="21"/>
                <w:highlight w:val="none"/>
                <w:lang w:val="en-US" w:eastAsia="zh-CN"/>
              </w:rPr>
              <w:t>2026.1.2</w:t>
            </w:r>
          </w:p>
        </w:tc>
        <w:tc>
          <w:tcPr>
            <w:tcW w:w="954" w:type="dxa"/>
            <w:tcBorders>
              <w:tl2br w:val="nil"/>
              <w:tr2bl w:val="nil"/>
            </w:tcBorders>
            <w:vAlign w:val="center"/>
          </w:tcPr>
          <w:p w14:paraId="6DC517C1">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是</w:t>
            </w:r>
          </w:p>
        </w:tc>
      </w:tr>
      <w:tr w14:paraId="052954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719D1FFF">
            <w:pPr>
              <w:jc w:val="center"/>
              <w:rPr>
                <w:rFonts w:hint="default" w:ascii="Times New Roman" w:hAnsi="Times New Roman" w:cs="Times New Roman"/>
                <w:b w:val="0"/>
                <w:bCs/>
                <w:color w:val="auto"/>
                <w:kern w:val="0"/>
                <w:szCs w:val="21"/>
                <w:highlight w:val="none"/>
              </w:rPr>
            </w:pPr>
            <w:r>
              <w:rPr>
                <w:rFonts w:hint="eastAsia" w:ascii="Times New Roman" w:hAnsi="Times New Roman" w:cs="Times New Roman"/>
                <w:b w:val="0"/>
                <w:bCs/>
                <w:color w:val="auto"/>
                <w:kern w:val="0"/>
                <w:szCs w:val="21"/>
                <w:highlight w:val="none"/>
              </w:rPr>
              <w:t>电感耦合等离子体发射光谱仪</w:t>
            </w:r>
          </w:p>
        </w:tc>
        <w:tc>
          <w:tcPr>
            <w:tcW w:w="1532" w:type="dxa"/>
            <w:tcBorders>
              <w:tl2br w:val="nil"/>
              <w:tr2bl w:val="nil"/>
            </w:tcBorders>
            <w:vAlign w:val="center"/>
          </w:tcPr>
          <w:p w14:paraId="2FE4162B">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PerkinElmer</w:t>
            </w:r>
          </w:p>
        </w:tc>
        <w:tc>
          <w:tcPr>
            <w:tcW w:w="1597" w:type="dxa"/>
            <w:tcBorders>
              <w:tl2br w:val="nil"/>
              <w:tr2bl w:val="nil"/>
            </w:tcBorders>
            <w:vAlign w:val="center"/>
          </w:tcPr>
          <w:p w14:paraId="71AE7113">
            <w:pPr>
              <w:jc w:val="center"/>
              <w:rPr>
                <w:rFonts w:hint="default" w:ascii="Times New Roman" w:hAnsi="Times New Roman" w:cs="Times New Roman"/>
                <w:b w:val="0"/>
                <w:bCs/>
                <w:color w:val="auto"/>
                <w:kern w:val="0"/>
                <w:szCs w:val="21"/>
                <w:highlight w:val="none"/>
              </w:rPr>
            </w:pPr>
            <w:r>
              <w:rPr>
                <w:rFonts w:hint="eastAsia" w:ascii="Times New Roman" w:hAnsi="Times New Roman" w:cs="Times New Roman"/>
                <w:b w:val="0"/>
                <w:bCs/>
                <w:color w:val="auto"/>
                <w:kern w:val="0"/>
                <w:szCs w:val="21"/>
                <w:highlight w:val="none"/>
              </w:rPr>
              <w:t>GXZY180</w:t>
            </w:r>
            <w:r>
              <w:rPr>
                <w:rFonts w:hint="default" w:ascii="Times New Roman" w:hAnsi="Times New Roman" w:cs="Times New Roman"/>
                <w:b w:val="0"/>
                <w:bCs/>
                <w:color w:val="auto"/>
                <w:kern w:val="0"/>
                <w:szCs w:val="21"/>
                <w:highlight w:val="none"/>
              </w:rPr>
              <w:t>48</w:t>
            </w:r>
          </w:p>
        </w:tc>
        <w:tc>
          <w:tcPr>
            <w:tcW w:w="1360" w:type="dxa"/>
            <w:tcBorders>
              <w:tl2br w:val="nil"/>
              <w:tr2bl w:val="nil"/>
            </w:tcBorders>
            <w:vAlign w:val="center"/>
          </w:tcPr>
          <w:p w14:paraId="7704BEFD">
            <w:pPr>
              <w:jc w:val="center"/>
              <w:rPr>
                <w:rFonts w:hint="default" w:ascii="Times New Roman" w:hAnsi="Times New Roman" w:cs="Times New Roman"/>
                <w:b w:val="0"/>
                <w:bCs/>
                <w:color w:val="auto"/>
                <w:kern w:val="0"/>
                <w:szCs w:val="21"/>
                <w:highlight w:val="none"/>
                <w:lang w:val="en-US" w:eastAsia="zh-CN"/>
              </w:rPr>
            </w:pPr>
            <w:r>
              <w:rPr>
                <w:rFonts w:hint="eastAsia" w:ascii="Times New Roman" w:hAnsi="Times New Roman" w:cs="Times New Roman"/>
                <w:b w:val="0"/>
                <w:bCs/>
                <w:color w:val="auto"/>
                <w:kern w:val="0"/>
                <w:szCs w:val="21"/>
                <w:highlight w:val="none"/>
                <w:lang w:val="en-US" w:eastAsia="zh-CN"/>
              </w:rPr>
              <w:t>2026.11.10</w:t>
            </w:r>
          </w:p>
        </w:tc>
        <w:tc>
          <w:tcPr>
            <w:tcW w:w="954" w:type="dxa"/>
            <w:tcBorders>
              <w:tl2br w:val="nil"/>
              <w:tr2bl w:val="nil"/>
            </w:tcBorders>
            <w:vAlign w:val="center"/>
          </w:tcPr>
          <w:p w14:paraId="663DE78C">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是</w:t>
            </w:r>
          </w:p>
        </w:tc>
      </w:tr>
      <w:tr w14:paraId="3FB901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84" w:type="dxa"/>
            <w:tcBorders>
              <w:tl2br w:val="nil"/>
              <w:tr2bl w:val="nil"/>
            </w:tcBorders>
            <w:vAlign w:val="center"/>
          </w:tcPr>
          <w:p w14:paraId="3E4D45A6">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生化培养箱</w:t>
            </w:r>
          </w:p>
        </w:tc>
        <w:tc>
          <w:tcPr>
            <w:tcW w:w="1532" w:type="dxa"/>
            <w:tcBorders>
              <w:tl2br w:val="nil"/>
              <w:tr2bl w:val="nil"/>
            </w:tcBorders>
            <w:vAlign w:val="center"/>
          </w:tcPr>
          <w:p w14:paraId="1790D165">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SPX-150B-Z</w:t>
            </w:r>
          </w:p>
        </w:tc>
        <w:tc>
          <w:tcPr>
            <w:tcW w:w="1597" w:type="dxa"/>
            <w:tcBorders>
              <w:tl2br w:val="nil"/>
              <w:tr2bl w:val="nil"/>
            </w:tcBorders>
            <w:vAlign w:val="center"/>
          </w:tcPr>
          <w:p w14:paraId="705D566B">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GXZY210</w:t>
            </w:r>
            <w:r>
              <w:rPr>
                <w:rFonts w:hint="eastAsia" w:ascii="Times New Roman" w:hAnsi="Times New Roman" w:cs="Times New Roman"/>
                <w:b w:val="0"/>
                <w:bCs/>
                <w:color w:val="auto"/>
                <w:kern w:val="0"/>
                <w:szCs w:val="21"/>
                <w:highlight w:val="none"/>
                <w:lang w:val="en-US" w:eastAsia="zh-CN"/>
              </w:rPr>
              <w:t>17</w:t>
            </w:r>
          </w:p>
        </w:tc>
        <w:tc>
          <w:tcPr>
            <w:tcW w:w="1360" w:type="dxa"/>
            <w:tcBorders>
              <w:tl2br w:val="nil"/>
              <w:tr2bl w:val="nil"/>
            </w:tcBorders>
            <w:vAlign w:val="center"/>
          </w:tcPr>
          <w:p w14:paraId="43C31896">
            <w:pPr>
              <w:jc w:val="center"/>
              <w:rPr>
                <w:rFonts w:hint="default" w:ascii="Times New Roman" w:hAnsi="Times New Roman" w:cs="Times New Roman"/>
                <w:b w:val="0"/>
                <w:bCs/>
                <w:color w:val="auto"/>
                <w:kern w:val="0"/>
                <w:szCs w:val="21"/>
                <w:highlight w:val="none"/>
                <w:lang w:val="en-US" w:eastAsia="zh-CN"/>
              </w:rPr>
            </w:pPr>
            <w:r>
              <w:rPr>
                <w:rFonts w:hint="eastAsia" w:ascii="Times New Roman" w:hAnsi="Times New Roman" w:cs="Times New Roman"/>
                <w:b w:val="0"/>
                <w:bCs/>
                <w:color w:val="auto"/>
                <w:kern w:val="0"/>
                <w:szCs w:val="21"/>
                <w:highlight w:val="none"/>
                <w:lang w:val="en-US" w:eastAsia="zh-CN"/>
              </w:rPr>
              <w:t>2026.4.16</w:t>
            </w:r>
          </w:p>
        </w:tc>
        <w:tc>
          <w:tcPr>
            <w:tcW w:w="954" w:type="dxa"/>
            <w:tcBorders>
              <w:tl2br w:val="nil"/>
              <w:tr2bl w:val="nil"/>
            </w:tcBorders>
            <w:vAlign w:val="center"/>
          </w:tcPr>
          <w:p w14:paraId="4104DAD1">
            <w:pPr>
              <w:jc w:val="center"/>
              <w:rPr>
                <w:rFonts w:hint="default" w:ascii="Times New Roman" w:hAnsi="Times New Roman" w:cs="Times New Roman"/>
                <w:b w:val="0"/>
                <w:bCs/>
                <w:color w:val="auto"/>
                <w:kern w:val="0"/>
                <w:szCs w:val="21"/>
                <w:highlight w:val="none"/>
              </w:rPr>
            </w:pPr>
            <w:r>
              <w:rPr>
                <w:rFonts w:hint="default" w:ascii="Times New Roman" w:hAnsi="Times New Roman" w:cs="Times New Roman"/>
                <w:b w:val="0"/>
                <w:bCs/>
                <w:color w:val="auto"/>
                <w:kern w:val="0"/>
                <w:szCs w:val="21"/>
                <w:highlight w:val="none"/>
              </w:rPr>
              <w:t>是</w:t>
            </w:r>
          </w:p>
        </w:tc>
      </w:tr>
    </w:tbl>
    <w:p w14:paraId="7A25965E">
      <w:pPr>
        <w:pStyle w:val="3"/>
        <w:rPr>
          <w:rFonts w:eastAsia="宋体"/>
        </w:rPr>
      </w:pPr>
      <w:bookmarkStart w:id="92" w:name="_Toc1679"/>
      <w:r>
        <w:rPr>
          <w:rFonts w:eastAsia="宋体"/>
        </w:rPr>
        <w:t>8.3人员能力</w:t>
      </w:r>
      <w:bookmarkEnd w:id="92"/>
    </w:p>
    <w:p w14:paraId="2486523D">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公司技术人员配备数量充足，技术水平满足工作要求，监测人员录用、培训教育和能力确认/考核等活动规范，建立有人员档案，并对监测人员实施监督和管理，规避人员因素对监测数据正确性和可靠性的影响。</w:t>
      </w:r>
    </w:p>
    <w:p w14:paraId="77EE233D">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按国家有关规定、监测技术规范和有关质量控制手册进行。参加环保设施竣工验收监测采样和测试的人员，按国家有关规定持证上岗。</w:t>
      </w:r>
    </w:p>
    <w:p w14:paraId="4782F6F4">
      <w:pPr>
        <w:pStyle w:val="3"/>
        <w:rPr>
          <w:rFonts w:eastAsia="宋体"/>
        </w:rPr>
      </w:pPr>
      <w:bookmarkStart w:id="93" w:name="_Toc22956"/>
      <w:r>
        <w:rPr>
          <w:rFonts w:eastAsia="宋体"/>
        </w:rPr>
        <w:t>8.4水质监测分析过程中的质量保证和质量控制</w:t>
      </w:r>
      <w:bookmarkEnd w:id="93"/>
    </w:p>
    <w:p w14:paraId="1D1033ED">
      <w:pPr>
        <w:adjustRightInd w:val="0"/>
        <w:spacing w:line="360" w:lineRule="auto"/>
        <w:ind w:firstLine="480" w:firstLineChars="200"/>
        <w:jc w:val="left"/>
        <w:rPr>
          <w:rFonts w:hint="default" w:ascii="Times New Roman" w:hAnsi="Times New Roman" w:cs="Times New Roman"/>
          <w:sz w:val="24"/>
          <w:szCs w:val="24"/>
        </w:rPr>
      </w:pPr>
      <w:r>
        <w:rPr>
          <w:rFonts w:hint="eastAsia" w:ascii="Times New Roman" w:hAnsi="Times New Roman"/>
          <w:sz w:val="24"/>
          <w:szCs w:val="24"/>
        </w:rPr>
        <w:t>采样过程中采集不少于10%的平行样；实验室分析过程加不少于10%的平行样；对可以得到标准样品的或质量控制样品的项目，在分析的同时做10%质控样品分析；对无标准样品或质量控制样品的项目，且可以加标回收测试的，应在分析的同时做10%加标回收样品分析。废水的采样、保存和分析按照《浙江省环境监测质量保证技术规定</w:t>
      </w:r>
      <w:r>
        <w:rPr>
          <w:rFonts w:hint="default" w:ascii="Times New Roman" w:hAnsi="Times New Roman" w:cs="Times New Roman"/>
          <w:sz w:val="24"/>
          <w:szCs w:val="24"/>
        </w:rPr>
        <w:t>》（第三版 试行）的要求进行。</w:t>
      </w:r>
    </w:p>
    <w:p w14:paraId="4DFFBEBA">
      <w:pPr>
        <w:jc w:val="center"/>
        <w:rPr>
          <w:rFonts w:hint="default" w:ascii="Times New Roman" w:hAnsi="Times New Roman" w:cs="Times New Roman" w:eastAsiaTheme="minorEastAsia"/>
          <w:b/>
          <w:highlight w:val="none"/>
          <w:lang w:val="en-US" w:eastAsia="zh-CN"/>
        </w:rPr>
      </w:pPr>
      <w:r>
        <w:rPr>
          <w:rFonts w:hint="default" w:ascii="Times New Roman" w:hAnsi="Times New Roman" w:cs="Times New Roman"/>
          <w:b/>
          <w:highlight w:val="none"/>
        </w:rPr>
        <w:t xml:space="preserve">表8.4-1 </w:t>
      </w:r>
      <w:r>
        <w:rPr>
          <w:rFonts w:hint="eastAsia" w:ascii="Times New Roman" w:hAnsi="Times New Roman" w:cs="Times New Roman"/>
          <w:b/>
          <w:highlight w:val="none"/>
          <w:lang w:val="en-US" w:eastAsia="zh-CN"/>
        </w:rPr>
        <w:t>水质加标样统计结果</w:t>
      </w:r>
    </w:p>
    <w:tbl>
      <w:tblPr>
        <w:tblStyle w:val="32"/>
        <w:tblW w:w="480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534"/>
        <w:gridCol w:w="1294"/>
        <w:gridCol w:w="1324"/>
        <w:gridCol w:w="1443"/>
        <w:gridCol w:w="1413"/>
        <w:gridCol w:w="1175"/>
      </w:tblGrid>
      <w:tr w14:paraId="3618481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534" w:type="dxa"/>
            <w:vAlign w:val="center"/>
          </w:tcPr>
          <w:p w14:paraId="47640AFA">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szCs w:val="21"/>
                <w:highlight w:val="none"/>
              </w:rPr>
            </w:pPr>
            <w:r>
              <w:rPr>
                <w:rFonts w:hint="default" w:ascii="Times New Roman" w:hAnsi="Times New Roman" w:cs="Times New Roman"/>
                <w:b/>
                <w:szCs w:val="21"/>
                <w:highlight w:val="none"/>
              </w:rPr>
              <w:t>项目名称</w:t>
            </w:r>
          </w:p>
        </w:tc>
        <w:tc>
          <w:tcPr>
            <w:tcW w:w="1294" w:type="dxa"/>
            <w:vAlign w:val="center"/>
          </w:tcPr>
          <w:p w14:paraId="438D71AE">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加标量</w:t>
            </w:r>
          </w:p>
          <w:p w14:paraId="411BA02A">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（μg）</w:t>
            </w:r>
          </w:p>
        </w:tc>
        <w:tc>
          <w:tcPr>
            <w:tcW w:w="1324" w:type="dxa"/>
            <w:vAlign w:val="center"/>
          </w:tcPr>
          <w:p w14:paraId="62215119">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szCs w:val="21"/>
                <w:highlight w:val="none"/>
              </w:rPr>
            </w:pPr>
            <w:r>
              <w:rPr>
                <w:rFonts w:hint="eastAsia" w:ascii="Times New Roman" w:hAnsi="Times New Roman" w:cs="Times New Roman"/>
                <w:b/>
                <w:szCs w:val="21"/>
                <w:highlight w:val="none"/>
                <w:lang w:val="en-US" w:eastAsia="zh-CN"/>
              </w:rPr>
              <w:t>加标</w:t>
            </w:r>
            <w:r>
              <w:rPr>
                <w:rFonts w:hint="default" w:ascii="Times New Roman" w:hAnsi="Times New Roman" w:cs="Times New Roman"/>
                <w:b/>
                <w:szCs w:val="21"/>
                <w:highlight w:val="none"/>
              </w:rPr>
              <w:t>测</w:t>
            </w:r>
            <w:r>
              <w:rPr>
                <w:rFonts w:hint="eastAsia" w:ascii="Times New Roman" w:hAnsi="Times New Roman" w:cs="Times New Roman"/>
                <w:b/>
                <w:szCs w:val="21"/>
                <w:highlight w:val="none"/>
                <w:lang w:val="en-US" w:eastAsia="zh-CN"/>
              </w:rPr>
              <w:t>得</w:t>
            </w:r>
            <w:r>
              <w:rPr>
                <w:rFonts w:hint="default" w:ascii="Times New Roman" w:hAnsi="Times New Roman" w:cs="Times New Roman"/>
                <w:b/>
                <w:szCs w:val="21"/>
                <w:highlight w:val="none"/>
              </w:rPr>
              <w:t>值</w:t>
            </w:r>
          </w:p>
          <w:p w14:paraId="0CD28F77">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eastAsiaTheme="minorEastAsia"/>
                <w:b/>
                <w:szCs w:val="21"/>
                <w:highlight w:val="none"/>
                <w:lang w:eastAsia="zh-CN"/>
              </w:rPr>
            </w:pPr>
            <w:r>
              <w:rPr>
                <w:rFonts w:hint="default" w:ascii="Times New Roman" w:hAnsi="Times New Roman" w:cs="Times New Roman"/>
                <w:b/>
                <w:szCs w:val="21"/>
                <w:highlight w:val="none"/>
              </w:rPr>
              <w:t>（</w:t>
            </w:r>
            <w:r>
              <w:rPr>
                <w:rFonts w:hint="eastAsia" w:ascii="Times New Roman" w:hAnsi="Times New Roman" w:cs="Times New Roman"/>
                <w:b/>
                <w:szCs w:val="21"/>
                <w:highlight w:val="none"/>
                <w:lang w:val="en-US" w:eastAsia="zh-CN"/>
              </w:rPr>
              <w:t>μg</w:t>
            </w:r>
            <w:r>
              <w:rPr>
                <w:rFonts w:hint="default" w:ascii="Times New Roman" w:hAnsi="Times New Roman" w:cs="Times New Roman"/>
                <w:b/>
                <w:szCs w:val="21"/>
                <w:highlight w:val="none"/>
              </w:rPr>
              <w:t>）</w:t>
            </w:r>
            <w:r>
              <w:rPr>
                <w:rFonts w:hint="eastAsia" w:ascii="Times New Roman" w:hAnsi="Times New Roman" w:cs="Times New Roman"/>
                <w:b/>
                <w:szCs w:val="21"/>
                <w:highlight w:val="none"/>
                <w:lang w:val="en-US" w:eastAsia="zh-CN"/>
              </w:rPr>
              <w:t xml:space="preserve"> </w:t>
            </w:r>
          </w:p>
        </w:tc>
        <w:tc>
          <w:tcPr>
            <w:tcW w:w="1443" w:type="dxa"/>
            <w:vAlign w:val="center"/>
          </w:tcPr>
          <w:p w14:paraId="0D94C9E9">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加标回收率</w:t>
            </w:r>
          </w:p>
          <w:p w14:paraId="07521D6F">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413" w:type="dxa"/>
            <w:vAlign w:val="center"/>
          </w:tcPr>
          <w:p w14:paraId="654C53FC">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质控要求</w:t>
            </w:r>
          </w:p>
          <w:p w14:paraId="6E34EC46">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175" w:type="dxa"/>
            <w:vAlign w:val="center"/>
          </w:tcPr>
          <w:p w14:paraId="7F4325D0">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结果判定</w:t>
            </w:r>
          </w:p>
        </w:tc>
      </w:tr>
      <w:tr w14:paraId="15617EB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534" w:type="dxa"/>
            <w:vAlign w:val="center"/>
          </w:tcPr>
          <w:p w14:paraId="70A1AB93">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总磷</w:t>
            </w:r>
          </w:p>
        </w:tc>
        <w:tc>
          <w:tcPr>
            <w:tcW w:w="1294" w:type="dxa"/>
            <w:vAlign w:val="center"/>
          </w:tcPr>
          <w:p w14:paraId="5A395EFC">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5.00</w:t>
            </w:r>
          </w:p>
        </w:tc>
        <w:tc>
          <w:tcPr>
            <w:tcW w:w="1324" w:type="dxa"/>
            <w:vAlign w:val="center"/>
          </w:tcPr>
          <w:p w14:paraId="5518A4B5">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5.10</w:t>
            </w:r>
          </w:p>
        </w:tc>
        <w:tc>
          <w:tcPr>
            <w:tcW w:w="1443" w:type="dxa"/>
            <w:vAlign w:val="center"/>
          </w:tcPr>
          <w:p w14:paraId="3157AF5E">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102</w:t>
            </w:r>
          </w:p>
        </w:tc>
        <w:tc>
          <w:tcPr>
            <w:tcW w:w="1413" w:type="dxa"/>
            <w:vAlign w:val="center"/>
          </w:tcPr>
          <w:p w14:paraId="027B637F">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95-105</w:t>
            </w:r>
          </w:p>
        </w:tc>
        <w:tc>
          <w:tcPr>
            <w:tcW w:w="1175" w:type="dxa"/>
            <w:vAlign w:val="center"/>
          </w:tcPr>
          <w:p w14:paraId="24A7DC01">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bl>
    <w:p w14:paraId="51A8E4C9">
      <w:pPr>
        <w:keepNext w:val="0"/>
        <w:keepLines w:val="0"/>
        <w:pageBreakBefore w:val="0"/>
        <w:widowControl w:val="0"/>
        <w:kinsoku/>
        <w:wordWrap/>
        <w:overflowPunct/>
        <w:topLinePunct w:val="0"/>
        <w:autoSpaceDE/>
        <w:autoSpaceDN/>
        <w:bidi w:val="0"/>
        <w:adjustRightInd/>
        <w:snapToGrid/>
        <w:spacing w:line="100" w:lineRule="exact"/>
        <w:jc w:val="center"/>
        <w:textAlignment w:val="auto"/>
        <w:rPr>
          <w:rFonts w:hint="default" w:ascii="Times New Roman" w:hAnsi="Times New Roman" w:cs="Times New Roman"/>
          <w:b/>
          <w:sz w:val="10"/>
          <w:szCs w:val="10"/>
          <w:highlight w:val="none"/>
        </w:rPr>
      </w:pPr>
    </w:p>
    <w:p w14:paraId="6329A1F8">
      <w:pPr>
        <w:jc w:val="center"/>
        <w:rPr>
          <w:rFonts w:hint="default" w:ascii="Times New Roman" w:hAnsi="Times New Roman" w:cs="Times New Roman" w:eastAsiaTheme="minorEastAsia"/>
          <w:b/>
          <w:highlight w:val="none"/>
          <w:lang w:val="en-US" w:eastAsia="zh-CN"/>
        </w:rPr>
      </w:pPr>
      <w:r>
        <w:rPr>
          <w:rFonts w:hint="default" w:ascii="Times New Roman" w:hAnsi="Times New Roman" w:cs="Times New Roman"/>
          <w:b/>
          <w:highlight w:val="none"/>
        </w:rPr>
        <w:t>表8.4-</w:t>
      </w:r>
      <w:r>
        <w:rPr>
          <w:rFonts w:hint="eastAsia" w:ascii="Times New Roman" w:hAnsi="Times New Roman" w:cs="Times New Roman"/>
          <w:b/>
          <w:highlight w:val="none"/>
          <w:lang w:val="en-US" w:eastAsia="zh-CN"/>
        </w:rPr>
        <w:t>2</w:t>
      </w:r>
      <w:r>
        <w:rPr>
          <w:rFonts w:hint="default" w:ascii="Times New Roman" w:hAnsi="Times New Roman" w:cs="Times New Roman"/>
          <w:b/>
          <w:highlight w:val="none"/>
        </w:rPr>
        <w:t xml:space="preserve"> </w:t>
      </w:r>
      <w:r>
        <w:rPr>
          <w:rFonts w:hint="eastAsia" w:ascii="Times New Roman" w:hAnsi="Times New Roman" w:cs="Times New Roman"/>
          <w:b/>
          <w:highlight w:val="none"/>
          <w:lang w:val="en-US" w:eastAsia="zh-CN"/>
        </w:rPr>
        <w:t>水质平行样统计结果</w:t>
      </w:r>
    </w:p>
    <w:tbl>
      <w:tblPr>
        <w:tblStyle w:val="32"/>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38"/>
        <w:gridCol w:w="1177"/>
        <w:gridCol w:w="1177"/>
        <w:gridCol w:w="1403"/>
        <w:gridCol w:w="1314"/>
        <w:gridCol w:w="1175"/>
      </w:tblGrid>
      <w:tr w14:paraId="7DBA24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1" w:hRule="atLeast"/>
          <w:tblHeader/>
          <w:jc w:val="center"/>
        </w:trPr>
        <w:tc>
          <w:tcPr>
            <w:tcW w:w="1938" w:type="dxa"/>
            <w:vMerge w:val="restart"/>
            <w:vAlign w:val="center"/>
          </w:tcPr>
          <w:p w14:paraId="6014F009">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szCs w:val="21"/>
                <w:highlight w:val="none"/>
              </w:rPr>
            </w:pPr>
            <w:r>
              <w:rPr>
                <w:rFonts w:hint="default" w:ascii="Times New Roman" w:hAnsi="Times New Roman" w:cs="Times New Roman"/>
                <w:b/>
                <w:szCs w:val="21"/>
                <w:highlight w:val="none"/>
              </w:rPr>
              <w:t>项目名称</w:t>
            </w:r>
          </w:p>
        </w:tc>
        <w:tc>
          <w:tcPr>
            <w:tcW w:w="2354" w:type="dxa"/>
            <w:gridSpan w:val="2"/>
            <w:vAlign w:val="center"/>
          </w:tcPr>
          <w:p w14:paraId="5C688343">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测得值（mg/L）</w:t>
            </w:r>
          </w:p>
        </w:tc>
        <w:tc>
          <w:tcPr>
            <w:tcW w:w="1403" w:type="dxa"/>
            <w:vMerge w:val="restart"/>
            <w:vAlign w:val="center"/>
          </w:tcPr>
          <w:p w14:paraId="7764A6F3">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RD值（%）</w:t>
            </w:r>
          </w:p>
        </w:tc>
        <w:tc>
          <w:tcPr>
            <w:tcW w:w="1314" w:type="dxa"/>
            <w:vMerge w:val="restart"/>
            <w:vAlign w:val="center"/>
          </w:tcPr>
          <w:p w14:paraId="51CA124E">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质控要求</w:t>
            </w:r>
          </w:p>
          <w:p w14:paraId="31FBF878">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175" w:type="dxa"/>
            <w:vMerge w:val="restart"/>
            <w:vAlign w:val="center"/>
          </w:tcPr>
          <w:p w14:paraId="5DAC56F9">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结果判定</w:t>
            </w:r>
          </w:p>
        </w:tc>
      </w:tr>
      <w:tr w14:paraId="744B74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1" w:hRule="atLeast"/>
          <w:tblHeader/>
          <w:jc w:val="center"/>
        </w:trPr>
        <w:tc>
          <w:tcPr>
            <w:tcW w:w="1938" w:type="dxa"/>
            <w:vMerge w:val="continue"/>
            <w:vAlign w:val="center"/>
          </w:tcPr>
          <w:p w14:paraId="191A8C83">
            <w:pPr>
              <w:keepNext w:val="0"/>
              <w:keepLines w:val="0"/>
              <w:suppressLineNumbers w:val="0"/>
              <w:autoSpaceDE w:val="0"/>
              <w:autoSpaceDN w:val="0"/>
              <w:spacing w:before="0" w:beforeAutospacing="0" w:after="0" w:afterAutospacing="0"/>
              <w:ind w:left="0" w:right="0"/>
              <w:jc w:val="center"/>
              <w:rPr>
                <w:rFonts w:hint="default"/>
                <w:highlight w:val="none"/>
              </w:rPr>
            </w:pPr>
          </w:p>
        </w:tc>
        <w:tc>
          <w:tcPr>
            <w:tcW w:w="1177" w:type="dxa"/>
            <w:vAlign w:val="center"/>
          </w:tcPr>
          <w:p w14:paraId="1F6044B9">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A样</w:t>
            </w:r>
          </w:p>
        </w:tc>
        <w:tc>
          <w:tcPr>
            <w:tcW w:w="1177" w:type="dxa"/>
            <w:vAlign w:val="center"/>
          </w:tcPr>
          <w:p w14:paraId="498B3D56">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B样</w:t>
            </w:r>
          </w:p>
        </w:tc>
        <w:tc>
          <w:tcPr>
            <w:tcW w:w="1403" w:type="dxa"/>
            <w:vMerge w:val="continue"/>
            <w:vAlign w:val="center"/>
          </w:tcPr>
          <w:p w14:paraId="75B97098">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p>
        </w:tc>
        <w:tc>
          <w:tcPr>
            <w:tcW w:w="1314" w:type="dxa"/>
            <w:vMerge w:val="continue"/>
            <w:vAlign w:val="center"/>
          </w:tcPr>
          <w:p w14:paraId="524E1EAF">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p>
        </w:tc>
        <w:tc>
          <w:tcPr>
            <w:tcW w:w="1175" w:type="dxa"/>
            <w:vMerge w:val="continue"/>
            <w:vAlign w:val="center"/>
          </w:tcPr>
          <w:p w14:paraId="49EC3B79">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p>
        </w:tc>
      </w:tr>
      <w:tr w14:paraId="1B858C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38" w:type="dxa"/>
            <w:vMerge w:val="restart"/>
            <w:vAlign w:val="center"/>
          </w:tcPr>
          <w:p w14:paraId="0BEAA8E3">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pH</w:t>
            </w:r>
          </w:p>
        </w:tc>
        <w:tc>
          <w:tcPr>
            <w:tcW w:w="1177" w:type="dxa"/>
            <w:vAlign w:val="center"/>
          </w:tcPr>
          <w:p w14:paraId="46206673">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7.5</w:t>
            </w:r>
          </w:p>
        </w:tc>
        <w:tc>
          <w:tcPr>
            <w:tcW w:w="1177" w:type="dxa"/>
            <w:vAlign w:val="center"/>
          </w:tcPr>
          <w:p w14:paraId="140AEE3E">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7.5</w:t>
            </w:r>
          </w:p>
        </w:tc>
        <w:tc>
          <w:tcPr>
            <w:tcW w:w="1403" w:type="dxa"/>
            <w:vAlign w:val="center"/>
          </w:tcPr>
          <w:p w14:paraId="237F1AD6">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w:t>
            </w:r>
          </w:p>
        </w:tc>
        <w:tc>
          <w:tcPr>
            <w:tcW w:w="1314" w:type="dxa"/>
            <w:vAlign w:val="center"/>
          </w:tcPr>
          <w:p w14:paraId="068B84BE">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±0.1</w:t>
            </w:r>
          </w:p>
        </w:tc>
        <w:tc>
          <w:tcPr>
            <w:tcW w:w="1175" w:type="dxa"/>
            <w:vAlign w:val="center"/>
          </w:tcPr>
          <w:p w14:paraId="6AB408CF">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符合</w:t>
            </w:r>
          </w:p>
        </w:tc>
      </w:tr>
      <w:tr w14:paraId="5DA60CB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38" w:type="dxa"/>
            <w:vMerge w:val="continue"/>
            <w:vAlign w:val="center"/>
          </w:tcPr>
          <w:p w14:paraId="3D97492C">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val="0"/>
                <w:bCs/>
                <w:kern w:val="2"/>
                <w:sz w:val="21"/>
                <w:szCs w:val="21"/>
                <w:highlight w:val="none"/>
                <w:lang w:val="en-US" w:eastAsia="zh-CN" w:bidi="ar-SA"/>
              </w:rPr>
            </w:pPr>
          </w:p>
        </w:tc>
        <w:tc>
          <w:tcPr>
            <w:tcW w:w="1177" w:type="dxa"/>
            <w:shd w:val="clear" w:color="auto" w:fill="auto"/>
            <w:vAlign w:val="center"/>
          </w:tcPr>
          <w:p w14:paraId="549EF015">
            <w:pPr>
              <w:keepNext w:val="0"/>
              <w:keepLines w:val="0"/>
              <w:suppressLineNumbers w:val="0"/>
              <w:autoSpaceDE w:val="0"/>
              <w:autoSpaceDN w:val="0"/>
              <w:spacing w:before="0" w:beforeAutospacing="0" w:after="0" w:afterAutospacing="0"/>
              <w:ind w:left="0" w:leftChars="0" w:right="0" w:rightChars="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7.5</w:t>
            </w:r>
          </w:p>
        </w:tc>
        <w:tc>
          <w:tcPr>
            <w:tcW w:w="1177" w:type="dxa"/>
            <w:shd w:val="clear" w:color="auto" w:fill="auto"/>
            <w:vAlign w:val="center"/>
          </w:tcPr>
          <w:p w14:paraId="5E2F4307">
            <w:pPr>
              <w:keepNext w:val="0"/>
              <w:keepLines w:val="0"/>
              <w:suppressLineNumbers w:val="0"/>
              <w:autoSpaceDE w:val="0"/>
              <w:autoSpaceDN w:val="0"/>
              <w:spacing w:before="0" w:beforeAutospacing="0" w:after="0" w:afterAutospacing="0"/>
              <w:ind w:left="0" w:leftChars="0" w:right="0" w:rightChars="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7.5</w:t>
            </w:r>
          </w:p>
        </w:tc>
        <w:tc>
          <w:tcPr>
            <w:tcW w:w="1403" w:type="dxa"/>
            <w:vAlign w:val="center"/>
          </w:tcPr>
          <w:p w14:paraId="1F5D46B4">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w:t>
            </w:r>
          </w:p>
        </w:tc>
        <w:tc>
          <w:tcPr>
            <w:tcW w:w="1314" w:type="dxa"/>
            <w:shd w:val="clear" w:color="auto" w:fill="auto"/>
            <w:vAlign w:val="center"/>
          </w:tcPr>
          <w:p w14:paraId="67018E51">
            <w:pPr>
              <w:keepNext w:val="0"/>
              <w:keepLines w:val="0"/>
              <w:suppressLineNumbers w:val="0"/>
              <w:autoSpaceDE w:val="0"/>
              <w:autoSpaceDN w:val="0"/>
              <w:spacing w:before="0" w:beforeAutospacing="0" w:after="0" w:afterAutospacing="0"/>
              <w:ind w:left="0" w:leftChars="0" w:right="0" w:rightChars="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±0.1</w:t>
            </w:r>
          </w:p>
        </w:tc>
        <w:tc>
          <w:tcPr>
            <w:tcW w:w="1175" w:type="dxa"/>
            <w:shd w:val="clear" w:color="auto" w:fill="auto"/>
            <w:vAlign w:val="center"/>
          </w:tcPr>
          <w:p w14:paraId="1DED70EE">
            <w:pPr>
              <w:keepNext w:val="0"/>
              <w:keepLines w:val="0"/>
              <w:suppressLineNumbers w:val="0"/>
              <w:autoSpaceDE w:val="0"/>
              <w:autoSpaceDN w:val="0"/>
              <w:spacing w:before="0" w:beforeAutospacing="0" w:after="0" w:afterAutospacing="0"/>
              <w:ind w:left="0" w:leftChars="0" w:right="0" w:rightChars="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符合</w:t>
            </w:r>
          </w:p>
        </w:tc>
      </w:tr>
      <w:tr w14:paraId="52831C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38" w:type="dxa"/>
            <w:vMerge w:val="restart"/>
            <w:vAlign w:val="center"/>
          </w:tcPr>
          <w:p w14:paraId="15E056C3">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化学需氧量</w:t>
            </w:r>
          </w:p>
        </w:tc>
        <w:tc>
          <w:tcPr>
            <w:tcW w:w="1177" w:type="dxa"/>
            <w:vAlign w:val="center"/>
          </w:tcPr>
          <w:p w14:paraId="5D0A2343">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233</w:t>
            </w:r>
          </w:p>
        </w:tc>
        <w:tc>
          <w:tcPr>
            <w:tcW w:w="1177" w:type="dxa"/>
            <w:vAlign w:val="center"/>
          </w:tcPr>
          <w:p w14:paraId="19C7C213">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227</w:t>
            </w:r>
          </w:p>
        </w:tc>
        <w:tc>
          <w:tcPr>
            <w:tcW w:w="1403" w:type="dxa"/>
            <w:vAlign w:val="center"/>
          </w:tcPr>
          <w:p w14:paraId="1A4E317A">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1.3</w:t>
            </w:r>
          </w:p>
        </w:tc>
        <w:tc>
          <w:tcPr>
            <w:tcW w:w="1314" w:type="dxa"/>
            <w:vAlign w:val="center"/>
          </w:tcPr>
          <w:p w14:paraId="708A0AEE">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10</w:t>
            </w:r>
          </w:p>
        </w:tc>
        <w:tc>
          <w:tcPr>
            <w:tcW w:w="1175" w:type="dxa"/>
            <w:vAlign w:val="center"/>
          </w:tcPr>
          <w:p w14:paraId="6C297DDE">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r w14:paraId="153631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38" w:type="dxa"/>
            <w:vMerge w:val="continue"/>
            <w:vAlign w:val="center"/>
          </w:tcPr>
          <w:p w14:paraId="0F0854B9">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val="0"/>
                <w:bCs/>
                <w:szCs w:val="21"/>
                <w:highlight w:val="none"/>
                <w:lang w:val="en-US" w:eastAsia="zh-CN"/>
              </w:rPr>
            </w:pPr>
          </w:p>
        </w:tc>
        <w:tc>
          <w:tcPr>
            <w:tcW w:w="1177" w:type="dxa"/>
            <w:vAlign w:val="center"/>
          </w:tcPr>
          <w:p w14:paraId="60BEE5F9">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237</w:t>
            </w:r>
          </w:p>
        </w:tc>
        <w:tc>
          <w:tcPr>
            <w:tcW w:w="1177" w:type="dxa"/>
            <w:vAlign w:val="center"/>
          </w:tcPr>
          <w:p w14:paraId="302C0B7B">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230</w:t>
            </w:r>
          </w:p>
        </w:tc>
        <w:tc>
          <w:tcPr>
            <w:tcW w:w="1403" w:type="dxa"/>
            <w:vAlign w:val="center"/>
          </w:tcPr>
          <w:p w14:paraId="4AED9017">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1.5</w:t>
            </w:r>
          </w:p>
        </w:tc>
        <w:tc>
          <w:tcPr>
            <w:tcW w:w="1314" w:type="dxa"/>
            <w:shd w:val="clear" w:color="auto" w:fill="auto"/>
            <w:vAlign w:val="center"/>
          </w:tcPr>
          <w:p w14:paraId="2047F44A">
            <w:pPr>
              <w:keepNext w:val="0"/>
              <w:keepLines w:val="0"/>
              <w:suppressLineNumbers w:val="0"/>
              <w:autoSpaceDE w:val="0"/>
              <w:autoSpaceDN w:val="0"/>
              <w:spacing w:before="0" w:beforeAutospacing="0" w:after="0" w:afterAutospacing="0"/>
              <w:ind w:left="0" w:leftChars="0" w:right="0" w:rightChars="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10</w:t>
            </w:r>
          </w:p>
        </w:tc>
        <w:tc>
          <w:tcPr>
            <w:tcW w:w="1175" w:type="dxa"/>
            <w:shd w:val="clear" w:color="auto" w:fill="auto"/>
            <w:vAlign w:val="center"/>
          </w:tcPr>
          <w:p w14:paraId="6503E09B">
            <w:pPr>
              <w:keepNext w:val="0"/>
              <w:keepLines w:val="0"/>
              <w:suppressLineNumbers w:val="0"/>
              <w:autoSpaceDE w:val="0"/>
              <w:autoSpaceDN w:val="0"/>
              <w:spacing w:before="0" w:beforeAutospacing="0" w:after="0" w:afterAutospacing="0"/>
              <w:ind w:left="0" w:leftChars="0" w:right="0" w:rightChars="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r w14:paraId="280C02F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38" w:type="dxa"/>
            <w:vMerge w:val="restart"/>
            <w:vAlign w:val="center"/>
          </w:tcPr>
          <w:p w14:paraId="3DD3233C">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氨氮</w:t>
            </w:r>
          </w:p>
        </w:tc>
        <w:tc>
          <w:tcPr>
            <w:tcW w:w="1177" w:type="dxa"/>
            <w:vAlign w:val="center"/>
          </w:tcPr>
          <w:p w14:paraId="06331DEC">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0.112</w:t>
            </w:r>
          </w:p>
        </w:tc>
        <w:tc>
          <w:tcPr>
            <w:tcW w:w="1177" w:type="dxa"/>
            <w:vAlign w:val="center"/>
          </w:tcPr>
          <w:p w14:paraId="49380D70">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0.111</w:t>
            </w:r>
          </w:p>
        </w:tc>
        <w:tc>
          <w:tcPr>
            <w:tcW w:w="1403" w:type="dxa"/>
            <w:vAlign w:val="center"/>
          </w:tcPr>
          <w:p w14:paraId="15B18F90">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0.45</w:t>
            </w:r>
          </w:p>
        </w:tc>
        <w:tc>
          <w:tcPr>
            <w:tcW w:w="1314" w:type="dxa"/>
            <w:vAlign w:val="center"/>
          </w:tcPr>
          <w:p w14:paraId="5147E3B1">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5</w:t>
            </w:r>
          </w:p>
        </w:tc>
        <w:tc>
          <w:tcPr>
            <w:tcW w:w="1175" w:type="dxa"/>
            <w:vAlign w:val="center"/>
          </w:tcPr>
          <w:p w14:paraId="4C728474">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r w14:paraId="7F5563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38" w:type="dxa"/>
            <w:vMerge w:val="continue"/>
            <w:vAlign w:val="center"/>
          </w:tcPr>
          <w:p w14:paraId="2DCBCF94">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val="0"/>
                <w:bCs/>
                <w:szCs w:val="21"/>
                <w:highlight w:val="none"/>
                <w:lang w:val="en-US" w:eastAsia="zh-CN"/>
              </w:rPr>
            </w:pPr>
          </w:p>
        </w:tc>
        <w:tc>
          <w:tcPr>
            <w:tcW w:w="1177" w:type="dxa"/>
            <w:vAlign w:val="center"/>
          </w:tcPr>
          <w:p w14:paraId="09C7F28D">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0.353</w:t>
            </w:r>
          </w:p>
        </w:tc>
        <w:tc>
          <w:tcPr>
            <w:tcW w:w="1177" w:type="dxa"/>
            <w:vAlign w:val="center"/>
          </w:tcPr>
          <w:p w14:paraId="701226EC">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0.350</w:t>
            </w:r>
          </w:p>
        </w:tc>
        <w:tc>
          <w:tcPr>
            <w:tcW w:w="1403" w:type="dxa"/>
            <w:vAlign w:val="center"/>
          </w:tcPr>
          <w:p w14:paraId="28CCA48E">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0.43</w:t>
            </w:r>
          </w:p>
        </w:tc>
        <w:tc>
          <w:tcPr>
            <w:tcW w:w="1314" w:type="dxa"/>
            <w:shd w:val="clear" w:color="auto" w:fill="auto"/>
            <w:vAlign w:val="center"/>
          </w:tcPr>
          <w:p w14:paraId="7E891A99">
            <w:pPr>
              <w:keepNext w:val="0"/>
              <w:keepLines w:val="0"/>
              <w:suppressLineNumbers w:val="0"/>
              <w:autoSpaceDE w:val="0"/>
              <w:autoSpaceDN w:val="0"/>
              <w:spacing w:before="0" w:beforeAutospacing="0" w:after="0" w:afterAutospacing="0"/>
              <w:ind w:left="0" w:leftChars="0" w:right="0" w:rightChars="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5</w:t>
            </w:r>
          </w:p>
        </w:tc>
        <w:tc>
          <w:tcPr>
            <w:tcW w:w="1175" w:type="dxa"/>
            <w:shd w:val="clear" w:color="auto" w:fill="auto"/>
            <w:vAlign w:val="center"/>
          </w:tcPr>
          <w:p w14:paraId="3C946D47">
            <w:pPr>
              <w:keepNext w:val="0"/>
              <w:keepLines w:val="0"/>
              <w:suppressLineNumbers w:val="0"/>
              <w:autoSpaceDE w:val="0"/>
              <w:autoSpaceDN w:val="0"/>
              <w:spacing w:before="0" w:beforeAutospacing="0" w:after="0" w:afterAutospacing="0"/>
              <w:ind w:left="0" w:leftChars="0" w:right="0" w:rightChars="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r w14:paraId="60D342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38" w:type="dxa"/>
            <w:vMerge w:val="restart"/>
            <w:vAlign w:val="center"/>
          </w:tcPr>
          <w:p w14:paraId="37C3D36C">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总磷</w:t>
            </w:r>
          </w:p>
        </w:tc>
        <w:tc>
          <w:tcPr>
            <w:tcW w:w="1177" w:type="dxa"/>
            <w:vAlign w:val="center"/>
          </w:tcPr>
          <w:p w14:paraId="5BC33BD3">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2.18</w:t>
            </w:r>
          </w:p>
        </w:tc>
        <w:tc>
          <w:tcPr>
            <w:tcW w:w="1177" w:type="dxa"/>
            <w:vAlign w:val="center"/>
          </w:tcPr>
          <w:p w14:paraId="2B6E14B4">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2.16</w:t>
            </w:r>
          </w:p>
        </w:tc>
        <w:tc>
          <w:tcPr>
            <w:tcW w:w="1403" w:type="dxa"/>
            <w:vAlign w:val="center"/>
          </w:tcPr>
          <w:p w14:paraId="35D7B3CF">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0.46</w:t>
            </w:r>
          </w:p>
        </w:tc>
        <w:tc>
          <w:tcPr>
            <w:tcW w:w="1314" w:type="dxa"/>
            <w:vAlign w:val="center"/>
          </w:tcPr>
          <w:p w14:paraId="73434467">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5</w:t>
            </w:r>
          </w:p>
        </w:tc>
        <w:tc>
          <w:tcPr>
            <w:tcW w:w="1175" w:type="dxa"/>
            <w:vAlign w:val="center"/>
          </w:tcPr>
          <w:p w14:paraId="651BE51E">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符合</w:t>
            </w:r>
          </w:p>
        </w:tc>
      </w:tr>
      <w:tr w14:paraId="4BA4D3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38" w:type="dxa"/>
            <w:vMerge w:val="continue"/>
            <w:vAlign w:val="center"/>
          </w:tcPr>
          <w:p w14:paraId="189480CC">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val="0"/>
                <w:bCs/>
                <w:szCs w:val="21"/>
                <w:highlight w:val="none"/>
                <w:lang w:val="en-US" w:eastAsia="zh-CN"/>
              </w:rPr>
            </w:pPr>
          </w:p>
        </w:tc>
        <w:tc>
          <w:tcPr>
            <w:tcW w:w="1177" w:type="dxa"/>
            <w:vAlign w:val="center"/>
          </w:tcPr>
          <w:p w14:paraId="04ADE718">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2.28</w:t>
            </w:r>
          </w:p>
        </w:tc>
        <w:tc>
          <w:tcPr>
            <w:tcW w:w="1177" w:type="dxa"/>
            <w:vAlign w:val="center"/>
          </w:tcPr>
          <w:p w14:paraId="7FB17537">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2.25</w:t>
            </w:r>
          </w:p>
        </w:tc>
        <w:tc>
          <w:tcPr>
            <w:tcW w:w="1403" w:type="dxa"/>
            <w:vAlign w:val="center"/>
          </w:tcPr>
          <w:p w14:paraId="578AEB22">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0.66</w:t>
            </w:r>
          </w:p>
        </w:tc>
        <w:tc>
          <w:tcPr>
            <w:tcW w:w="1314" w:type="dxa"/>
            <w:shd w:val="clear" w:color="auto" w:fill="auto"/>
            <w:vAlign w:val="center"/>
          </w:tcPr>
          <w:p w14:paraId="5CAFB6E7">
            <w:pPr>
              <w:keepNext w:val="0"/>
              <w:keepLines w:val="0"/>
              <w:suppressLineNumbers w:val="0"/>
              <w:autoSpaceDE w:val="0"/>
              <w:autoSpaceDN w:val="0"/>
              <w:spacing w:before="0" w:beforeAutospacing="0" w:after="0" w:afterAutospacing="0"/>
              <w:ind w:left="0" w:leftChars="0" w:right="0" w:rightChars="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5</w:t>
            </w:r>
          </w:p>
        </w:tc>
        <w:tc>
          <w:tcPr>
            <w:tcW w:w="1175" w:type="dxa"/>
            <w:shd w:val="clear" w:color="auto" w:fill="auto"/>
            <w:vAlign w:val="center"/>
          </w:tcPr>
          <w:p w14:paraId="74246E7E">
            <w:pPr>
              <w:keepNext w:val="0"/>
              <w:keepLines w:val="0"/>
              <w:suppressLineNumbers w:val="0"/>
              <w:autoSpaceDE w:val="0"/>
              <w:autoSpaceDN w:val="0"/>
              <w:spacing w:before="0" w:beforeAutospacing="0" w:after="0" w:afterAutospacing="0"/>
              <w:ind w:left="0" w:leftChars="0" w:right="0" w:rightChars="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bl>
    <w:p w14:paraId="253FF33A">
      <w:pPr>
        <w:keepNext w:val="0"/>
        <w:keepLines w:val="0"/>
        <w:pageBreakBefore w:val="0"/>
        <w:widowControl w:val="0"/>
        <w:kinsoku/>
        <w:wordWrap/>
        <w:overflowPunct/>
        <w:topLinePunct w:val="0"/>
        <w:autoSpaceDE/>
        <w:autoSpaceDN/>
        <w:bidi w:val="0"/>
        <w:adjustRightInd/>
        <w:snapToGrid/>
        <w:spacing w:line="100" w:lineRule="exact"/>
        <w:jc w:val="center"/>
        <w:textAlignment w:val="auto"/>
        <w:rPr>
          <w:rFonts w:hint="default" w:ascii="Times New Roman" w:hAnsi="Times New Roman" w:cs="Times New Roman"/>
          <w:b/>
          <w:sz w:val="10"/>
          <w:szCs w:val="10"/>
          <w:highlight w:val="none"/>
        </w:rPr>
      </w:pPr>
    </w:p>
    <w:p w14:paraId="00C0CB09">
      <w:pPr>
        <w:spacing w:line="360" w:lineRule="auto"/>
        <w:jc w:val="center"/>
        <w:rPr>
          <w:rFonts w:hint="default" w:ascii="Times New Roman" w:hAnsi="Times New Roman" w:cs="Times New Roman"/>
          <w:b/>
          <w:highlight w:val="none"/>
        </w:rPr>
      </w:pPr>
      <w:r>
        <w:rPr>
          <w:rFonts w:hint="default" w:ascii="Times New Roman" w:hAnsi="Times New Roman" w:cs="Times New Roman"/>
          <w:b/>
          <w:highlight w:val="none"/>
        </w:rPr>
        <w:t>表8.4-</w:t>
      </w:r>
      <w:r>
        <w:rPr>
          <w:rFonts w:hint="eastAsia" w:ascii="Times New Roman" w:hAnsi="Times New Roman" w:cs="Times New Roman"/>
          <w:b/>
          <w:highlight w:val="none"/>
          <w:lang w:val="en-US" w:eastAsia="zh-CN"/>
        </w:rPr>
        <w:t>3</w:t>
      </w:r>
      <w:r>
        <w:rPr>
          <w:rFonts w:hint="default" w:ascii="Times New Roman" w:hAnsi="Times New Roman" w:cs="Times New Roman"/>
          <w:b/>
          <w:highlight w:val="none"/>
        </w:rPr>
        <w:t xml:space="preserve"> 标准样品测定结果</w:t>
      </w:r>
    </w:p>
    <w:tbl>
      <w:tblPr>
        <w:tblStyle w:val="32"/>
        <w:tblW w:w="485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738"/>
        <w:gridCol w:w="1599"/>
        <w:gridCol w:w="2100"/>
        <w:gridCol w:w="1725"/>
        <w:gridCol w:w="1102"/>
      </w:tblGrid>
      <w:tr w14:paraId="6C79E1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738" w:type="dxa"/>
            <w:vAlign w:val="center"/>
          </w:tcPr>
          <w:p w14:paraId="3432D17F">
            <w:pPr>
              <w:autoSpaceDE w:val="0"/>
              <w:autoSpaceDN w:val="0"/>
              <w:jc w:val="center"/>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项目名称</w:t>
            </w:r>
          </w:p>
        </w:tc>
        <w:tc>
          <w:tcPr>
            <w:tcW w:w="1599" w:type="dxa"/>
            <w:vAlign w:val="center"/>
          </w:tcPr>
          <w:p w14:paraId="7E8CB9C8">
            <w:pPr>
              <w:autoSpaceDE w:val="0"/>
              <w:autoSpaceDN w:val="0"/>
              <w:jc w:val="center"/>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测定值（mg/L）</w:t>
            </w:r>
          </w:p>
        </w:tc>
        <w:tc>
          <w:tcPr>
            <w:tcW w:w="2100" w:type="dxa"/>
            <w:vAlign w:val="center"/>
          </w:tcPr>
          <w:p w14:paraId="20E875BD">
            <w:pPr>
              <w:autoSpaceDE w:val="0"/>
              <w:autoSpaceDN w:val="0"/>
              <w:jc w:val="center"/>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标样编号</w:t>
            </w:r>
          </w:p>
        </w:tc>
        <w:tc>
          <w:tcPr>
            <w:tcW w:w="1725" w:type="dxa"/>
            <w:vAlign w:val="center"/>
          </w:tcPr>
          <w:p w14:paraId="4DECDD61">
            <w:pPr>
              <w:autoSpaceDE w:val="0"/>
              <w:autoSpaceDN w:val="0"/>
              <w:jc w:val="center"/>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标准值（mg/L）</w:t>
            </w:r>
          </w:p>
        </w:tc>
        <w:tc>
          <w:tcPr>
            <w:tcW w:w="1102" w:type="dxa"/>
            <w:vAlign w:val="center"/>
          </w:tcPr>
          <w:p w14:paraId="73F4D9B5">
            <w:pPr>
              <w:autoSpaceDE w:val="0"/>
              <w:autoSpaceDN w:val="0"/>
              <w:jc w:val="center"/>
              <w:rPr>
                <w:rFonts w:hint="default" w:ascii="Times New Roman" w:hAnsi="Times New Roman" w:cs="Times New Roman"/>
                <w:b/>
                <w:color w:val="auto"/>
                <w:szCs w:val="21"/>
                <w:highlight w:val="none"/>
              </w:rPr>
            </w:pPr>
            <w:r>
              <w:rPr>
                <w:rFonts w:hint="default" w:ascii="Times New Roman" w:hAnsi="Times New Roman" w:cs="Times New Roman"/>
                <w:b/>
                <w:color w:val="auto"/>
                <w:szCs w:val="21"/>
                <w:highlight w:val="none"/>
              </w:rPr>
              <w:t>是否合格</w:t>
            </w:r>
          </w:p>
        </w:tc>
      </w:tr>
      <w:tr w14:paraId="49F91D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738" w:type="dxa"/>
            <w:shd w:val="clear" w:color="auto" w:fill="auto"/>
            <w:vAlign w:val="center"/>
          </w:tcPr>
          <w:p w14:paraId="083C3369">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五日生化需氧量</w:t>
            </w:r>
          </w:p>
        </w:tc>
        <w:tc>
          <w:tcPr>
            <w:tcW w:w="1599" w:type="dxa"/>
            <w:shd w:val="clear" w:color="auto" w:fill="auto"/>
            <w:vAlign w:val="center"/>
          </w:tcPr>
          <w:p w14:paraId="5EAC17D1">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214</w:t>
            </w:r>
          </w:p>
        </w:tc>
        <w:tc>
          <w:tcPr>
            <w:tcW w:w="2100" w:type="dxa"/>
            <w:shd w:val="clear" w:color="auto" w:fill="auto"/>
            <w:vAlign w:val="center"/>
          </w:tcPr>
          <w:p w14:paraId="62E97453">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H-25042901-1</w:t>
            </w:r>
          </w:p>
        </w:tc>
        <w:tc>
          <w:tcPr>
            <w:tcW w:w="1725" w:type="dxa"/>
            <w:shd w:val="clear" w:color="auto" w:fill="auto"/>
            <w:vAlign w:val="center"/>
          </w:tcPr>
          <w:p w14:paraId="3FFA1131">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210±20</w:t>
            </w:r>
          </w:p>
        </w:tc>
        <w:tc>
          <w:tcPr>
            <w:tcW w:w="1102" w:type="dxa"/>
            <w:shd w:val="clear" w:color="auto" w:fill="auto"/>
            <w:vAlign w:val="center"/>
          </w:tcPr>
          <w:p w14:paraId="64D3E577">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达标</w:t>
            </w:r>
          </w:p>
        </w:tc>
      </w:tr>
      <w:tr w14:paraId="522313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738" w:type="dxa"/>
            <w:shd w:val="clear" w:color="auto" w:fill="auto"/>
            <w:vAlign w:val="center"/>
          </w:tcPr>
          <w:p w14:paraId="5EAD1C64">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五日生化需氧量</w:t>
            </w:r>
          </w:p>
        </w:tc>
        <w:tc>
          <w:tcPr>
            <w:tcW w:w="1599" w:type="dxa"/>
            <w:shd w:val="clear" w:color="auto" w:fill="auto"/>
            <w:vAlign w:val="center"/>
          </w:tcPr>
          <w:p w14:paraId="1C95E30D">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216</w:t>
            </w:r>
          </w:p>
        </w:tc>
        <w:tc>
          <w:tcPr>
            <w:tcW w:w="2100" w:type="dxa"/>
            <w:shd w:val="clear" w:color="auto" w:fill="auto"/>
            <w:vAlign w:val="center"/>
          </w:tcPr>
          <w:p w14:paraId="5675C23A">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H-25043001-1</w:t>
            </w:r>
          </w:p>
        </w:tc>
        <w:tc>
          <w:tcPr>
            <w:tcW w:w="1725" w:type="dxa"/>
            <w:shd w:val="clear" w:color="auto" w:fill="auto"/>
            <w:vAlign w:val="center"/>
          </w:tcPr>
          <w:p w14:paraId="2BDFF38F">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210±20</w:t>
            </w:r>
          </w:p>
        </w:tc>
        <w:tc>
          <w:tcPr>
            <w:tcW w:w="1102" w:type="dxa"/>
            <w:shd w:val="clear" w:color="auto" w:fill="auto"/>
            <w:vAlign w:val="center"/>
          </w:tcPr>
          <w:p w14:paraId="27EC282D">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达标</w:t>
            </w:r>
          </w:p>
        </w:tc>
      </w:tr>
      <w:tr w14:paraId="249C8F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738" w:type="dxa"/>
            <w:shd w:val="clear" w:color="auto" w:fill="auto"/>
            <w:vAlign w:val="center"/>
          </w:tcPr>
          <w:p w14:paraId="57891CDF">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化学需氧量</w:t>
            </w:r>
          </w:p>
        </w:tc>
        <w:tc>
          <w:tcPr>
            <w:tcW w:w="1599" w:type="dxa"/>
            <w:shd w:val="clear" w:color="auto" w:fill="auto"/>
            <w:vAlign w:val="center"/>
          </w:tcPr>
          <w:p w14:paraId="6050F224">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36.3</w:t>
            </w:r>
          </w:p>
        </w:tc>
        <w:tc>
          <w:tcPr>
            <w:tcW w:w="2100" w:type="dxa"/>
            <w:shd w:val="clear" w:color="auto" w:fill="auto"/>
            <w:vAlign w:val="center"/>
          </w:tcPr>
          <w:p w14:paraId="6E7A267E">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BY-H-2410002-2-26</w:t>
            </w:r>
          </w:p>
        </w:tc>
        <w:tc>
          <w:tcPr>
            <w:tcW w:w="1725" w:type="dxa"/>
            <w:shd w:val="clear" w:color="auto" w:fill="auto"/>
            <w:vAlign w:val="center"/>
          </w:tcPr>
          <w:p w14:paraId="1F164648">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37.8±3.02</w:t>
            </w:r>
          </w:p>
        </w:tc>
        <w:tc>
          <w:tcPr>
            <w:tcW w:w="1102" w:type="dxa"/>
            <w:shd w:val="clear" w:color="auto" w:fill="auto"/>
            <w:vAlign w:val="center"/>
          </w:tcPr>
          <w:p w14:paraId="5AEEDE72">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达标</w:t>
            </w:r>
          </w:p>
        </w:tc>
      </w:tr>
      <w:tr w14:paraId="138CCAE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738" w:type="dxa"/>
            <w:shd w:val="clear" w:color="auto" w:fill="auto"/>
            <w:vAlign w:val="center"/>
          </w:tcPr>
          <w:p w14:paraId="6CBF7A50">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总磷</w:t>
            </w:r>
          </w:p>
        </w:tc>
        <w:tc>
          <w:tcPr>
            <w:tcW w:w="1599" w:type="dxa"/>
            <w:shd w:val="clear" w:color="auto" w:fill="auto"/>
            <w:vAlign w:val="center"/>
          </w:tcPr>
          <w:p w14:paraId="4117DE5B">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3.76</w:t>
            </w:r>
          </w:p>
        </w:tc>
        <w:tc>
          <w:tcPr>
            <w:tcW w:w="2100" w:type="dxa"/>
            <w:shd w:val="clear" w:color="auto" w:fill="auto"/>
            <w:vAlign w:val="center"/>
          </w:tcPr>
          <w:p w14:paraId="7B2FD536">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BY-H-2408001-2-14</w:t>
            </w:r>
          </w:p>
        </w:tc>
        <w:tc>
          <w:tcPr>
            <w:tcW w:w="1725" w:type="dxa"/>
            <w:shd w:val="clear" w:color="auto" w:fill="auto"/>
            <w:vAlign w:val="center"/>
          </w:tcPr>
          <w:p w14:paraId="753BDAC4">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3.80±0.30</w:t>
            </w:r>
          </w:p>
        </w:tc>
        <w:tc>
          <w:tcPr>
            <w:tcW w:w="1102" w:type="dxa"/>
            <w:shd w:val="clear" w:color="auto" w:fill="auto"/>
            <w:vAlign w:val="center"/>
          </w:tcPr>
          <w:p w14:paraId="2E3C0269">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达标</w:t>
            </w:r>
          </w:p>
        </w:tc>
      </w:tr>
      <w:tr w14:paraId="638466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738" w:type="dxa"/>
            <w:shd w:val="clear" w:color="auto" w:fill="auto"/>
            <w:vAlign w:val="center"/>
          </w:tcPr>
          <w:p w14:paraId="1C39A781">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总磷</w:t>
            </w:r>
          </w:p>
        </w:tc>
        <w:tc>
          <w:tcPr>
            <w:tcW w:w="1599" w:type="dxa"/>
            <w:shd w:val="clear" w:color="auto" w:fill="auto"/>
            <w:vAlign w:val="center"/>
          </w:tcPr>
          <w:p w14:paraId="45C92A8C">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3.89</w:t>
            </w:r>
          </w:p>
        </w:tc>
        <w:tc>
          <w:tcPr>
            <w:tcW w:w="2100" w:type="dxa"/>
            <w:shd w:val="clear" w:color="auto" w:fill="auto"/>
            <w:vAlign w:val="center"/>
          </w:tcPr>
          <w:p w14:paraId="2E9837C4">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BY-H-2408001-2-15</w:t>
            </w:r>
          </w:p>
        </w:tc>
        <w:tc>
          <w:tcPr>
            <w:tcW w:w="1725" w:type="dxa"/>
            <w:shd w:val="clear" w:color="auto" w:fill="auto"/>
            <w:vAlign w:val="center"/>
          </w:tcPr>
          <w:p w14:paraId="42002F07">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3.80±0.30</w:t>
            </w:r>
          </w:p>
        </w:tc>
        <w:tc>
          <w:tcPr>
            <w:tcW w:w="1102" w:type="dxa"/>
            <w:shd w:val="clear" w:color="auto" w:fill="auto"/>
            <w:vAlign w:val="center"/>
          </w:tcPr>
          <w:p w14:paraId="08A7BA58">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达标</w:t>
            </w:r>
          </w:p>
        </w:tc>
      </w:tr>
      <w:tr w14:paraId="3C1CC8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0" w:type="auto"/>
            <w:shd w:val="clear" w:color="auto" w:fill="auto"/>
            <w:vAlign w:val="center"/>
          </w:tcPr>
          <w:p w14:paraId="296BC1B5">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氯化物</w:t>
            </w:r>
          </w:p>
        </w:tc>
        <w:tc>
          <w:tcPr>
            <w:tcW w:w="0" w:type="auto"/>
            <w:shd w:val="clear" w:color="auto" w:fill="auto"/>
            <w:vAlign w:val="center"/>
          </w:tcPr>
          <w:p w14:paraId="478B9C34">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50.8</w:t>
            </w:r>
          </w:p>
        </w:tc>
        <w:tc>
          <w:tcPr>
            <w:tcW w:w="0" w:type="auto"/>
            <w:shd w:val="clear" w:color="auto" w:fill="auto"/>
            <w:vAlign w:val="center"/>
          </w:tcPr>
          <w:p w14:paraId="4E3B771E">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BY-H-2407003-3-01</w:t>
            </w:r>
          </w:p>
        </w:tc>
        <w:tc>
          <w:tcPr>
            <w:tcW w:w="0" w:type="auto"/>
            <w:shd w:val="clear" w:color="auto" w:fill="auto"/>
            <w:vAlign w:val="center"/>
          </w:tcPr>
          <w:p w14:paraId="1BAC2A8E">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49.5±2.2</w:t>
            </w:r>
          </w:p>
        </w:tc>
        <w:tc>
          <w:tcPr>
            <w:tcW w:w="0" w:type="auto"/>
            <w:shd w:val="clear" w:color="auto" w:fill="auto"/>
            <w:vAlign w:val="center"/>
          </w:tcPr>
          <w:p w14:paraId="46FCE9C6">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达标</w:t>
            </w:r>
          </w:p>
        </w:tc>
      </w:tr>
      <w:tr w14:paraId="75F0E6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0" w:type="auto"/>
            <w:shd w:val="clear" w:color="auto" w:fill="auto"/>
            <w:vAlign w:val="center"/>
          </w:tcPr>
          <w:p w14:paraId="080F92BC">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总硬度</w:t>
            </w:r>
          </w:p>
        </w:tc>
        <w:tc>
          <w:tcPr>
            <w:tcW w:w="0" w:type="auto"/>
            <w:shd w:val="clear" w:color="auto" w:fill="auto"/>
            <w:vAlign w:val="center"/>
          </w:tcPr>
          <w:p w14:paraId="2B6C3C05">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121</w:t>
            </w:r>
          </w:p>
        </w:tc>
        <w:tc>
          <w:tcPr>
            <w:tcW w:w="0" w:type="auto"/>
            <w:shd w:val="clear" w:color="auto" w:fill="auto"/>
            <w:vAlign w:val="center"/>
          </w:tcPr>
          <w:p w14:paraId="24DDABE4">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BY-H-2412005-2-04</w:t>
            </w:r>
          </w:p>
        </w:tc>
        <w:tc>
          <w:tcPr>
            <w:tcW w:w="0" w:type="auto"/>
            <w:shd w:val="clear" w:color="auto" w:fill="auto"/>
            <w:vAlign w:val="center"/>
          </w:tcPr>
          <w:p w14:paraId="1663DB5C">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125±8</w:t>
            </w:r>
          </w:p>
        </w:tc>
        <w:tc>
          <w:tcPr>
            <w:tcW w:w="0" w:type="auto"/>
            <w:shd w:val="clear" w:color="auto" w:fill="auto"/>
            <w:vAlign w:val="center"/>
          </w:tcPr>
          <w:p w14:paraId="0C807D04">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达标</w:t>
            </w:r>
          </w:p>
        </w:tc>
      </w:tr>
      <w:tr w14:paraId="3827BC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0" w:type="auto"/>
            <w:shd w:val="clear" w:color="auto" w:fill="auto"/>
            <w:vAlign w:val="center"/>
          </w:tcPr>
          <w:p w14:paraId="624C351F">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总硬度</w:t>
            </w:r>
          </w:p>
        </w:tc>
        <w:tc>
          <w:tcPr>
            <w:tcW w:w="0" w:type="auto"/>
            <w:shd w:val="clear" w:color="auto" w:fill="auto"/>
            <w:vAlign w:val="center"/>
          </w:tcPr>
          <w:p w14:paraId="0F0C47A6">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123</w:t>
            </w:r>
          </w:p>
        </w:tc>
        <w:tc>
          <w:tcPr>
            <w:tcW w:w="0" w:type="auto"/>
            <w:shd w:val="clear" w:color="auto" w:fill="auto"/>
            <w:vAlign w:val="center"/>
          </w:tcPr>
          <w:p w14:paraId="77B4ED06">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BY-H-2412005-2-05</w:t>
            </w:r>
          </w:p>
        </w:tc>
        <w:tc>
          <w:tcPr>
            <w:tcW w:w="0" w:type="auto"/>
            <w:shd w:val="clear" w:color="auto" w:fill="auto"/>
            <w:vAlign w:val="center"/>
          </w:tcPr>
          <w:p w14:paraId="588261F1">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125±8</w:t>
            </w:r>
          </w:p>
        </w:tc>
        <w:tc>
          <w:tcPr>
            <w:tcW w:w="0" w:type="auto"/>
            <w:shd w:val="clear" w:color="auto" w:fill="auto"/>
            <w:vAlign w:val="center"/>
          </w:tcPr>
          <w:p w14:paraId="19F07571">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达标</w:t>
            </w:r>
          </w:p>
        </w:tc>
      </w:tr>
    </w:tbl>
    <w:p w14:paraId="63B875E2">
      <w:pPr>
        <w:pStyle w:val="3"/>
        <w:rPr>
          <w:rFonts w:eastAsia="宋体"/>
          <w:highlight w:val="none"/>
        </w:rPr>
      </w:pPr>
      <w:bookmarkStart w:id="94" w:name="_Toc30730"/>
      <w:r>
        <w:rPr>
          <w:rFonts w:eastAsia="宋体"/>
          <w:highlight w:val="none"/>
        </w:rPr>
        <w:t>8.5气体监测分析过程中的质量保证和质量控制</w:t>
      </w:r>
      <w:bookmarkEnd w:id="94"/>
    </w:p>
    <w:p w14:paraId="320BE9AA">
      <w:pPr>
        <w:spacing w:line="360" w:lineRule="auto"/>
        <w:ind w:firstLine="480" w:firstLineChars="200"/>
        <w:jc w:val="left"/>
        <w:rPr>
          <w:rFonts w:hint="eastAsia" w:ascii="Times New Roman" w:hAnsi="Times New Roman"/>
          <w:sz w:val="24"/>
          <w:szCs w:val="24"/>
        </w:rPr>
      </w:pPr>
      <w:r>
        <w:rPr>
          <w:rFonts w:hint="eastAsia" w:ascii="Times New Roman" w:hAnsi="Times New Roman"/>
          <w:sz w:val="24"/>
          <w:szCs w:val="24"/>
          <w:highlight w:val="none"/>
        </w:rPr>
        <w:t>监测时使用经计量部门检定、并在有效期内的仪器。采样器在进现场前对气体分析仪、采样流量计等进行校核。气样的采集、运输、</w:t>
      </w:r>
      <w:r>
        <w:rPr>
          <w:rFonts w:hint="eastAsia" w:ascii="Times New Roman" w:hAnsi="Times New Roman"/>
          <w:sz w:val="24"/>
          <w:szCs w:val="24"/>
        </w:rPr>
        <w:t>保存、实验室分析和数据计算的全过程均按照《浙江省环境监测质量保证技术规定》（第三版 试行）的要求进行。</w:t>
      </w:r>
    </w:p>
    <w:p w14:paraId="6DEE99D0">
      <w:pPr>
        <w:jc w:val="center"/>
        <w:rPr>
          <w:rFonts w:hint="default" w:ascii="Times New Roman" w:hAnsi="Times New Roman" w:cs="Times New Roman" w:eastAsiaTheme="minorEastAsia"/>
          <w:b/>
          <w:highlight w:val="none"/>
          <w:lang w:val="en-US" w:eastAsia="zh-CN"/>
        </w:rPr>
      </w:pPr>
      <w:r>
        <w:rPr>
          <w:rFonts w:hint="default" w:ascii="Times New Roman" w:hAnsi="Times New Roman" w:cs="Times New Roman"/>
          <w:b/>
          <w:highlight w:val="none"/>
        </w:rPr>
        <w:t>表8.</w:t>
      </w:r>
      <w:r>
        <w:rPr>
          <w:rFonts w:hint="eastAsia" w:ascii="Times New Roman" w:hAnsi="Times New Roman" w:cs="Times New Roman"/>
          <w:b/>
          <w:highlight w:val="none"/>
          <w:lang w:val="en-US" w:eastAsia="zh-CN"/>
        </w:rPr>
        <w:t>5</w:t>
      </w:r>
      <w:r>
        <w:rPr>
          <w:rFonts w:hint="default" w:ascii="Times New Roman" w:hAnsi="Times New Roman" w:cs="Times New Roman"/>
          <w:b/>
          <w:highlight w:val="none"/>
        </w:rPr>
        <w:t>-</w:t>
      </w:r>
      <w:r>
        <w:rPr>
          <w:rFonts w:hint="eastAsia" w:ascii="Times New Roman" w:hAnsi="Times New Roman" w:cs="Times New Roman"/>
          <w:b/>
          <w:highlight w:val="none"/>
          <w:lang w:val="en-US" w:eastAsia="zh-CN"/>
        </w:rPr>
        <w:t>1</w:t>
      </w:r>
      <w:r>
        <w:rPr>
          <w:rFonts w:hint="default" w:ascii="Times New Roman" w:hAnsi="Times New Roman" w:cs="Times New Roman"/>
          <w:b/>
          <w:highlight w:val="none"/>
        </w:rPr>
        <w:t xml:space="preserve"> </w:t>
      </w:r>
      <w:r>
        <w:rPr>
          <w:rFonts w:hint="eastAsia" w:ascii="Times New Roman" w:hAnsi="Times New Roman" w:cs="Times New Roman"/>
          <w:b/>
          <w:highlight w:val="none"/>
          <w:lang w:val="en-US" w:eastAsia="zh-CN"/>
        </w:rPr>
        <w:t>气体平行样统计结果</w:t>
      </w:r>
    </w:p>
    <w:tbl>
      <w:tblPr>
        <w:tblStyle w:val="32"/>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782"/>
        <w:gridCol w:w="1176"/>
        <w:gridCol w:w="1334"/>
        <w:gridCol w:w="1403"/>
        <w:gridCol w:w="1314"/>
        <w:gridCol w:w="1175"/>
      </w:tblGrid>
      <w:tr w14:paraId="7833D0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1" w:hRule="atLeast"/>
          <w:tblHeader/>
          <w:jc w:val="center"/>
        </w:trPr>
        <w:tc>
          <w:tcPr>
            <w:tcW w:w="1782" w:type="dxa"/>
            <w:vMerge w:val="restart"/>
            <w:vAlign w:val="center"/>
          </w:tcPr>
          <w:p w14:paraId="621C75A8">
            <w:pPr>
              <w:autoSpaceDE w:val="0"/>
              <w:autoSpaceDN w:val="0"/>
              <w:jc w:val="center"/>
              <w:rPr>
                <w:rFonts w:hint="default" w:ascii="Times New Roman" w:hAnsi="Times New Roman" w:cs="Times New Roman"/>
                <w:b/>
                <w:szCs w:val="21"/>
                <w:highlight w:val="none"/>
              </w:rPr>
            </w:pPr>
            <w:r>
              <w:rPr>
                <w:rFonts w:hint="default" w:ascii="Times New Roman" w:hAnsi="Times New Roman" w:cs="Times New Roman"/>
                <w:b/>
                <w:szCs w:val="21"/>
                <w:highlight w:val="none"/>
              </w:rPr>
              <w:t>项目名称</w:t>
            </w:r>
          </w:p>
        </w:tc>
        <w:tc>
          <w:tcPr>
            <w:tcW w:w="2510" w:type="dxa"/>
            <w:gridSpan w:val="2"/>
            <w:vAlign w:val="center"/>
          </w:tcPr>
          <w:p w14:paraId="644F49BD">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测得值（mg/L）</w:t>
            </w:r>
          </w:p>
        </w:tc>
        <w:tc>
          <w:tcPr>
            <w:tcW w:w="1403" w:type="dxa"/>
            <w:vMerge w:val="restart"/>
            <w:vAlign w:val="center"/>
          </w:tcPr>
          <w:p w14:paraId="58AB5412">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RD值（%）</w:t>
            </w:r>
          </w:p>
        </w:tc>
        <w:tc>
          <w:tcPr>
            <w:tcW w:w="1314" w:type="dxa"/>
            <w:vMerge w:val="restart"/>
            <w:vAlign w:val="center"/>
          </w:tcPr>
          <w:p w14:paraId="6E0044E8">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质控要求</w:t>
            </w:r>
          </w:p>
          <w:p w14:paraId="3BE6DBD9">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175" w:type="dxa"/>
            <w:vMerge w:val="restart"/>
            <w:vAlign w:val="center"/>
          </w:tcPr>
          <w:p w14:paraId="18DA8554">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结果判定</w:t>
            </w:r>
          </w:p>
        </w:tc>
      </w:tr>
      <w:tr w14:paraId="66B0699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1" w:hRule="atLeast"/>
          <w:tblHeader/>
          <w:jc w:val="center"/>
        </w:trPr>
        <w:tc>
          <w:tcPr>
            <w:tcW w:w="1782" w:type="dxa"/>
            <w:vMerge w:val="continue"/>
            <w:vAlign w:val="center"/>
          </w:tcPr>
          <w:p w14:paraId="2C9ED5F2">
            <w:pPr>
              <w:autoSpaceDE w:val="0"/>
              <w:autoSpaceDN w:val="0"/>
              <w:jc w:val="center"/>
              <w:rPr>
                <w:highlight w:val="none"/>
              </w:rPr>
            </w:pPr>
          </w:p>
        </w:tc>
        <w:tc>
          <w:tcPr>
            <w:tcW w:w="1176" w:type="dxa"/>
            <w:vAlign w:val="center"/>
          </w:tcPr>
          <w:p w14:paraId="778EAC6A">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A样</w:t>
            </w:r>
          </w:p>
        </w:tc>
        <w:tc>
          <w:tcPr>
            <w:tcW w:w="1334" w:type="dxa"/>
            <w:vAlign w:val="center"/>
          </w:tcPr>
          <w:p w14:paraId="42BCC32F">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B样</w:t>
            </w:r>
          </w:p>
        </w:tc>
        <w:tc>
          <w:tcPr>
            <w:tcW w:w="1403" w:type="dxa"/>
            <w:vMerge w:val="continue"/>
            <w:vAlign w:val="center"/>
          </w:tcPr>
          <w:p w14:paraId="65949CE4">
            <w:pPr>
              <w:autoSpaceDE w:val="0"/>
              <w:autoSpaceDN w:val="0"/>
              <w:jc w:val="center"/>
              <w:rPr>
                <w:rFonts w:hint="default" w:ascii="Times New Roman" w:hAnsi="Times New Roman" w:cs="Times New Roman" w:eastAsiaTheme="minorEastAsia"/>
                <w:b/>
                <w:szCs w:val="21"/>
                <w:highlight w:val="none"/>
                <w:lang w:val="en-US" w:eastAsia="zh-CN"/>
              </w:rPr>
            </w:pPr>
          </w:p>
        </w:tc>
        <w:tc>
          <w:tcPr>
            <w:tcW w:w="1314" w:type="dxa"/>
            <w:vMerge w:val="continue"/>
            <w:vAlign w:val="center"/>
          </w:tcPr>
          <w:p w14:paraId="25369824">
            <w:pPr>
              <w:autoSpaceDE w:val="0"/>
              <w:autoSpaceDN w:val="0"/>
              <w:jc w:val="center"/>
              <w:rPr>
                <w:rFonts w:hint="default" w:ascii="Times New Roman" w:hAnsi="Times New Roman" w:cs="Times New Roman" w:eastAsiaTheme="minorEastAsia"/>
                <w:b/>
                <w:szCs w:val="21"/>
                <w:highlight w:val="none"/>
                <w:lang w:val="en-US" w:eastAsia="zh-CN"/>
              </w:rPr>
            </w:pPr>
          </w:p>
        </w:tc>
        <w:tc>
          <w:tcPr>
            <w:tcW w:w="1175" w:type="dxa"/>
            <w:vMerge w:val="continue"/>
            <w:vAlign w:val="center"/>
          </w:tcPr>
          <w:p w14:paraId="3FED48BE">
            <w:pPr>
              <w:autoSpaceDE w:val="0"/>
              <w:autoSpaceDN w:val="0"/>
              <w:jc w:val="center"/>
              <w:rPr>
                <w:rFonts w:hint="default" w:ascii="Times New Roman" w:hAnsi="Times New Roman" w:cs="Times New Roman" w:eastAsiaTheme="minorEastAsia"/>
                <w:b/>
                <w:szCs w:val="21"/>
                <w:highlight w:val="none"/>
                <w:lang w:val="en-US" w:eastAsia="zh-CN"/>
              </w:rPr>
            </w:pPr>
          </w:p>
        </w:tc>
      </w:tr>
      <w:tr w14:paraId="2B5DE5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782" w:type="dxa"/>
            <w:vAlign w:val="center"/>
          </w:tcPr>
          <w:p w14:paraId="0BFD8331">
            <w:pPr>
              <w:autoSpaceDE w:val="0"/>
              <w:autoSpaceDN w:val="0"/>
              <w:jc w:val="center"/>
              <w:rPr>
                <w:rFonts w:hint="eastAsia"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非甲烷总烃</w:t>
            </w:r>
          </w:p>
          <w:p w14:paraId="12B80972">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（以C计）</w:t>
            </w:r>
          </w:p>
        </w:tc>
        <w:tc>
          <w:tcPr>
            <w:tcW w:w="1176" w:type="dxa"/>
            <w:vAlign w:val="center"/>
          </w:tcPr>
          <w:p w14:paraId="3A9B6DFB">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1.01</w:t>
            </w:r>
          </w:p>
        </w:tc>
        <w:tc>
          <w:tcPr>
            <w:tcW w:w="1334" w:type="dxa"/>
            <w:vAlign w:val="center"/>
          </w:tcPr>
          <w:p w14:paraId="57C7D767">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1.07</w:t>
            </w:r>
          </w:p>
        </w:tc>
        <w:tc>
          <w:tcPr>
            <w:tcW w:w="1403" w:type="dxa"/>
            <w:vAlign w:val="center"/>
          </w:tcPr>
          <w:p w14:paraId="7EF552BC">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2.88</w:t>
            </w:r>
          </w:p>
        </w:tc>
        <w:tc>
          <w:tcPr>
            <w:tcW w:w="1314" w:type="dxa"/>
            <w:vAlign w:val="center"/>
          </w:tcPr>
          <w:p w14:paraId="14B79528">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5</w:t>
            </w:r>
          </w:p>
        </w:tc>
        <w:tc>
          <w:tcPr>
            <w:tcW w:w="1175" w:type="dxa"/>
            <w:vAlign w:val="center"/>
          </w:tcPr>
          <w:p w14:paraId="05AE084B">
            <w:pPr>
              <w:autoSpaceDE w:val="0"/>
              <w:autoSpaceDN w:val="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r w14:paraId="2F8C8C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782" w:type="dxa"/>
            <w:vAlign w:val="center"/>
          </w:tcPr>
          <w:p w14:paraId="1C941BB7">
            <w:pPr>
              <w:autoSpaceDE w:val="0"/>
              <w:autoSpaceDN w:val="0"/>
              <w:jc w:val="center"/>
              <w:rPr>
                <w:rFonts w:hint="eastAsia"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非甲烷总烃</w:t>
            </w:r>
          </w:p>
          <w:p w14:paraId="6DE43B41">
            <w:pPr>
              <w:autoSpaceDE w:val="0"/>
              <w:autoSpaceDN w:val="0"/>
              <w:jc w:val="center"/>
              <w:rPr>
                <w:rFonts w:hint="eastAsia" w:ascii="Times New Roman" w:hAnsi="Times New Roman" w:cs="Times New Roman"/>
                <w:b w:val="0"/>
                <w:bCs/>
                <w:szCs w:val="21"/>
                <w:highlight w:val="none"/>
                <w:lang w:val="en-US" w:eastAsia="zh-CN"/>
              </w:rPr>
            </w:pPr>
            <w:r>
              <w:rPr>
                <w:rFonts w:hint="eastAsia" w:ascii="Times New Roman" w:hAnsi="Times New Roman" w:cs="Times New Roman"/>
                <w:b w:val="0"/>
                <w:bCs/>
                <w:kern w:val="2"/>
                <w:sz w:val="21"/>
                <w:szCs w:val="21"/>
                <w:highlight w:val="none"/>
                <w:lang w:val="en-US" w:eastAsia="zh-CN" w:bidi="ar-SA"/>
              </w:rPr>
              <w:t>（以C计）</w:t>
            </w:r>
          </w:p>
        </w:tc>
        <w:tc>
          <w:tcPr>
            <w:tcW w:w="1176" w:type="dxa"/>
            <w:shd w:val="clear" w:color="auto" w:fill="auto"/>
            <w:vAlign w:val="center"/>
          </w:tcPr>
          <w:p w14:paraId="421BD077">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0.96</w:t>
            </w:r>
          </w:p>
        </w:tc>
        <w:tc>
          <w:tcPr>
            <w:tcW w:w="1334" w:type="dxa"/>
            <w:shd w:val="clear" w:color="auto" w:fill="auto"/>
            <w:vAlign w:val="center"/>
          </w:tcPr>
          <w:p w14:paraId="7B5E9CF7">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1.00</w:t>
            </w:r>
          </w:p>
        </w:tc>
        <w:tc>
          <w:tcPr>
            <w:tcW w:w="1403" w:type="dxa"/>
            <w:vAlign w:val="center"/>
          </w:tcPr>
          <w:p w14:paraId="26173747">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2.04</w:t>
            </w:r>
          </w:p>
        </w:tc>
        <w:tc>
          <w:tcPr>
            <w:tcW w:w="1314" w:type="dxa"/>
            <w:vAlign w:val="center"/>
          </w:tcPr>
          <w:p w14:paraId="217C0949">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5</w:t>
            </w:r>
          </w:p>
        </w:tc>
        <w:tc>
          <w:tcPr>
            <w:tcW w:w="1175" w:type="dxa"/>
            <w:vAlign w:val="center"/>
          </w:tcPr>
          <w:p w14:paraId="71872872">
            <w:pPr>
              <w:autoSpaceDE w:val="0"/>
              <w:autoSpaceDN w:val="0"/>
              <w:jc w:val="center"/>
              <w:rPr>
                <w:rFonts w:hint="eastAsia"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bl>
    <w:p w14:paraId="0F310D47">
      <w:pPr>
        <w:pStyle w:val="3"/>
        <w:rPr>
          <w:rFonts w:eastAsia="宋体"/>
        </w:rPr>
      </w:pPr>
      <w:bookmarkStart w:id="95" w:name="_Toc18372"/>
      <w:r>
        <w:rPr>
          <w:rFonts w:eastAsia="宋体"/>
        </w:rPr>
        <w:t>8.6噪声监测分析过程中的质量保证和质量控制</w:t>
      </w:r>
      <w:bookmarkEnd w:id="95"/>
    </w:p>
    <w:p w14:paraId="63E38DFE">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监测时使用经计量部门检定、并在有效使用期内的声级计。噪声仪在使用前后用声校准器校准，校准读数偏差不大于0.5分贝。测量在无雨雪、无雷电天气、风速5m/s以下时进行。</w:t>
      </w:r>
    </w:p>
    <w:p w14:paraId="0AD1D7B6">
      <w:pPr>
        <w:pStyle w:val="3"/>
        <w:rPr>
          <w:rFonts w:eastAsia="宋体"/>
        </w:rPr>
      </w:pPr>
      <w:bookmarkStart w:id="96" w:name="_Toc16967"/>
      <w:r>
        <w:rPr>
          <w:rFonts w:eastAsia="宋体"/>
        </w:rPr>
        <w:t>8.7</w:t>
      </w:r>
      <w:r>
        <w:rPr>
          <w:rFonts w:hint="eastAsia" w:eastAsia="宋体"/>
        </w:rPr>
        <w:t>采样记录及分析结果</w:t>
      </w:r>
      <w:bookmarkEnd w:id="96"/>
    </w:p>
    <w:p w14:paraId="13D81D0D">
      <w:pPr>
        <w:spacing w:line="360" w:lineRule="auto"/>
        <w:ind w:firstLine="480" w:firstLineChars="200"/>
        <w:jc w:val="left"/>
        <w:rPr>
          <w:rFonts w:ascii="Times New Roman" w:hAnsi="Times New Roman"/>
          <w:sz w:val="24"/>
          <w:szCs w:val="24"/>
        </w:rPr>
      </w:pPr>
      <w:r>
        <w:rPr>
          <w:rFonts w:hint="eastAsia" w:ascii="Times New Roman" w:hAnsi="Times New Roman" w:cs="宋体"/>
          <w:sz w:val="24"/>
        </w:rPr>
        <w:t>验收监测的采样记录及分析测试结果，按国家标准和监测技术规范有关要求进行数据处理和填报，并按有关规定和要求进行三级审核，</w:t>
      </w:r>
      <w:r>
        <w:rPr>
          <w:rFonts w:hint="eastAsia" w:ascii="Times New Roman" w:hAnsi="Times New Roman"/>
          <w:sz w:val="24"/>
          <w:szCs w:val="24"/>
        </w:rPr>
        <w:t>经过校对、校核，最后由技术负责人审定。</w:t>
      </w:r>
    </w:p>
    <w:p w14:paraId="666D877A">
      <w:pPr>
        <w:spacing w:line="360" w:lineRule="auto"/>
        <w:ind w:firstLine="480" w:firstLineChars="200"/>
        <w:jc w:val="left"/>
        <w:rPr>
          <w:rFonts w:ascii="Times New Roman" w:hAnsi="Times New Roman"/>
          <w:sz w:val="24"/>
          <w:szCs w:val="24"/>
        </w:rPr>
        <w:sectPr>
          <w:pgSz w:w="11906" w:h="16838"/>
          <w:pgMar w:top="1440" w:right="1803" w:bottom="1440" w:left="1803" w:header="850" w:footer="992" w:gutter="0"/>
          <w:pgBorders>
            <w:top w:val="none" w:sz="0" w:space="0"/>
            <w:left w:val="none" w:sz="0" w:space="0"/>
            <w:bottom w:val="none" w:sz="0" w:space="0"/>
            <w:right w:val="none" w:sz="0" w:space="0"/>
          </w:pgBorders>
          <w:cols w:space="0" w:num="1"/>
          <w:rtlGutter w:val="0"/>
          <w:docGrid w:type="lines" w:linePitch="319" w:charSpace="0"/>
        </w:sectPr>
      </w:pPr>
    </w:p>
    <w:p w14:paraId="3FACDAAC">
      <w:pPr>
        <w:pStyle w:val="2"/>
      </w:pPr>
      <w:bookmarkStart w:id="97" w:name="_Toc5913"/>
      <w:r>
        <w:rPr>
          <w:rFonts w:hint="eastAsia"/>
        </w:rPr>
        <w:t>9验收监测结果</w:t>
      </w:r>
      <w:bookmarkEnd w:id="97"/>
    </w:p>
    <w:p w14:paraId="68A9F9D5">
      <w:pPr>
        <w:pStyle w:val="3"/>
        <w:rPr>
          <w:rFonts w:eastAsia="宋体"/>
        </w:rPr>
      </w:pPr>
      <w:bookmarkStart w:id="98" w:name="_Toc1858"/>
      <w:r>
        <w:rPr>
          <w:rFonts w:eastAsia="宋体"/>
        </w:rPr>
        <w:t>9.1生产工况</w:t>
      </w:r>
      <w:bookmarkEnd w:id="98"/>
    </w:p>
    <w:p w14:paraId="43B12E0B">
      <w:pPr>
        <w:spacing w:line="360" w:lineRule="auto"/>
        <w:ind w:firstLine="480" w:firstLineChars="200"/>
        <w:jc w:val="left"/>
        <w:rPr>
          <w:rFonts w:ascii="Times New Roman" w:hAnsi="Times New Roman"/>
          <w:sz w:val="24"/>
          <w:szCs w:val="24"/>
        </w:rPr>
      </w:pPr>
      <w:r>
        <w:rPr>
          <w:rFonts w:hint="eastAsia" w:ascii="Times New Roman" w:hAnsi="Times New Roman"/>
          <w:sz w:val="24"/>
          <w:szCs w:val="24"/>
          <w:highlight w:val="none"/>
        </w:rPr>
        <w:t>根据企业提供的监测期间工况证明，</w:t>
      </w:r>
      <w:r>
        <w:rPr>
          <w:rFonts w:ascii="Times New Roman" w:hAnsi="Times New Roman"/>
          <w:sz w:val="24"/>
          <w:szCs w:val="24"/>
          <w:highlight w:val="none"/>
        </w:rPr>
        <w:t>在验收监测期间，该公司生产负荷</w:t>
      </w:r>
      <w:r>
        <w:rPr>
          <w:rFonts w:hint="eastAsia" w:ascii="Times New Roman" w:hAnsi="Times New Roman"/>
          <w:sz w:val="24"/>
          <w:szCs w:val="24"/>
          <w:highlight w:val="none"/>
        </w:rPr>
        <w:t>最低</w:t>
      </w:r>
      <w:r>
        <w:rPr>
          <w:rFonts w:hint="eastAsia" w:ascii="Times New Roman" w:hAnsi="Times New Roman"/>
          <w:sz w:val="24"/>
          <w:szCs w:val="24"/>
          <w:highlight w:val="none"/>
          <w:lang w:val="en-US" w:eastAsia="zh-CN"/>
        </w:rPr>
        <w:t>90.0</w:t>
      </w:r>
      <w:r>
        <w:rPr>
          <w:rFonts w:hint="eastAsia" w:ascii="Times New Roman" w:hAnsi="Times New Roman"/>
          <w:sz w:val="24"/>
          <w:szCs w:val="24"/>
          <w:highlight w:val="none"/>
        </w:rPr>
        <w:t>%</w:t>
      </w:r>
      <w:r>
        <w:rPr>
          <w:rFonts w:hint="eastAsia" w:ascii="Times New Roman" w:hAnsi="Times New Roman"/>
          <w:sz w:val="24"/>
          <w:szCs w:val="24"/>
          <w:lang w:eastAsia="zh-CN"/>
        </w:rPr>
        <w:t>、</w:t>
      </w:r>
      <w:r>
        <w:rPr>
          <w:rFonts w:hint="eastAsia" w:ascii="Times New Roman" w:hAnsi="Times New Roman"/>
          <w:sz w:val="24"/>
          <w:szCs w:val="24"/>
          <w:lang w:val="en-US" w:eastAsia="zh-CN"/>
        </w:rPr>
        <w:t>工况稳定、环保设施正常运行</w:t>
      </w:r>
      <w:r>
        <w:rPr>
          <w:rFonts w:hint="eastAsia" w:ascii="Times New Roman" w:hAnsi="Times New Roman"/>
          <w:sz w:val="24"/>
          <w:szCs w:val="24"/>
        </w:rPr>
        <w:t>。项目验收期间生产工况见表9</w:t>
      </w:r>
      <w:r>
        <w:rPr>
          <w:rFonts w:ascii="Times New Roman" w:hAnsi="Times New Roman"/>
          <w:sz w:val="24"/>
          <w:szCs w:val="24"/>
        </w:rPr>
        <w:t>.1</w:t>
      </w:r>
      <w:r>
        <w:rPr>
          <w:rFonts w:hint="eastAsia" w:ascii="Times New Roman" w:hAnsi="Times New Roman"/>
          <w:sz w:val="24"/>
          <w:szCs w:val="24"/>
        </w:rPr>
        <w:t>-1。</w:t>
      </w:r>
    </w:p>
    <w:p w14:paraId="559F6089">
      <w:pPr>
        <w:spacing w:line="360" w:lineRule="auto"/>
        <w:jc w:val="center"/>
        <w:rPr>
          <w:rFonts w:hint="eastAsia" w:ascii="Times New Roman" w:hAnsi="Times New Roman" w:eastAsia="宋体" w:cs="Times New Roman"/>
          <w:b/>
          <w:szCs w:val="21"/>
          <w:highlight w:val="yellow"/>
        </w:rPr>
      </w:pPr>
      <w:r>
        <w:rPr>
          <w:rFonts w:hint="eastAsia" w:ascii="Times New Roman" w:hAnsi="Times New Roman" w:eastAsia="宋体" w:cs="Times New Roman"/>
          <w:b/>
          <w:szCs w:val="21"/>
        </w:rPr>
        <w:t>表</w:t>
      </w:r>
      <w:r>
        <w:rPr>
          <w:rFonts w:hint="eastAsia" w:ascii="Times New Roman" w:hAnsi="Times New Roman" w:eastAsia="宋体" w:cs="Times New Roman"/>
          <w:b/>
          <w:szCs w:val="21"/>
          <w:highlight w:val="none"/>
        </w:rPr>
        <w:t>9</w:t>
      </w:r>
      <w:r>
        <w:rPr>
          <w:rFonts w:ascii="Times New Roman" w:hAnsi="Times New Roman" w:eastAsia="宋体" w:cs="Times New Roman"/>
          <w:b/>
          <w:szCs w:val="21"/>
          <w:highlight w:val="none"/>
        </w:rPr>
        <w:t>.1</w:t>
      </w:r>
      <w:r>
        <w:rPr>
          <w:rFonts w:hint="eastAsia" w:ascii="Times New Roman" w:hAnsi="Times New Roman" w:eastAsia="宋体" w:cs="Times New Roman"/>
          <w:b/>
          <w:szCs w:val="21"/>
          <w:highlight w:val="none"/>
        </w:rPr>
        <w:t>-1 建设项目竣工验收监测期间生产工况</w:t>
      </w:r>
    </w:p>
    <w:tbl>
      <w:tblPr>
        <w:tblStyle w:val="33"/>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64"/>
        <w:gridCol w:w="1468"/>
        <w:gridCol w:w="1716"/>
        <w:gridCol w:w="2450"/>
        <w:gridCol w:w="1618"/>
      </w:tblGrid>
      <w:tr w14:paraId="2EB032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64" w:type="dxa"/>
            <w:tcBorders>
              <w:tl2br w:val="nil"/>
              <w:tr2bl w:val="nil"/>
            </w:tcBorders>
            <w:vAlign w:val="center"/>
          </w:tcPr>
          <w:p w14:paraId="07239FFB">
            <w:pPr>
              <w:adjustRightInd w:val="0"/>
              <w:snapToGrid w:val="0"/>
              <w:spacing w:line="259" w:lineRule="auto"/>
              <w:ind w:right="46"/>
              <w:jc w:val="center"/>
              <w:rPr>
                <w:rFonts w:hint="eastAsia" w:ascii="宋体" w:hAnsi="宋体" w:eastAsia="宋体" w:cs="Times New Roman"/>
                <w:b/>
                <w:bCs/>
                <w:szCs w:val="21"/>
                <w:lang w:eastAsia="zh-CN"/>
              </w:rPr>
            </w:pPr>
            <w:r>
              <w:rPr>
                <w:rFonts w:hint="eastAsia" w:ascii="宋体" w:hAnsi="宋体" w:eastAsia="宋体" w:cs="Times New Roman"/>
                <w:b/>
                <w:bCs/>
                <w:szCs w:val="21"/>
                <w:lang w:val="en-US" w:eastAsia="zh-CN"/>
              </w:rPr>
              <w:t>日期</w:t>
            </w:r>
          </w:p>
        </w:tc>
        <w:tc>
          <w:tcPr>
            <w:tcW w:w="3184" w:type="dxa"/>
            <w:gridSpan w:val="2"/>
            <w:tcBorders>
              <w:tl2br w:val="nil"/>
              <w:tr2bl w:val="nil"/>
            </w:tcBorders>
            <w:vAlign w:val="center"/>
          </w:tcPr>
          <w:p w14:paraId="5E9D2B2E">
            <w:pPr>
              <w:adjustRightInd w:val="0"/>
              <w:snapToGrid w:val="0"/>
              <w:spacing w:line="259" w:lineRule="auto"/>
              <w:ind w:right="46" w:rightChars="0"/>
              <w:jc w:val="center"/>
              <w:rPr>
                <w:rFonts w:hint="default" w:ascii="宋体" w:hAnsi="宋体" w:cs="Times New Roman" w:eastAsiaTheme="minorEastAsia"/>
                <w:b/>
                <w:bCs/>
                <w:kern w:val="2"/>
                <w:sz w:val="21"/>
                <w:szCs w:val="21"/>
                <w:highlight w:val="none"/>
                <w:lang w:val="en-US" w:eastAsia="zh-CN" w:bidi="ar-SA"/>
              </w:rPr>
            </w:pPr>
            <w:r>
              <w:rPr>
                <w:rFonts w:hint="eastAsia" w:ascii="Times New Roman" w:hAnsi="Times New Roman"/>
                <w:b/>
                <w:bCs/>
              </w:rPr>
              <w:t>环评批复</w:t>
            </w:r>
            <w:r>
              <w:rPr>
                <w:rFonts w:hint="eastAsia" w:ascii="Times New Roman" w:hAnsi="Times New Roman"/>
                <w:b/>
                <w:bCs/>
                <w:lang w:val="en-US" w:eastAsia="zh-CN"/>
              </w:rPr>
              <w:t>年产量</w:t>
            </w:r>
          </w:p>
        </w:tc>
        <w:tc>
          <w:tcPr>
            <w:tcW w:w="2450" w:type="dxa"/>
            <w:tcBorders>
              <w:tl2br w:val="nil"/>
              <w:tr2bl w:val="nil"/>
            </w:tcBorders>
            <w:vAlign w:val="center"/>
          </w:tcPr>
          <w:p w14:paraId="64EF1655">
            <w:pPr>
              <w:adjustRightInd w:val="0"/>
              <w:snapToGrid w:val="0"/>
              <w:spacing w:line="259" w:lineRule="auto"/>
              <w:ind w:right="46" w:rightChars="0"/>
              <w:jc w:val="center"/>
              <w:rPr>
                <w:rFonts w:hint="default" w:ascii="Times New Roman" w:hAnsi="Times New Roman" w:eastAsiaTheme="minorEastAsia"/>
                <w:b/>
                <w:bCs/>
                <w:lang w:val="en-US" w:eastAsia="zh-CN"/>
              </w:rPr>
            </w:pPr>
            <w:r>
              <w:rPr>
                <w:rFonts w:hint="eastAsia" w:ascii="Times New Roman" w:hAnsi="Times New Roman"/>
                <w:b/>
                <w:bCs/>
              </w:rPr>
              <w:t>监测期间日均</w:t>
            </w:r>
            <w:r>
              <w:rPr>
                <w:rFonts w:hint="eastAsia" w:ascii="Times New Roman" w:hAnsi="Times New Roman"/>
                <w:b/>
                <w:bCs/>
                <w:lang w:val="en-US" w:eastAsia="zh-CN"/>
              </w:rPr>
              <w:t>生产量</w:t>
            </w:r>
          </w:p>
        </w:tc>
        <w:tc>
          <w:tcPr>
            <w:tcW w:w="1618" w:type="dxa"/>
            <w:tcBorders>
              <w:tl2br w:val="nil"/>
              <w:tr2bl w:val="nil"/>
            </w:tcBorders>
            <w:vAlign w:val="center"/>
          </w:tcPr>
          <w:p w14:paraId="6687EEF8">
            <w:pPr>
              <w:adjustRightInd w:val="0"/>
              <w:snapToGrid w:val="0"/>
              <w:spacing w:line="259" w:lineRule="auto"/>
              <w:ind w:right="46"/>
              <w:jc w:val="center"/>
              <w:rPr>
                <w:rFonts w:ascii="宋体" w:hAnsi="宋体" w:eastAsia="宋体" w:cs="Times New Roman"/>
                <w:b/>
                <w:bCs/>
                <w:szCs w:val="21"/>
              </w:rPr>
            </w:pPr>
            <w:r>
              <w:rPr>
                <w:rFonts w:hint="eastAsia" w:ascii="Times New Roman" w:hAnsi="Times New Roman"/>
                <w:b/>
                <w:bCs/>
              </w:rPr>
              <w:t>生产负荷（%）</w:t>
            </w:r>
          </w:p>
        </w:tc>
      </w:tr>
      <w:tr w14:paraId="3758EF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64" w:type="dxa"/>
            <w:vMerge w:val="restart"/>
            <w:tcBorders>
              <w:tl2br w:val="nil"/>
              <w:tr2bl w:val="nil"/>
            </w:tcBorders>
            <w:vAlign w:val="center"/>
          </w:tcPr>
          <w:p w14:paraId="05B4C26A">
            <w:pPr>
              <w:jc w:val="center"/>
              <w:rPr>
                <w:rFonts w:hint="default" w:ascii="Times New Roman" w:hAnsi="Times New Roman" w:cs="Times New Roman" w:eastAsiaTheme="minorEastAsia"/>
                <w:kern w:val="2"/>
                <w:sz w:val="21"/>
                <w:szCs w:val="21"/>
                <w:highlight w:val="none"/>
                <w:lang w:val="en-US" w:eastAsia="zh-CN" w:bidi="ar-SA"/>
              </w:rPr>
            </w:pPr>
            <w:r>
              <w:rPr>
                <w:rFonts w:hint="eastAsia" w:ascii="Times New Roman" w:hAnsi="Times New Roman" w:cs="Times New Roman"/>
                <w:szCs w:val="21"/>
                <w:highlight w:val="none"/>
                <w:lang w:val="en-US" w:eastAsia="zh-CN"/>
              </w:rPr>
              <w:t>2025.4.28</w:t>
            </w:r>
          </w:p>
        </w:tc>
        <w:tc>
          <w:tcPr>
            <w:tcW w:w="1468" w:type="dxa"/>
            <w:tcBorders>
              <w:tl2br w:val="nil"/>
              <w:tr2bl w:val="nil"/>
            </w:tcBorders>
            <w:shd w:val="clear" w:color="auto" w:fill="auto"/>
            <w:vAlign w:val="center"/>
          </w:tcPr>
          <w:p w14:paraId="2E2A5BD9">
            <w:pPr>
              <w:widowControl/>
              <w:autoSpaceDE/>
              <w:autoSpaceDN/>
              <w:spacing w:before="0" w:after="0" w:line="240" w:lineRule="auto"/>
              <w:ind w:left="0" w:leftChars="0" w:right="0" w:rightChars="0"/>
              <w:jc w:val="center"/>
              <w:rPr>
                <w:rFonts w:hint="default"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氙气</w:t>
            </w:r>
          </w:p>
        </w:tc>
        <w:tc>
          <w:tcPr>
            <w:tcW w:w="1716" w:type="dxa"/>
            <w:tcBorders>
              <w:tl2br w:val="nil"/>
              <w:tr2bl w:val="nil"/>
            </w:tcBorders>
            <w:shd w:val="clear" w:color="auto" w:fill="auto"/>
            <w:vAlign w:val="center"/>
          </w:tcPr>
          <w:p w14:paraId="4E98DBAA">
            <w:pPr>
              <w:widowControl/>
              <w:autoSpaceDE/>
              <w:autoSpaceDN/>
              <w:spacing w:before="0" w:after="0" w:line="240" w:lineRule="auto"/>
              <w:ind w:left="0" w:leftChars="0" w:right="0" w:rightChars="0"/>
              <w:jc w:val="center"/>
              <w:rPr>
                <w:rFonts w:hint="eastAsia" w:ascii="Times New Roman" w:hAnsi="Times New Roman"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800Nm3/年</w:t>
            </w:r>
          </w:p>
        </w:tc>
        <w:tc>
          <w:tcPr>
            <w:tcW w:w="2450" w:type="dxa"/>
            <w:tcBorders>
              <w:tl2br w:val="nil"/>
              <w:tr2bl w:val="nil"/>
            </w:tcBorders>
            <w:shd w:val="clear" w:color="auto" w:fill="auto"/>
            <w:vAlign w:val="center"/>
          </w:tcPr>
          <w:p w14:paraId="68A618F7">
            <w:pPr>
              <w:widowControl/>
              <w:autoSpaceDE/>
              <w:autoSpaceDN/>
              <w:spacing w:before="0" w:after="0" w:line="240" w:lineRule="auto"/>
              <w:ind w:left="0" w:leftChars="0" w:right="0" w:rightChars="0"/>
              <w:jc w:val="center"/>
              <w:rPr>
                <w:rFonts w:hint="default"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2.28Nm3/年</w:t>
            </w:r>
          </w:p>
        </w:tc>
        <w:tc>
          <w:tcPr>
            <w:tcW w:w="1618" w:type="dxa"/>
            <w:vMerge w:val="restart"/>
            <w:tcBorders>
              <w:tl2br w:val="nil"/>
              <w:tr2bl w:val="nil"/>
            </w:tcBorders>
            <w:vAlign w:val="center"/>
          </w:tcPr>
          <w:p w14:paraId="3D00647A">
            <w:pPr>
              <w:jc w:val="center"/>
              <w:rPr>
                <w:rFonts w:hint="default" w:ascii="Times New Roman" w:hAnsi="Times New Roman" w:eastAsiaTheme="minorEastAsia" w:cstheme="minorBidi"/>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kern w:val="2"/>
                <w:sz w:val="21"/>
                <w:szCs w:val="21"/>
                <w:lang w:val="en-US" w:eastAsia="zh-CN" w:bidi="ar-SA"/>
              </w:rPr>
              <w:t>94.0%</w:t>
            </w:r>
          </w:p>
        </w:tc>
      </w:tr>
      <w:tr w14:paraId="5A92F55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64" w:type="dxa"/>
            <w:vMerge w:val="continue"/>
            <w:tcBorders>
              <w:tl2br w:val="nil"/>
              <w:tr2bl w:val="nil"/>
            </w:tcBorders>
            <w:vAlign w:val="center"/>
          </w:tcPr>
          <w:p w14:paraId="5C7D3DC7">
            <w:pPr>
              <w:jc w:val="center"/>
              <w:rPr>
                <w:rFonts w:hint="default" w:ascii="Times New Roman" w:hAnsi="Times New Roman" w:eastAsiaTheme="minorEastAsia" w:cstheme="minorBidi"/>
                <w:kern w:val="2"/>
                <w:sz w:val="21"/>
                <w:szCs w:val="21"/>
                <w:lang w:val="en-US" w:eastAsia="zh-CN" w:bidi="ar-SA"/>
              </w:rPr>
            </w:pPr>
          </w:p>
        </w:tc>
        <w:tc>
          <w:tcPr>
            <w:tcW w:w="1468" w:type="dxa"/>
            <w:tcBorders>
              <w:tl2br w:val="nil"/>
              <w:tr2bl w:val="nil"/>
            </w:tcBorders>
            <w:shd w:val="clear" w:color="auto" w:fill="auto"/>
            <w:vAlign w:val="center"/>
          </w:tcPr>
          <w:p w14:paraId="204AED3F">
            <w:pPr>
              <w:widowControl/>
              <w:autoSpaceDE/>
              <w:autoSpaceDN/>
              <w:spacing w:before="0" w:after="0" w:line="240" w:lineRule="auto"/>
              <w:ind w:left="0" w:leftChars="0" w:right="0" w:rightChars="0"/>
              <w:jc w:val="center"/>
              <w:rPr>
                <w:rFonts w:hint="default"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氪气</w:t>
            </w:r>
          </w:p>
        </w:tc>
        <w:tc>
          <w:tcPr>
            <w:tcW w:w="1716" w:type="dxa"/>
            <w:tcBorders>
              <w:tl2br w:val="nil"/>
              <w:tr2bl w:val="nil"/>
            </w:tcBorders>
            <w:shd w:val="clear" w:color="auto" w:fill="auto"/>
            <w:vAlign w:val="center"/>
          </w:tcPr>
          <w:p w14:paraId="3467DF27">
            <w:pPr>
              <w:widowControl/>
              <w:autoSpaceDE/>
              <w:autoSpaceDN/>
              <w:spacing w:before="0" w:after="0" w:line="240" w:lineRule="auto"/>
              <w:ind w:left="0" w:leftChars="0" w:right="0" w:rightChars="0"/>
              <w:jc w:val="center"/>
              <w:rPr>
                <w:rFonts w:hint="eastAsia" w:ascii="Times New Roman" w:hAnsi="Times New Roman"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10476Nm3/年</w:t>
            </w:r>
          </w:p>
        </w:tc>
        <w:tc>
          <w:tcPr>
            <w:tcW w:w="2450" w:type="dxa"/>
            <w:tcBorders>
              <w:tl2br w:val="nil"/>
              <w:tr2bl w:val="nil"/>
            </w:tcBorders>
            <w:shd w:val="clear" w:color="auto" w:fill="auto"/>
            <w:vAlign w:val="center"/>
          </w:tcPr>
          <w:p w14:paraId="534C1B64">
            <w:pPr>
              <w:widowControl/>
              <w:autoSpaceDE/>
              <w:autoSpaceDN/>
              <w:spacing w:before="0" w:after="0" w:line="240" w:lineRule="auto"/>
              <w:ind w:left="0" w:leftChars="0" w:right="0" w:rightChars="0"/>
              <w:jc w:val="center"/>
              <w:rPr>
                <w:rFonts w:hint="default"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29.8Nm3/年</w:t>
            </w:r>
          </w:p>
        </w:tc>
        <w:tc>
          <w:tcPr>
            <w:tcW w:w="1618" w:type="dxa"/>
            <w:vMerge w:val="continue"/>
            <w:tcBorders>
              <w:tl2br w:val="nil"/>
              <w:tr2bl w:val="nil"/>
            </w:tcBorders>
            <w:vAlign w:val="center"/>
          </w:tcPr>
          <w:p w14:paraId="00733925">
            <w:pPr>
              <w:jc w:val="center"/>
              <w:rPr>
                <w:rFonts w:hint="default" w:ascii="Times New Roman" w:hAnsi="Times New Roman" w:eastAsiaTheme="minorEastAsia" w:cstheme="minorBidi"/>
                <w:color w:val="000000" w:themeColor="text1"/>
                <w:kern w:val="2"/>
                <w:sz w:val="21"/>
                <w:szCs w:val="21"/>
                <w:lang w:val="en-US" w:eastAsia="zh-CN" w:bidi="ar-SA"/>
                <w14:textFill>
                  <w14:solidFill>
                    <w14:schemeClr w14:val="tx1"/>
                  </w14:solidFill>
                </w14:textFill>
              </w:rPr>
            </w:pPr>
          </w:p>
        </w:tc>
      </w:tr>
      <w:tr w14:paraId="660183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64" w:type="dxa"/>
            <w:vMerge w:val="continue"/>
            <w:vAlign w:val="center"/>
          </w:tcPr>
          <w:p w14:paraId="2F050CD5">
            <w:pPr>
              <w:jc w:val="center"/>
              <w:rPr>
                <w:rFonts w:hint="default" w:ascii="Times New Roman" w:hAnsi="Times New Roman" w:eastAsiaTheme="minorEastAsia" w:cstheme="minorBidi"/>
                <w:kern w:val="2"/>
                <w:sz w:val="21"/>
                <w:szCs w:val="21"/>
                <w:lang w:val="en-US" w:eastAsia="zh-CN" w:bidi="ar-SA"/>
              </w:rPr>
            </w:pPr>
          </w:p>
        </w:tc>
        <w:tc>
          <w:tcPr>
            <w:tcW w:w="1468" w:type="dxa"/>
            <w:shd w:val="clear" w:color="auto" w:fill="auto"/>
            <w:vAlign w:val="center"/>
          </w:tcPr>
          <w:p w14:paraId="273BC155">
            <w:pPr>
              <w:widowControl/>
              <w:autoSpaceDE/>
              <w:autoSpaceDN/>
              <w:spacing w:before="0" w:after="0" w:line="240" w:lineRule="auto"/>
              <w:ind w:left="0" w:leftChars="0" w:right="0" w:rightChars="0"/>
              <w:jc w:val="center"/>
              <w:rPr>
                <w:rFonts w:hint="default"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氧气（联产产品）</w:t>
            </w:r>
          </w:p>
        </w:tc>
        <w:tc>
          <w:tcPr>
            <w:tcW w:w="1716" w:type="dxa"/>
            <w:shd w:val="clear" w:color="auto" w:fill="auto"/>
            <w:vAlign w:val="center"/>
          </w:tcPr>
          <w:p w14:paraId="5B6C0A3F">
            <w:pPr>
              <w:widowControl/>
              <w:autoSpaceDE/>
              <w:autoSpaceDN/>
              <w:spacing w:before="0" w:after="0" w:line="240" w:lineRule="auto"/>
              <w:ind w:left="0" w:leftChars="0" w:right="0" w:rightChars="0"/>
              <w:jc w:val="center"/>
              <w:rPr>
                <w:rFonts w:hint="eastAsia" w:ascii="Times New Roman" w:hAnsi="Times New Roman"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200万Nm3/年</w:t>
            </w:r>
          </w:p>
        </w:tc>
        <w:tc>
          <w:tcPr>
            <w:tcW w:w="0" w:type="auto"/>
            <w:shd w:val="clear" w:color="auto" w:fill="auto"/>
            <w:vAlign w:val="center"/>
          </w:tcPr>
          <w:p w14:paraId="07F0B638">
            <w:pPr>
              <w:widowControl/>
              <w:autoSpaceDE/>
              <w:autoSpaceDN/>
              <w:spacing w:before="0" w:after="0" w:line="240" w:lineRule="auto"/>
              <w:ind w:left="0" w:leftChars="0" w:right="0" w:rightChars="0"/>
              <w:jc w:val="center"/>
              <w:rPr>
                <w:rFonts w:hint="default"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0.57万Nm3/年</w:t>
            </w:r>
          </w:p>
        </w:tc>
        <w:tc>
          <w:tcPr>
            <w:tcW w:w="1618" w:type="dxa"/>
            <w:vMerge w:val="continue"/>
            <w:vAlign w:val="center"/>
          </w:tcPr>
          <w:p w14:paraId="1E0364F8">
            <w:pPr>
              <w:jc w:val="center"/>
              <w:rPr>
                <w:rFonts w:hint="default" w:ascii="Times New Roman" w:hAnsi="Times New Roman" w:eastAsiaTheme="minorEastAsia" w:cstheme="minorBidi"/>
                <w:color w:val="000000" w:themeColor="text1"/>
                <w:kern w:val="2"/>
                <w:sz w:val="21"/>
                <w:szCs w:val="21"/>
                <w:lang w:val="en-US" w:eastAsia="zh-CN" w:bidi="ar-SA"/>
                <w14:textFill>
                  <w14:solidFill>
                    <w14:schemeClr w14:val="tx1"/>
                  </w14:solidFill>
                </w14:textFill>
              </w:rPr>
            </w:pPr>
          </w:p>
        </w:tc>
      </w:tr>
      <w:tr w14:paraId="33A7AB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64" w:type="dxa"/>
            <w:vMerge w:val="continue"/>
            <w:vAlign w:val="center"/>
          </w:tcPr>
          <w:p w14:paraId="004B0F95">
            <w:pPr>
              <w:jc w:val="center"/>
              <w:rPr>
                <w:rFonts w:hint="default" w:ascii="Times New Roman" w:hAnsi="Times New Roman" w:eastAsiaTheme="minorEastAsia" w:cstheme="minorBidi"/>
                <w:kern w:val="2"/>
                <w:sz w:val="21"/>
                <w:szCs w:val="21"/>
                <w:lang w:val="en-US" w:eastAsia="zh-CN" w:bidi="ar-SA"/>
              </w:rPr>
            </w:pPr>
          </w:p>
        </w:tc>
        <w:tc>
          <w:tcPr>
            <w:tcW w:w="1468" w:type="dxa"/>
            <w:shd w:val="clear" w:color="auto" w:fill="auto"/>
            <w:vAlign w:val="center"/>
          </w:tcPr>
          <w:p w14:paraId="3177AD95">
            <w:pPr>
              <w:widowControl/>
              <w:autoSpaceDE/>
              <w:autoSpaceDN/>
              <w:spacing w:before="0" w:after="0" w:line="240" w:lineRule="auto"/>
              <w:ind w:left="0" w:leftChars="0" w:right="0" w:rightChars="0"/>
              <w:jc w:val="center"/>
              <w:rPr>
                <w:rFonts w:hint="default"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混合气及标准气</w:t>
            </w:r>
          </w:p>
        </w:tc>
        <w:tc>
          <w:tcPr>
            <w:tcW w:w="1716" w:type="dxa"/>
            <w:shd w:val="clear" w:color="auto" w:fill="auto"/>
            <w:vAlign w:val="center"/>
          </w:tcPr>
          <w:p w14:paraId="0393D3E9">
            <w:pPr>
              <w:widowControl/>
              <w:autoSpaceDE/>
              <w:autoSpaceDN/>
              <w:spacing w:before="0" w:after="0" w:line="240" w:lineRule="auto"/>
              <w:ind w:left="0" w:leftChars="0" w:right="0" w:rightChars="0"/>
              <w:jc w:val="center"/>
              <w:rPr>
                <w:rFonts w:hint="eastAsia" w:ascii="Times New Roman" w:hAnsi="Times New Roman"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1万瓶/年</w:t>
            </w:r>
          </w:p>
        </w:tc>
        <w:tc>
          <w:tcPr>
            <w:tcW w:w="0" w:type="auto"/>
            <w:shd w:val="clear" w:color="auto" w:fill="auto"/>
            <w:vAlign w:val="center"/>
          </w:tcPr>
          <w:p w14:paraId="746AD7B4">
            <w:pPr>
              <w:widowControl/>
              <w:autoSpaceDE/>
              <w:autoSpaceDN/>
              <w:spacing w:before="0" w:after="0" w:line="240" w:lineRule="auto"/>
              <w:ind w:left="0" w:leftChars="0" w:right="0" w:rightChars="0"/>
              <w:jc w:val="center"/>
              <w:rPr>
                <w:rFonts w:hint="default"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28瓶/年</w:t>
            </w:r>
          </w:p>
        </w:tc>
        <w:tc>
          <w:tcPr>
            <w:tcW w:w="1618" w:type="dxa"/>
            <w:vMerge w:val="continue"/>
            <w:vAlign w:val="center"/>
          </w:tcPr>
          <w:p w14:paraId="0EFDA265">
            <w:pPr>
              <w:jc w:val="center"/>
              <w:rPr>
                <w:rFonts w:hint="default" w:ascii="Times New Roman" w:hAnsi="Times New Roman" w:eastAsiaTheme="minorEastAsia" w:cstheme="minorBidi"/>
                <w:color w:val="000000" w:themeColor="text1"/>
                <w:kern w:val="2"/>
                <w:sz w:val="21"/>
                <w:szCs w:val="21"/>
                <w:lang w:val="en-US" w:eastAsia="zh-CN" w:bidi="ar-SA"/>
                <w14:textFill>
                  <w14:solidFill>
                    <w14:schemeClr w14:val="tx1"/>
                  </w14:solidFill>
                </w14:textFill>
              </w:rPr>
            </w:pPr>
          </w:p>
        </w:tc>
      </w:tr>
      <w:tr w14:paraId="466F81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64" w:type="dxa"/>
            <w:vMerge w:val="continue"/>
            <w:vAlign w:val="center"/>
          </w:tcPr>
          <w:p w14:paraId="70AE8D6E">
            <w:pPr>
              <w:jc w:val="center"/>
              <w:rPr>
                <w:rFonts w:hint="default" w:ascii="Times New Roman" w:hAnsi="Times New Roman" w:eastAsiaTheme="minorEastAsia" w:cstheme="minorBidi"/>
                <w:kern w:val="2"/>
                <w:sz w:val="21"/>
                <w:szCs w:val="21"/>
                <w:lang w:val="en-US" w:eastAsia="zh-CN" w:bidi="ar-SA"/>
              </w:rPr>
            </w:pPr>
          </w:p>
        </w:tc>
        <w:tc>
          <w:tcPr>
            <w:tcW w:w="1468" w:type="dxa"/>
            <w:shd w:val="clear" w:color="auto" w:fill="auto"/>
            <w:vAlign w:val="center"/>
          </w:tcPr>
          <w:p w14:paraId="52428E33">
            <w:pPr>
              <w:widowControl/>
              <w:autoSpaceDE/>
              <w:autoSpaceDN/>
              <w:spacing w:before="0" w:after="0" w:line="240" w:lineRule="auto"/>
              <w:ind w:left="0" w:leftChars="0" w:right="0" w:rightChars="0"/>
              <w:jc w:val="center"/>
              <w:rPr>
                <w:rFonts w:hint="default"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超高纯气体</w:t>
            </w:r>
          </w:p>
        </w:tc>
        <w:tc>
          <w:tcPr>
            <w:tcW w:w="1716" w:type="dxa"/>
            <w:shd w:val="clear" w:color="auto" w:fill="auto"/>
            <w:vAlign w:val="center"/>
          </w:tcPr>
          <w:p w14:paraId="08A2CAD5">
            <w:pPr>
              <w:widowControl/>
              <w:autoSpaceDE/>
              <w:autoSpaceDN/>
              <w:spacing w:before="0" w:after="0" w:line="240" w:lineRule="auto"/>
              <w:ind w:left="0" w:leftChars="0" w:right="0" w:rightChars="0"/>
              <w:jc w:val="center"/>
              <w:rPr>
                <w:rFonts w:hint="eastAsia" w:ascii="Times New Roman" w:hAnsi="Times New Roman"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40kg/年</w:t>
            </w:r>
          </w:p>
        </w:tc>
        <w:tc>
          <w:tcPr>
            <w:tcW w:w="0" w:type="auto"/>
            <w:shd w:val="clear" w:color="auto" w:fill="auto"/>
            <w:vAlign w:val="center"/>
          </w:tcPr>
          <w:p w14:paraId="0C011D50">
            <w:pPr>
              <w:widowControl/>
              <w:autoSpaceDE/>
              <w:autoSpaceDN/>
              <w:spacing w:before="0" w:after="0" w:line="240" w:lineRule="auto"/>
              <w:ind w:left="0" w:leftChars="0" w:right="0" w:rightChars="0"/>
              <w:jc w:val="center"/>
              <w:rPr>
                <w:rFonts w:hint="default"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0.11kg/年</w:t>
            </w:r>
          </w:p>
        </w:tc>
        <w:tc>
          <w:tcPr>
            <w:tcW w:w="1618" w:type="dxa"/>
            <w:vMerge w:val="continue"/>
            <w:vAlign w:val="center"/>
          </w:tcPr>
          <w:p w14:paraId="5965549A">
            <w:pPr>
              <w:jc w:val="center"/>
              <w:rPr>
                <w:rFonts w:hint="default" w:ascii="Times New Roman" w:hAnsi="Times New Roman" w:eastAsiaTheme="minorEastAsia" w:cstheme="minorBidi"/>
                <w:color w:val="000000" w:themeColor="text1"/>
                <w:kern w:val="2"/>
                <w:sz w:val="21"/>
                <w:szCs w:val="21"/>
                <w:lang w:val="en-US" w:eastAsia="zh-CN" w:bidi="ar-SA"/>
                <w14:textFill>
                  <w14:solidFill>
                    <w14:schemeClr w14:val="tx1"/>
                  </w14:solidFill>
                </w14:textFill>
              </w:rPr>
            </w:pPr>
          </w:p>
        </w:tc>
      </w:tr>
      <w:tr w14:paraId="18D73C2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64" w:type="dxa"/>
            <w:vMerge w:val="restart"/>
            <w:vAlign w:val="center"/>
          </w:tcPr>
          <w:p w14:paraId="2D5DD606">
            <w:pPr>
              <w:jc w:val="center"/>
              <w:rPr>
                <w:rFonts w:hint="default" w:ascii="Times New Roman" w:hAnsi="Times New Roman" w:eastAsiaTheme="minorEastAsia" w:cstheme="minorBidi"/>
                <w:kern w:val="2"/>
                <w:sz w:val="21"/>
                <w:szCs w:val="21"/>
                <w:lang w:val="en-US" w:eastAsia="zh-CN" w:bidi="ar-SA"/>
              </w:rPr>
            </w:pPr>
            <w:r>
              <w:rPr>
                <w:rFonts w:hint="eastAsia" w:ascii="Times New Roman" w:hAnsi="Times New Roman" w:cs="Times New Roman"/>
                <w:szCs w:val="21"/>
                <w:highlight w:val="none"/>
                <w:lang w:val="en-US" w:eastAsia="zh-CN"/>
              </w:rPr>
              <w:t>2025.4.29</w:t>
            </w:r>
          </w:p>
        </w:tc>
        <w:tc>
          <w:tcPr>
            <w:tcW w:w="1468" w:type="dxa"/>
            <w:shd w:val="clear" w:color="auto" w:fill="auto"/>
            <w:vAlign w:val="center"/>
          </w:tcPr>
          <w:p w14:paraId="5DF3F96D">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氙气</w:t>
            </w:r>
          </w:p>
        </w:tc>
        <w:tc>
          <w:tcPr>
            <w:tcW w:w="1716" w:type="dxa"/>
            <w:shd w:val="clear" w:color="auto" w:fill="auto"/>
            <w:vAlign w:val="center"/>
          </w:tcPr>
          <w:p w14:paraId="2EA64A89">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800Nm3/年</w:t>
            </w:r>
          </w:p>
        </w:tc>
        <w:tc>
          <w:tcPr>
            <w:tcW w:w="0" w:type="auto"/>
            <w:shd w:val="clear" w:color="auto" w:fill="auto"/>
            <w:vAlign w:val="center"/>
          </w:tcPr>
          <w:p w14:paraId="52F57810">
            <w:pPr>
              <w:widowControl/>
              <w:autoSpaceDE/>
              <w:autoSpaceDN/>
              <w:spacing w:before="0" w:after="0" w:line="240" w:lineRule="auto"/>
              <w:ind w:left="0" w:leftChars="0" w:right="0" w:rightChars="0"/>
              <w:jc w:val="center"/>
              <w:rPr>
                <w:rFonts w:hint="default" w:ascii="Times New Roman" w:hAnsi="Times New Roman"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2.30Nm3/年</w:t>
            </w:r>
          </w:p>
        </w:tc>
        <w:tc>
          <w:tcPr>
            <w:tcW w:w="1618" w:type="dxa"/>
            <w:vMerge w:val="restart"/>
            <w:vAlign w:val="center"/>
          </w:tcPr>
          <w:p w14:paraId="563EE194">
            <w:pPr>
              <w:jc w:val="center"/>
              <w:rPr>
                <w:rFonts w:hint="default" w:ascii="Times New Roman" w:hAnsi="Times New Roman" w:eastAsiaTheme="minorEastAsia" w:cstheme="minorBidi"/>
                <w:color w:val="000000" w:themeColor="text1"/>
                <w:kern w:val="2"/>
                <w:sz w:val="21"/>
                <w:szCs w:val="21"/>
                <w:lang w:val="en-US" w:eastAsia="zh-CN" w:bidi="ar-SA"/>
                <w14:textFill>
                  <w14:solidFill>
                    <w14:schemeClr w14:val="tx1"/>
                  </w14:solidFill>
                </w14:textFill>
              </w:rPr>
            </w:pPr>
            <w:r>
              <w:rPr>
                <w:rFonts w:hint="eastAsia" w:ascii="Times New Roman" w:hAnsi="Times New Roman" w:cstheme="minorBidi"/>
                <w:color w:val="000000" w:themeColor="text1"/>
                <w:kern w:val="2"/>
                <w:sz w:val="21"/>
                <w:szCs w:val="21"/>
                <w:lang w:val="en-US" w:eastAsia="zh-CN" w:bidi="ar-SA"/>
                <w14:textFill>
                  <w14:solidFill>
                    <w14:schemeClr w14:val="tx1"/>
                  </w14:solidFill>
                </w14:textFill>
              </w:rPr>
              <w:t>95.0%</w:t>
            </w:r>
          </w:p>
        </w:tc>
      </w:tr>
      <w:tr w14:paraId="4E943E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64" w:type="dxa"/>
            <w:vMerge w:val="continue"/>
            <w:vAlign w:val="center"/>
          </w:tcPr>
          <w:p w14:paraId="447F8EE2">
            <w:pPr>
              <w:jc w:val="center"/>
              <w:rPr>
                <w:rFonts w:hint="default" w:ascii="Times New Roman" w:hAnsi="Times New Roman" w:eastAsiaTheme="minorEastAsia" w:cstheme="minorBidi"/>
                <w:kern w:val="2"/>
                <w:sz w:val="21"/>
                <w:szCs w:val="21"/>
                <w:lang w:val="en-US" w:eastAsia="zh-CN" w:bidi="ar-SA"/>
              </w:rPr>
            </w:pPr>
          </w:p>
        </w:tc>
        <w:tc>
          <w:tcPr>
            <w:tcW w:w="1468" w:type="dxa"/>
            <w:shd w:val="clear" w:color="auto" w:fill="auto"/>
            <w:vAlign w:val="center"/>
          </w:tcPr>
          <w:p w14:paraId="3F2E851B">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氪气</w:t>
            </w:r>
          </w:p>
        </w:tc>
        <w:tc>
          <w:tcPr>
            <w:tcW w:w="1716" w:type="dxa"/>
            <w:shd w:val="clear" w:color="auto" w:fill="auto"/>
            <w:vAlign w:val="center"/>
          </w:tcPr>
          <w:p w14:paraId="64A9B94C">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10476Nm3/年</w:t>
            </w:r>
          </w:p>
        </w:tc>
        <w:tc>
          <w:tcPr>
            <w:tcW w:w="0" w:type="auto"/>
            <w:vAlign w:val="center"/>
          </w:tcPr>
          <w:p w14:paraId="738F85E3">
            <w:pPr>
              <w:widowControl/>
              <w:autoSpaceDE/>
              <w:autoSpaceDN/>
              <w:spacing w:before="0" w:after="0" w:line="240" w:lineRule="auto"/>
              <w:ind w:left="0" w:leftChars="0" w:right="0" w:rightChars="0"/>
              <w:jc w:val="center"/>
              <w:rPr>
                <w:rFonts w:hint="default" w:ascii="Times New Roman" w:hAnsi="Times New Roman"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30.1Nm3/年</w:t>
            </w:r>
          </w:p>
        </w:tc>
        <w:tc>
          <w:tcPr>
            <w:tcW w:w="1618" w:type="dxa"/>
            <w:vMerge w:val="continue"/>
            <w:vAlign w:val="center"/>
          </w:tcPr>
          <w:p w14:paraId="5BE6F0A7">
            <w:pPr>
              <w:jc w:val="center"/>
              <w:rPr>
                <w:rFonts w:hint="default" w:ascii="Times New Roman" w:hAnsi="Times New Roman" w:eastAsiaTheme="minorEastAsia" w:cstheme="minorBidi"/>
                <w:color w:val="000000" w:themeColor="text1"/>
                <w:kern w:val="2"/>
                <w:sz w:val="21"/>
                <w:szCs w:val="21"/>
                <w:lang w:val="en-US" w:eastAsia="zh-CN" w:bidi="ar-SA"/>
                <w14:textFill>
                  <w14:solidFill>
                    <w14:schemeClr w14:val="tx1"/>
                  </w14:solidFill>
                </w14:textFill>
              </w:rPr>
            </w:pPr>
          </w:p>
        </w:tc>
      </w:tr>
      <w:tr w14:paraId="0F2F9B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64" w:type="dxa"/>
            <w:vMerge w:val="continue"/>
            <w:vAlign w:val="center"/>
          </w:tcPr>
          <w:p w14:paraId="5F0968F5">
            <w:pPr>
              <w:jc w:val="center"/>
              <w:rPr>
                <w:rFonts w:hint="default" w:ascii="Times New Roman" w:hAnsi="Times New Roman" w:eastAsiaTheme="minorEastAsia" w:cstheme="minorBidi"/>
                <w:kern w:val="2"/>
                <w:sz w:val="21"/>
                <w:szCs w:val="21"/>
                <w:lang w:val="en-US" w:eastAsia="zh-CN" w:bidi="ar-SA"/>
              </w:rPr>
            </w:pPr>
          </w:p>
        </w:tc>
        <w:tc>
          <w:tcPr>
            <w:tcW w:w="1468" w:type="dxa"/>
            <w:shd w:val="clear" w:color="auto" w:fill="auto"/>
            <w:vAlign w:val="center"/>
          </w:tcPr>
          <w:p w14:paraId="78463CED">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氧气（联产产品）</w:t>
            </w:r>
          </w:p>
        </w:tc>
        <w:tc>
          <w:tcPr>
            <w:tcW w:w="1716" w:type="dxa"/>
            <w:shd w:val="clear" w:color="auto" w:fill="auto"/>
            <w:vAlign w:val="center"/>
          </w:tcPr>
          <w:p w14:paraId="02EF0199">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200万Nm3/年</w:t>
            </w:r>
          </w:p>
        </w:tc>
        <w:tc>
          <w:tcPr>
            <w:tcW w:w="0" w:type="auto"/>
            <w:vAlign w:val="center"/>
          </w:tcPr>
          <w:p w14:paraId="5C048069">
            <w:pPr>
              <w:widowControl/>
              <w:autoSpaceDE/>
              <w:autoSpaceDN/>
              <w:spacing w:before="0" w:after="0" w:line="240" w:lineRule="auto"/>
              <w:ind w:left="0" w:leftChars="0" w:right="0" w:rightChars="0"/>
              <w:jc w:val="center"/>
              <w:rPr>
                <w:rFonts w:hint="default" w:ascii="Times New Roman" w:hAnsi="Times New Roman"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0.57万Nm3/年</w:t>
            </w:r>
          </w:p>
        </w:tc>
        <w:tc>
          <w:tcPr>
            <w:tcW w:w="1618" w:type="dxa"/>
            <w:vMerge w:val="continue"/>
            <w:vAlign w:val="center"/>
          </w:tcPr>
          <w:p w14:paraId="1EB893D2">
            <w:pPr>
              <w:jc w:val="center"/>
              <w:rPr>
                <w:rFonts w:hint="default" w:ascii="Times New Roman" w:hAnsi="Times New Roman" w:eastAsiaTheme="minorEastAsia" w:cstheme="minorBidi"/>
                <w:color w:val="000000" w:themeColor="text1"/>
                <w:kern w:val="2"/>
                <w:sz w:val="21"/>
                <w:szCs w:val="21"/>
                <w:lang w:val="en-US" w:eastAsia="zh-CN" w:bidi="ar-SA"/>
                <w14:textFill>
                  <w14:solidFill>
                    <w14:schemeClr w14:val="tx1"/>
                  </w14:solidFill>
                </w14:textFill>
              </w:rPr>
            </w:pPr>
          </w:p>
        </w:tc>
      </w:tr>
      <w:tr w14:paraId="1D654A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64" w:type="dxa"/>
            <w:vMerge w:val="continue"/>
            <w:vAlign w:val="center"/>
          </w:tcPr>
          <w:p w14:paraId="0FBF5C2A">
            <w:pPr>
              <w:jc w:val="center"/>
              <w:rPr>
                <w:rFonts w:hint="default" w:ascii="Times New Roman" w:hAnsi="Times New Roman" w:eastAsiaTheme="minorEastAsia" w:cstheme="minorBidi"/>
                <w:kern w:val="2"/>
                <w:sz w:val="21"/>
                <w:szCs w:val="21"/>
                <w:lang w:val="en-US" w:eastAsia="zh-CN" w:bidi="ar-SA"/>
              </w:rPr>
            </w:pPr>
          </w:p>
        </w:tc>
        <w:tc>
          <w:tcPr>
            <w:tcW w:w="1468" w:type="dxa"/>
            <w:shd w:val="clear" w:color="auto" w:fill="auto"/>
            <w:vAlign w:val="center"/>
          </w:tcPr>
          <w:p w14:paraId="03E3B276">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混合气及标准气</w:t>
            </w:r>
          </w:p>
        </w:tc>
        <w:tc>
          <w:tcPr>
            <w:tcW w:w="1716" w:type="dxa"/>
            <w:shd w:val="clear" w:color="auto" w:fill="auto"/>
            <w:vAlign w:val="center"/>
          </w:tcPr>
          <w:p w14:paraId="187C5140">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1万瓶/年</w:t>
            </w:r>
          </w:p>
        </w:tc>
        <w:tc>
          <w:tcPr>
            <w:tcW w:w="0" w:type="auto"/>
            <w:vAlign w:val="center"/>
          </w:tcPr>
          <w:p w14:paraId="33DC4434">
            <w:pPr>
              <w:widowControl/>
              <w:autoSpaceDE/>
              <w:autoSpaceDN/>
              <w:spacing w:before="0" w:after="0" w:line="240" w:lineRule="auto"/>
              <w:ind w:left="0" w:leftChars="0" w:right="0" w:rightChars="0"/>
              <w:jc w:val="center"/>
              <w:rPr>
                <w:rFonts w:hint="default" w:ascii="Times New Roman" w:hAnsi="Times New Roman"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28瓶/年</w:t>
            </w:r>
          </w:p>
        </w:tc>
        <w:tc>
          <w:tcPr>
            <w:tcW w:w="1618" w:type="dxa"/>
            <w:vMerge w:val="continue"/>
            <w:vAlign w:val="center"/>
          </w:tcPr>
          <w:p w14:paraId="6D280667">
            <w:pPr>
              <w:jc w:val="center"/>
              <w:rPr>
                <w:rFonts w:hint="default" w:ascii="Times New Roman" w:hAnsi="Times New Roman" w:eastAsiaTheme="minorEastAsia" w:cstheme="minorBidi"/>
                <w:color w:val="000000" w:themeColor="text1"/>
                <w:kern w:val="2"/>
                <w:sz w:val="21"/>
                <w:szCs w:val="21"/>
                <w:lang w:val="en-US" w:eastAsia="zh-CN" w:bidi="ar-SA"/>
                <w14:textFill>
                  <w14:solidFill>
                    <w14:schemeClr w14:val="tx1"/>
                  </w14:solidFill>
                </w14:textFill>
              </w:rPr>
            </w:pPr>
          </w:p>
        </w:tc>
      </w:tr>
      <w:tr w14:paraId="5646C42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64" w:type="dxa"/>
            <w:vMerge w:val="continue"/>
            <w:vAlign w:val="center"/>
          </w:tcPr>
          <w:p w14:paraId="6FD46D9A">
            <w:pPr>
              <w:jc w:val="center"/>
              <w:rPr>
                <w:rFonts w:hint="default" w:ascii="Times New Roman" w:hAnsi="Times New Roman" w:eastAsiaTheme="minorEastAsia" w:cstheme="minorBidi"/>
                <w:kern w:val="2"/>
                <w:sz w:val="21"/>
                <w:szCs w:val="21"/>
                <w:lang w:val="en-US" w:eastAsia="zh-CN" w:bidi="ar-SA"/>
              </w:rPr>
            </w:pPr>
          </w:p>
        </w:tc>
        <w:tc>
          <w:tcPr>
            <w:tcW w:w="1468" w:type="dxa"/>
            <w:shd w:val="clear" w:color="auto" w:fill="auto"/>
            <w:vAlign w:val="center"/>
          </w:tcPr>
          <w:p w14:paraId="34CD446D">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超高纯气体</w:t>
            </w:r>
          </w:p>
        </w:tc>
        <w:tc>
          <w:tcPr>
            <w:tcW w:w="1716" w:type="dxa"/>
            <w:shd w:val="clear" w:color="auto" w:fill="auto"/>
            <w:vAlign w:val="center"/>
          </w:tcPr>
          <w:p w14:paraId="5FA564E4">
            <w:pPr>
              <w:widowControl/>
              <w:autoSpaceDE/>
              <w:autoSpaceDN/>
              <w:spacing w:before="0" w:after="0" w:line="240" w:lineRule="auto"/>
              <w:ind w:left="0" w:leftChars="0" w:right="0" w:rightChars="0"/>
              <w:jc w:val="center"/>
              <w:rPr>
                <w:rFonts w:hint="eastAsia" w:ascii="Times New Roman" w:hAnsi="Times New Roman" w:cs="Times New Roman" w:eastAsiaTheme="minorEastAsia"/>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40kg/年</w:t>
            </w:r>
          </w:p>
        </w:tc>
        <w:tc>
          <w:tcPr>
            <w:tcW w:w="0" w:type="auto"/>
            <w:vAlign w:val="center"/>
          </w:tcPr>
          <w:p w14:paraId="483DD349">
            <w:pPr>
              <w:widowControl/>
              <w:autoSpaceDE/>
              <w:autoSpaceDN/>
              <w:spacing w:before="0" w:after="0" w:line="240" w:lineRule="auto"/>
              <w:ind w:left="0" w:leftChars="0" w:right="0" w:rightChars="0"/>
              <w:jc w:val="center"/>
              <w:rPr>
                <w:rFonts w:hint="eastAsia" w:ascii="Times New Roman" w:hAnsi="Times New Roman" w:cs="Times New Roman"/>
                <w:b w:val="0"/>
                <w:bCs w:val="0"/>
                <w:color w:val="auto"/>
                <w:kern w:val="2"/>
                <w:sz w:val="21"/>
                <w:szCs w:val="21"/>
                <w:lang w:val="en-US" w:eastAsia="zh-CN" w:bidi="ar-SA"/>
              </w:rPr>
            </w:pPr>
            <w:r>
              <w:rPr>
                <w:rFonts w:hint="eastAsia" w:ascii="Times New Roman" w:hAnsi="Times New Roman" w:cs="Times New Roman"/>
                <w:b w:val="0"/>
                <w:bCs w:val="0"/>
                <w:color w:val="auto"/>
                <w:kern w:val="2"/>
                <w:sz w:val="21"/>
                <w:szCs w:val="21"/>
                <w:lang w:val="en-US" w:eastAsia="zh-CN" w:bidi="ar-SA"/>
              </w:rPr>
              <w:t>0.11kg/年</w:t>
            </w:r>
          </w:p>
        </w:tc>
        <w:tc>
          <w:tcPr>
            <w:tcW w:w="1618" w:type="dxa"/>
            <w:vMerge w:val="continue"/>
            <w:vAlign w:val="center"/>
          </w:tcPr>
          <w:p w14:paraId="4F74BA9B">
            <w:pPr>
              <w:jc w:val="center"/>
              <w:rPr>
                <w:rFonts w:hint="default" w:ascii="Times New Roman" w:hAnsi="Times New Roman" w:eastAsiaTheme="minorEastAsia" w:cstheme="minorBidi"/>
                <w:color w:val="000000" w:themeColor="text1"/>
                <w:kern w:val="2"/>
                <w:sz w:val="21"/>
                <w:szCs w:val="21"/>
                <w:lang w:val="en-US" w:eastAsia="zh-CN" w:bidi="ar-SA"/>
                <w14:textFill>
                  <w14:solidFill>
                    <w14:schemeClr w14:val="tx1"/>
                  </w14:solidFill>
                </w14:textFill>
              </w:rPr>
            </w:pPr>
          </w:p>
        </w:tc>
      </w:tr>
    </w:tbl>
    <w:p w14:paraId="76CBBC47">
      <w:pPr>
        <w:pStyle w:val="3"/>
      </w:pPr>
      <w:bookmarkStart w:id="99" w:name="_Toc30683"/>
      <w:r>
        <w:rPr>
          <w:rFonts w:eastAsia="宋体"/>
        </w:rPr>
        <w:t>9.2</w:t>
      </w:r>
      <w:r>
        <w:rPr>
          <w:rFonts w:hint="eastAsia"/>
        </w:rPr>
        <w:t>污染物排放监测</w:t>
      </w:r>
      <w:r>
        <w:t>及</w:t>
      </w:r>
      <w:r>
        <w:rPr>
          <w:rFonts w:hint="eastAsia"/>
        </w:rPr>
        <w:t>环保设施处理效率结果</w:t>
      </w:r>
      <w:bookmarkEnd w:id="99"/>
    </w:p>
    <w:p w14:paraId="71BE40D5">
      <w:pPr>
        <w:pStyle w:val="4"/>
        <w:rPr>
          <w:rFonts w:hint="eastAsia"/>
          <w:kern w:val="22"/>
        </w:rPr>
      </w:pPr>
      <w:bookmarkStart w:id="100" w:name="_Toc27280"/>
      <w:bookmarkStart w:id="101" w:name="_Toc31747"/>
      <w:r>
        <w:rPr>
          <w:rFonts w:hint="eastAsia"/>
          <w:kern w:val="22"/>
        </w:rPr>
        <w:t>9.2.1</w:t>
      </w:r>
      <w:bookmarkEnd w:id="100"/>
      <w:r>
        <w:rPr>
          <w:rFonts w:hint="eastAsia"/>
          <w:kern w:val="22"/>
        </w:rPr>
        <w:t>废水监测结果及评价</w:t>
      </w:r>
      <w:bookmarkEnd w:id="101"/>
    </w:p>
    <w:p w14:paraId="3458577B">
      <w:pPr>
        <w:spacing w:line="360" w:lineRule="auto"/>
        <w:ind w:firstLine="480" w:firstLineChars="200"/>
        <w:jc w:val="left"/>
        <w:rPr>
          <w:rFonts w:hint="eastAsia" w:ascii="Times New Roman" w:hAnsi="Times New Roman"/>
          <w:sz w:val="24"/>
          <w:szCs w:val="24"/>
          <w:lang w:val="en-US" w:eastAsia="zh-CN"/>
        </w:rPr>
        <w:sectPr>
          <w:footerReference r:id="rId12" w:type="default"/>
          <w:pgSz w:w="11906" w:h="16838"/>
          <w:pgMar w:top="1440" w:right="1803" w:bottom="1440" w:left="1803" w:header="850" w:footer="992" w:gutter="0"/>
          <w:pgBorders>
            <w:top w:val="none" w:sz="0" w:space="0"/>
            <w:left w:val="none" w:sz="0" w:space="0"/>
            <w:bottom w:val="none" w:sz="0" w:space="0"/>
            <w:right w:val="none" w:sz="0" w:space="0"/>
          </w:pgBorders>
          <w:cols w:space="0" w:num="1"/>
          <w:rtlGutter w:val="0"/>
          <w:docGrid w:type="lines" w:linePitch="319" w:charSpace="0"/>
        </w:sectPr>
      </w:pPr>
      <w:r>
        <w:rPr>
          <w:rFonts w:hint="eastAsia" w:ascii="Times New Roman" w:hAnsi="Times New Roman"/>
          <w:sz w:val="24"/>
          <w:szCs w:val="24"/>
        </w:rPr>
        <w:t>废水监测结果见表9.2.1</w:t>
      </w:r>
      <w:r>
        <w:rPr>
          <w:rFonts w:ascii="Times New Roman" w:hAnsi="Times New Roman"/>
          <w:sz w:val="24"/>
          <w:szCs w:val="24"/>
        </w:rPr>
        <w:t>-1</w:t>
      </w:r>
      <w:r>
        <w:rPr>
          <w:rFonts w:hint="eastAsia" w:ascii="Times New Roman" w:hAnsi="Times New Roman"/>
          <w:sz w:val="24"/>
          <w:szCs w:val="24"/>
          <w:lang w:val="en-US" w:eastAsia="zh-CN"/>
        </w:rPr>
        <w:t>~表9.2.1-3。</w:t>
      </w:r>
    </w:p>
    <w:p w14:paraId="6E6D9044">
      <w:pPr>
        <w:snapToGrid w:val="0"/>
        <w:spacing w:before="163" w:beforeLines="50"/>
        <w:jc w:val="center"/>
        <w:rPr>
          <w:rFonts w:hint="eastAsia" w:ascii="Times New Roman" w:hAnsi="Times New Roman"/>
          <w:b/>
          <w:bCs/>
          <w:szCs w:val="21"/>
          <w:highlight w:val="none"/>
        </w:rPr>
      </w:pPr>
      <w:r>
        <w:rPr>
          <w:rFonts w:ascii="Times New Roman" w:hAnsi="Times New Roman"/>
          <w:b/>
          <w:bCs/>
          <w:szCs w:val="21"/>
          <w:highlight w:val="none"/>
        </w:rPr>
        <w:t>表</w:t>
      </w:r>
      <w:r>
        <w:rPr>
          <w:rFonts w:hint="eastAsia" w:ascii="Times New Roman" w:hAnsi="Times New Roman"/>
          <w:b/>
          <w:bCs/>
          <w:szCs w:val="21"/>
          <w:highlight w:val="none"/>
        </w:rPr>
        <w:t>9.2</w:t>
      </w:r>
      <w:r>
        <w:rPr>
          <w:rFonts w:ascii="Times New Roman" w:hAnsi="Times New Roman"/>
          <w:b/>
          <w:bCs/>
          <w:szCs w:val="21"/>
          <w:highlight w:val="none"/>
        </w:rPr>
        <w:t>.1-</w:t>
      </w:r>
      <w:r>
        <w:rPr>
          <w:rFonts w:hint="eastAsia" w:ascii="Times New Roman" w:hAnsi="Times New Roman"/>
          <w:b/>
          <w:bCs/>
          <w:szCs w:val="21"/>
          <w:highlight w:val="none"/>
        </w:rPr>
        <w:t>1废水监测结果（1）</w:t>
      </w:r>
    </w:p>
    <w:tbl>
      <w:tblPr>
        <w:tblStyle w:val="32"/>
        <w:tblW w:w="1491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013"/>
        <w:gridCol w:w="1048"/>
        <w:gridCol w:w="1049"/>
        <w:gridCol w:w="1049"/>
        <w:gridCol w:w="1049"/>
        <w:gridCol w:w="1049"/>
        <w:gridCol w:w="1049"/>
        <w:gridCol w:w="1049"/>
        <w:gridCol w:w="1049"/>
        <w:gridCol w:w="1049"/>
        <w:gridCol w:w="1049"/>
        <w:gridCol w:w="1843"/>
        <w:gridCol w:w="567"/>
      </w:tblGrid>
      <w:tr w14:paraId="45A58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1676C2F3">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采样日期</w:t>
            </w:r>
          </w:p>
        </w:tc>
        <w:tc>
          <w:tcPr>
            <w:tcW w:w="12899" w:type="dxa"/>
            <w:gridSpan w:val="12"/>
            <w:vAlign w:val="center"/>
          </w:tcPr>
          <w:p w14:paraId="64AE3827">
            <w:pPr>
              <w:widowControl/>
              <w:adjustRightInd w:val="0"/>
              <w:snapToGrid w:val="0"/>
              <w:spacing w:line="240" w:lineRule="auto"/>
              <w:jc w:val="left"/>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年</w:t>
            </w:r>
            <w:r>
              <w:rPr>
                <w:rFonts w:hint="default" w:ascii="Times New Roman" w:hAnsi="Times New Roman" w:cs="Times New Roman"/>
                <w:bCs/>
                <w:kern w:val="0"/>
                <w:sz w:val="18"/>
                <w:szCs w:val="18"/>
                <w:highlight w:val="none"/>
                <w:lang w:val="en-US" w:eastAsia="zh-CN"/>
              </w:rPr>
              <w:t>4月28</w:t>
            </w:r>
            <w:r>
              <w:rPr>
                <w:rFonts w:hint="default" w:ascii="Times New Roman" w:hAnsi="Times New Roman" w:cs="Times New Roman"/>
                <w:bCs/>
                <w:kern w:val="0"/>
                <w:sz w:val="18"/>
                <w:szCs w:val="18"/>
                <w:highlight w:val="none"/>
              </w:rPr>
              <w:t>日-</w:t>
            </w:r>
            <w:r>
              <w:rPr>
                <w:rFonts w:hint="default" w:ascii="Times New Roman" w:hAnsi="Times New Roman" w:cs="Times New Roman"/>
                <w:bCs/>
                <w:kern w:val="0"/>
                <w:sz w:val="18"/>
                <w:szCs w:val="18"/>
                <w:highlight w:val="none"/>
                <w:lang w:val="en-US" w:eastAsia="zh-CN"/>
              </w:rPr>
              <w:t>29</w:t>
            </w:r>
            <w:r>
              <w:rPr>
                <w:rFonts w:hint="default" w:ascii="Times New Roman" w:hAnsi="Times New Roman" w:cs="Times New Roman"/>
                <w:bCs/>
                <w:kern w:val="0"/>
                <w:sz w:val="18"/>
                <w:szCs w:val="18"/>
                <w:highlight w:val="none"/>
              </w:rPr>
              <w:t>日</w:t>
            </w:r>
          </w:p>
        </w:tc>
      </w:tr>
      <w:tr w14:paraId="111E2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4F610460">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检测日期</w:t>
            </w:r>
          </w:p>
        </w:tc>
        <w:tc>
          <w:tcPr>
            <w:tcW w:w="12899" w:type="dxa"/>
            <w:gridSpan w:val="12"/>
            <w:vAlign w:val="center"/>
          </w:tcPr>
          <w:p w14:paraId="0F54FA0F">
            <w:pPr>
              <w:widowControl/>
              <w:adjustRightInd w:val="0"/>
              <w:snapToGrid w:val="0"/>
              <w:spacing w:line="240" w:lineRule="auto"/>
              <w:jc w:val="left"/>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年</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28</w:t>
            </w:r>
            <w:r>
              <w:rPr>
                <w:rFonts w:hint="default" w:ascii="Times New Roman" w:hAnsi="Times New Roman" w:cs="Times New Roman"/>
                <w:bCs/>
                <w:kern w:val="0"/>
                <w:sz w:val="18"/>
                <w:szCs w:val="18"/>
                <w:highlight w:val="none"/>
              </w:rPr>
              <w:t>日-</w:t>
            </w:r>
            <w:r>
              <w:rPr>
                <w:rFonts w:hint="default" w:ascii="Times New Roman" w:hAnsi="Times New Roman" w:cs="Times New Roman"/>
                <w:bCs/>
                <w:kern w:val="0"/>
                <w:sz w:val="18"/>
                <w:szCs w:val="18"/>
                <w:highlight w:val="none"/>
                <w:lang w:val="en-US" w:eastAsia="zh-CN"/>
              </w:rPr>
              <w:t>5月5</w:t>
            </w:r>
            <w:r>
              <w:rPr>
                <w:rFonts w:hint="default" w:ascii="Times New Roman" w:hAnsi="Times New Roman" w:cs="Times New Roman"/>
                <w:bCs/>
                <w:kern w:val="0"/>
                <w:sz w:val="18"/>
                <w:szCs w:val="18"/>
                <w:highlight w:val="none"/>
              </w:rPr>
              <w:t>日</w:t>
            </w:r>
          </w:p>
        </w:tc>
      </w:tr>
      <w:tr w14:paraId="2C3A5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67E79A9E">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采样点位</w:t>
            </w:r>
          </w:p>
        </w:tc>
        <w:tc>
          <w:tcPr>
            <w:tcW w:w="12899" w:type="dxa"/>
            <w:gridSpan w:val="12"/>
            <w:vAlign w:val="center"/>
          </w:tcPr>
          <w:p w14:paraId="31574C23">
            <w:pPr>
              <w:spacing w:line="240" w:lineRule="auto"/>
              <w:jc w:val="left"/>
              <w:rPr>
                <w:rFonts w:hint="default" w:ascii="Times New Roman" w:hAnsi="Times New Roman"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循环水排放口</w:t>
            </w:r>
            <w:r>
              <w:rPr>
                <w:rFonts w:hint="default" w:ascii="Times New Roman" w:hAnsi="Times New Roman" w:eastAsia="宋体" w:cs="Times New Roman"/>
                <w:bCs/>
                <w:kern w:val="0"/>
                <w:sz w:val="18"/>
                <w:szCs w:val="18"/>
                <w:highlight w:val="none"/>
              </w:rPr>
              <w:t>DW001-</w:t>
            </w:r>
            <w:r>
              <w:rPr>
                <w:rFonts w:hint="default" w:ascii="Times New Roman" w:hAnsi="Times New Roman" w:eastAsia="宋体" w:cs="Times New Roman"/>
                <w:bCs/>
                <w:kern w:val="0"/>
                <w:sz w:val="18"/>
                <w:szCs w:val="18"/>
                <w:highlight w:val="none"/>
                <w:lang w:val="en-US" w:eastAsia="zh-CN"/>
              </w:rPr>
              <w:t>2</w:t>
            </w:r>
          </w:p>
        </w:tc>
      </w:tr>
      <w:tr w14:paraId="0476E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Merge w:val="restart"/>
            <w:vAlign w:val="center"/>
          </w:tcPr>
          <w:p w14:paraId="7C1073E5">
            <w:pPr>
              <w:widowControl/>
              <w:adjustRightInd w:val="0"/>
              <w:snapToGrid w:val="0"/>
              <w:spacing w:line="240" w:lineRule="auto"/>
              <w:jc w:val="center"/>
              <w:rPr>
                <w:rFonts w:hint="default" w:ascii="Times New Roman" w:hAnsi="Times New Roman" w:cs="Times New Roman"/>
                <w:sz w:val="18"/>
                <w:highlight w:val="none"/>
              </w:rPr>
            </w:pPr>
            <w:r>
              <w:rPr>
                <w:rFonts w:hint="default" w:ascii="Times New Roman" w:hAnsi="Times New Roman" w:cs="Times New Roman"/>
                <w:b/>
                <w:bCs/>
                <w:kern w:val="0"/>
                <w:szCs w:val="21"/>
                <w:highlight w:val="none"/>
              </w:rPr>
              <mc:AlternateContent>
                <mc:Choice Requires="wps">
                  <w:drawing>
                    <wp:anchor distT="0" distB="0" distL="114300" distR="114300" simplePos="0" relativeHeight="251691008" behindDoc="0" locked="0" layoutInCell="1" allowOverlap="1">
                      <wp:simplePos x="0" y="0"/>
                      <wp:positionH relativeFrom="column">
                        <wp:posOffset>-22225</wp:posOffset>
                      </wp:positionH>
                      <wp:positionV relativeFrom="paragraph">
                        <wp:posOffset>14605</wp:posOffset>
                      </wp:positionV>
                      <wp:extent cx="571500" cy="1047750"/>
                      <wp:effectExtent l="4445" t="2540" r="14605" b="16510"/>
                      <wp:wrapNone/>
                      <wp:docPr id="37" name="自选图形 1124"/>
                      <wp:cNvGraphicFramePr/>
                      <a:graphic xmlns:a="http://schemas.openxmlformats.org/drawingml/2006/main">
                        <a:graphicData uri="http://schemas.microsoft.com/office/word/2010/wordprocessingShape">
                          <wps:wsp>
                            <wps:cNvCnPr>
                              <a:cxnSpLocks noChangeShapeType="1"/>
                            </wps:cNvCnPr>
                            <wps:spPr bwMode="auto">
                              <a:xfrm>
                                <a:off x="0" y="0"/>
                                <a:ext cx="571500" cy="1047750"/>
                              </a:xfrm>
                              <a:prstGeom prst="straightConnector1">
                                <a:avLst/>
                              </a:prstGeom>
                              <a:noFill/>
                              <a:ln w="9525">
                                <a:solidFill>
                                  <a:srgbClr val="000000"/>
                                </a:solidFill>
                                <a:round/>
                              </a:ln>
                            </wps:spPr>
                            <wps:bodyPr/>
                          </wps:wsp>
                        </a:graphicData>
                      </a:graphic>
                    </wp:anchor>
                  </w:drawing>
                </mc:Choice>
                <mc:Fallback>
                  <w:pict>
                    <v:shape id="自选图形 1124" o:spid="_x0000_s1026" o:spt="32" type="#_x0000_t32" style="position:absolute;left:0pt;margin-left:-1.75pt;margin-top:1.15pt;height:82.5pt;width:45pt;z-index:251691008;mso-width-relative:page;mso-height-relative:page;" filled="f" stroked="t" coordsize="21600,21600" o:gfxdata="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Pvr1afVAAAABwEAAA8AAAAAAAAAAQAgAAAAIgAAAGRycy9kb3ducmV2LnhtbFBLAQIU&#10;ABQAAAAIAIdO4kDqxQ/v9gEAAL4DAAAOAAAAAAAAAAEAIAAAACQBAABkcnMvZTJvRG9jLnhtbFBL&#10;BQYAAAAABgAGAFkBAACMBQAAAAA=&#10;">
                      <v:fill on="f" focussize="0,0"/>
                      <v:stroke color="#000000" joinstyle="round"/>
                      <v:imagedata o:title=""/>
                      <o:lock v:ext="edit" aspectratio="f"/>
                    </v:shape>
                  </w:pict>
                </mc:Fallback>
              </mc:AlternateContent>
            </w:r>
            <w:r>
              <w:rPr>
                <w:rFonts w:hint="default" w:ascii="Times New Roman" w:hAnsi="Times New Roman" w:cs="Times New Roman"/>
                <w:b/>
                <w:bCs/>
                <w:kern w:val="0"/>
                <w:szCs w:val="21"/>
                <w:highlight w:val="none"/>
              </w:rPr>
              <mc:AlternateContent>
                <mc:Choice Requires="wps">
                  <w:drawing>
                    <wp:anchor distT="0" distB="0" distL="114300" distR="114300" simplePos="0" relativeHeight="251689984" behindDoc="0" locked="0" layoutInCell="1" allowOverlap="1">
                      <wp:simplePos x="0" y="0"/>
                      <wp:positionH relativeFrom="column">
                        <wp:posOffset>-22225</wp:posOffset>
                      </wp:positionH>
                      <wp:positionV relativeFrom="paragraph">
                        <wp:posOffset>14605</wp:posOffset>
                      </wp:positionV>
                      <wp:extent cx="1285875" cy="1064895"/>
                      <wp:effectExtent l="3175" t="3810" r="6350" b="17145"/>
                      <wp:wrapNone/>
                      <wp:docPr id="36" name="自选图形 1123"/>
                      <wp:cNvGraphicFramePr/>
                      <a:graphic xmlns:a="http://schemas.openxmlformats.org/drawingml/2006/main">
                        <a:graphicData uri="http://schemas.microsoft.com/office/word/2010/wordprocessingShape">
                          <wps:wsp>
                            <wps:cNvCnPr>
                              <a:cxnSpLocks noChangeShapeType="1"/>
                            </wps:cNvCnPr>
                            <wps:spPr bwMode="auto">
                              <a:xfrm>
                                <a:off x="0" y="0"/>
                                <a:ext cx="1285875" cy="1064895"/>
                              </a:xfrm>
                              <a:prstGeom prst="straightConnector1">
                                <a:avLst/>
                              </a:prstGeom>
                              <a:noFill/>
                              <a:ln w="9525">
                                <a:solidFill>
                                  <a:srgbClr val="000000"/>
                                </a:solidFill>
                                <a:round/>
                              </a:ln>
                            </wps:spPr>
                            <wps:bodyPr/>
                          </wps:wsp>
                        </a:graphicData>
                      </a:graphic>
                    </wp:anchor>
                  </w:drawing>
                </mc:Choice>
                <mc:Fallback>
                  <w:pict>
                    <v:shape id="自选图形 1123" o:spid="_x0000_s1026" o:spt="32" type="#_x0000_t32" style="position:absolute;left:0pt;margin-left:-1.75pt;margin-top:1.15pt;height:83.85pt;width:101.25pt;z-index:251689984;mso-width-relative:page;mso-height-relative:page;" filled="f" stroked="t" coordsize="21600,21600" o:gfxdata="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E3o7QvXAAAACAEAAA8AAAAAAAAAAQAgAAAAIgAAAGRycy9kb3ducmV2LnhtbFBL&#10;AQIUABQAAAAIAIdO4kAD8sgW9wEAAL8DAAAOAAAAAAAAAAEAIAAAACYBAABkcnMvZTJvRG9jLnht&#10;bFBLBQYAAAAABgAGAFkBAACPBQAAAAA=&#10;">
                      <v:fill on="f" focussize="0,0"/>
                      <v:stroke color="#000000" joinstyle="round"/>
                      <v:imagedata o:title=""/>
                      <o:lock v:ext="edit" aspectratio="f"/>
                    </v:shape>
                  </w:pict>
                </mc:Fallback>
              </mc:AlternateContent>
            </w:r>
            <w:r>
              <w:rPr>
                <w:rFonts w:hint="default" w:ascii="Times New Roman" w:hAnsi="Times New Roman" w:cs="Times New Roman"/>
                <w:b/>
                <w:bCs/>
                <w:kern w:val="0"/>
                <w:szCs w:val="21"/>
                <w:highlight w:val="none"/>
              </w:rPr>
              <mc:AlternateContent>
                <mc:Choice Requires="wps">
                  <w:drawing>
                    <wp:anchor distT="0" distB="0" distL="114300" distR="114300" simplePos="0" relativeHeight="251688960" behindDoc="0" locked="0" layoutInCell="1" allowOverlap="1">
                      <wp:simplePos x="0" y="0"/>
                      <wp:positionH relativeFrom="column">
                        <wp:posOffset>-12700</wp:posOffset>
                      </wp:positionH>
                      <wp:positionV relativeFrom="paragraph">
                        <wp:posOffset>14605</wp:posOffset>
                      </wp:positionV>
                      <wp:extent cx="1276350" cy="426720"/>
                      <wp:effectExtent l="1270" t="4445" r="17780" b="6985"/>
                      <wp:wrapNone/>
                      <wp:docPr id="35"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76350" cy="42672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1pt;margin-top:1.15pt;height:33.6pt;width:100.5pt;z-index:251688960;mso-width-relative:page;mso-height-relative:page;" filled="f" stroked="t" coordsize="21600,21600" o:gfxdata="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pyhI61gAAAAcBAAAPAAAAAAAAAAEAIAAAACIAAABkcnMvZG93bnJldi54bWxQSwEC&#10;FAAUAAAACACHTuJAkDSB1/YBAAC+AwAADgAAAAAAAAABACAAAAAlAQAAZHJzL2Uyb0RvYy54bWxQ&#10;SwUGAAAAAAYABgBZAQAAjQUAAAAA&#10;">
                      <v:fill on="f" focussize="0,0"/>
                      <v:stroke color="#000000" joinstyle="round"/>
                      <v:imagedata o:title=""/>
                      <o:lock v:ext="edit" aspectratio="f"/>
                    </v:shape>
                  </w:pict>
                </mc:Fallback>
              </mc:AlternateContent>
            </w:r>
            <w:r>
              <w:rPr>
                <w:rFonts w:hint="default" w:ascii="Times New Roman" w:hAnsi="Times New Roman" w:cs="Times New Roman"/>
                <w:b/>
                <w:bCs/>
                <w:kern w:val="0"/>
                <w:szCs w:val="21"/>
                <w:highlight w:val="none"/>
              </w:rPr>
              <mc:AlternateContent>
                <mc:Choice Requires="wps">
                  <w:drawing>
                    <wp:anchor distT="0" distB="0" distL="114300" distR="114300" simplePos="0" relativeHeight="251685888" behindDoc="0" locked="0" layoutInCell="1" allowOverlap="1">
                      <wp:simplePos x="0" y="0"/>
                      <wp:positionH relativeFrom="column">
                        <wp:posOffset>901065</wp:posOffset>
                      </wp:positionH>
                      <wp:positionV relativeFrom="paragraph">
                        <wp:posOffset>2540</wp:posOffset>
                      </wp:positionV>
                      <wp:extent cx="449580" cy="387350"/>
                      <wp:effectExtent l="0" t="0" r="0" b="0"/>
                      <wp:wrapNone/>
                      <wp:docPr id="34" name="矩形 613"/>
                      <wp:cNvGraphicFramePr/>
                      <a:graphic xmlns:a="http://schemas.openxmlformats.org/drawingml/2006/main">
                        <a:graphicData uri="http://schemas.microsoft.com/office/word/2010/wordprocessingShape">
                          <wps:wsp>
                            <wps:cNvSpPr>
                              <a:spLocks noChangeArrowheads="1"/>
                            </wps:cNvSpPr>
                            <wps:spPr bwMode="auto">
                              <a:xfrm>
                                <a:off x="0" y="0"/>
                                <a:ext cx="449580" cy="387350"/>
                              </a:xfrm>
                              <a:prstGeom prst="rect">
                                <a:avLst/>
                              </a:prstGeom>
                              <a:noFill/>
                              <a:ln>
                                <a:noFill/>
                              </a:ln>
                            </wps:spPr>
                            <wps:txbx>
                              <w:txbxContent>
                                <w:p w14:paraId="12BD53B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01F9AD1D">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wps:txbx>
                            <wps:bodyPr rot="0" vert="horz" wrap="square" lIns="91440" tIns="45720" rIns="91440" bIns="45720" anchor="t" anchorCtr="0" upright="1">
                              <a:noAutofit/>
                            </wps:bodyPr>
                          </wps:wsp>
                        </a:graphicData>
                      </a:graphic>
                    </wp:anchor>
                  </w:drawing>
                </mc:Choice>
                <mc:Fallback>
                  <w:pict>
                    <v:rect id="矩形 613" o:spid="_x0000_s1026" o:spt="1" style="position:absolute;left:0pt;margin-left:70.95pt;margin-top:0.2pt;height:30.5pt;width:35.4pt;z-index:251685888;mso-width-relative:page;mso-height-relative:page;" filled="f" stroked="f" coordsize="21600,21600" o:gfxdata="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ctg7X1wAAAAcBAAAPAAAAAAAAAAEA&#10;IAAAACIAAABkcnMvZG93bnJldi54bWxQSwECFAAUAAAACACHTuJA+8NMmhACAAAKBAAADgAAAAAA&#10;AAABACAAAAAmAQAAZHJzL2Uyb0RvYy54bWxQSwUGAAAAAAYABgBZAQAAqAUAAAAA&#10;">
                      <v:fill on="f" focussize="0,0"/>
                      <v:stroke on="f"/>
                      <v:imagedata o:title=""/>
                      <o:lock v:ext="edit" aspectratio="f"/>
                      <v:textbox>
                        <w:txbxContent>
                          <w:p w14:paraId="12BD53B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01F9AD1D">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v:textbox>
                    </v:rect>
                  </w:pict>
                </mc:Fallback>
              </mc:AlternateContent>
            </w:r>
            <w:r>
              <w:rPr>
                <w:rFonts w:hint="default" w:ascii="Times New Roman" w:hAnsi="Times New Roman" w:cs="Times New Roman"/>
                <w:bCs/>
                <w:kern w:val="0"/>
                <w:sz w:val="18"/>
                <w:szCs w:val="18"/>
                <w:highlight w:val="none"/>
              </w:rPr>
              <w:t xml:space="preserve">               </w:t>
            </w:r>
          </w:p>
          <w:p w14:paraId="3ADBEFA5">
            <w:pPr>
              <w:widowControl/>
              <w:adjustRightInd w:val="0"/>
              <w:snapToGrid w:val="0"/>
              <w:spacing w:line="240" w:lineRule="auto"/>
              <w:jc w:val="center"/>
              <w:rPr>
                <w:rFonts w:hint="default" w:ascii="Times New Roman" w:hAnsi="Times New Roman" w:cs="Times New Roman"/>
                <w:bCs/>
                <w:kern w:val="0"/>
                <w:sz w:val="18"/>
                <w:szCs w:val="18"/>
                <w:highlight w:val="none"/>
              </w:rPr>
            </w:pPr>
          </w:p>
          <w:p w14:paraId="6FE2B2F6">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
                <w:bCs/>
                <w:kern w:val="0"/>
                <w:szCs w:val="21"/>
                <w:highlight w:val="none"/>
              </w:rPr>
              <mc:AlternateContent>
                <mc:Choice Requires="wps">
                  <w:drawing>
                    <wp:anchor distT="0" distB="0" distL="114300" distR="114300" simplePos="0" relativeHeight="251687936" behindDoc="0" locked="0" layoutInCell="1" allowOverlap="1">
                      <wp:simplePos x="0" y="0"/>
                      <wp:positionH relativeFrom="column">
                        <wp:posOffset>848360</wp:posOffset>
                      </wp:positionH>
                      <wp:positionV relativeFrom="paragraph">
                        <wp:posOffset>121920</wp:posOffset>
                      </wp:positionV>
                      <wp:extent cx="482600" cy="396875"/>
                      <wp:effectExtent l="0" t="0" r="0" b="0"/>
                      <wp:wrapNone/>
                      <wp:docPr id="33" name="矩形 615"/>
                      <wp:cNvGraphicFramePr/>
                      <a:graphic xmlns:a="http://schemas.openxmlformats.org/drawingml/2006/main">
                        <a:graphicData uri="http://schemas.microsoft.com/office/word/2010/wordprocessingShape">
                          <wps:wsp>
                            <wps:cNvSpPr>
                              <a:spLocks noChangeArrowheads="1"/>
                            </wps:cNvSpPr>
                            <wps:spPr bwMode="auto">
                              <a:xfrm>
                                <a:off x="0" y="0"/>
                                <a:ext cx="482600" cy="396875"/>
                              </a:xfrm>
                              <a:prstGeom prst="rect">
                                <a:avLst/>
                              </a:prstGeom>
                              <a:noFill/>
                              <a:ln>
                                <a:noFill/>
                              </a:ln>
                            </wps:spPr>
                            <wps:txbx>
                              <w:txbxContent>
                                <w:p w14:paraId="4D5E932D">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6AF5140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wps:txbx>
                            <wps:bodyPr rot="0" vert="horz" wrap="square" lIns="91440" tIns="45720" rIns="91440" bIns="45720" anchor="t" anchorCtr="0" upright="1">
                              <a:noAutofit/>
                            </wps:bodyPr>
                          </wps:wsp>
                        </a:graphicData>
                      </a:graphic>
                    </wp:anchor>
                  </w:drawing>
                </mc:Choice>
                <mc:Fallback>
                  <w:pict>
                    <v:rect id="矩形 615" o:spid="_x0000_s1026" o:spt="1" style="position:absolute;left:0pt;margin-left:66.8pt;margin-top:9.6pt;height:31.25pt;width:38pt;z-index:251687936;mso-width-relative:page;mso-height-relative:page;" filled="f" stroked="f" coordsize="21600,21600" o:gfxdata="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G7ni/nZAAAACQEAAA8AAAAAAAAA&#10;AQAgAAAAIgAAAGRycy9kb3ducmV2LnhtbFBLAQIUABQAAAAIAIdO4kAvRHHxEAIAAAoEAAAOAAAA&#10;AAAAAAEAIAAAACgBAABkcnMvZTJvRG9jLnhtbFBLBQYAAAAABgAGAFkBAACqBQAAAAA=&#10;">
                      <v:fill on="f" focussize="0,0"/>
                      <v:stroke on="f"/>
                      <v:imagedata o:title=""/>
                      <o:lock v:ext="edit" aspectratio="f"/>
                      <v:textbox>
                        <w:txbxContent>
                          <w:p w14:paraId="4D5E932D">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6AF5140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v:textbox>
                    </v:rect>
                  </w:pict>
                </mc:Fallback>
              </mc:AlternateContent>
            </w:r>
            <w:r>
              <w:rPr>
                <w:rFonts w:hint="default" w:ascii="Times New Roman" w:hAnsi="Times New Roman" w:cs="Times New Roman"/>
                <w:bCs/>
                <w:kern w:val="0"/>
                <w:sz w:val="18"/>
                <w:szCs w:val="18"/>
                <w:highlight w:val="none"/>
              </w:rPr>
              <w:t xml:space="preserve">               </w:t>
            </w:r>
          </w:p>
          <w:p w14:paraId="57F1860D">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 xml:space="preserve">       </w:t>
            </w:r>
          </w:p>
          <w:p w14:paraId="350A3155">
            <w:pPr>
              <w:adjustRightInd w:val="0"/>
              <w:snapToGrid w:val="0"/>
              <w:spacing w:line="240" w:lineRule="auto"/>
              <w:ind w:firstLine="211" w:firstLineChars="100"/>
              <w:rPr>
                <w:rFonts w:hint="default" w:ascii="Times New Roman" w:hAnsi="Times New Roman" w:cs="Times New Roman"/>
                <w:bCs/>
                <w:kern w:val="0"/>
                <w:sz w:val="18"/>
                <w:szCs w:val="18"/>
                <w:highlight w:val="none"/>
              </w:rPr>
            </w:pPr>
            <w:r>
              <w:rPr>
                <w:rFonts w:hint="default" w:ascii="Times New Roman" w:hAnsi="Times New Roman" w:cs="Times New Roman"/>
                <w:b/>
                <w:bCs/>
                <w:kern w:val="0"/>
                <w:szCs w:val="21"/>
                <w:highlight w:val="none"/>
              </w:rPr>
              <mc:AlternateContent>
                <mc:Choice Requires="wps">
                  <w:drawing>
                    <wp:anchor distT="0" distB="0" distL="114300" distR="114300" simplePos="0" relativeHeight="251684864" behindDoc="0" locked="0" layoutInCell="1" allowOverlap="1">
                      <wp:simplePos x="0" y="0"/>
                      <wp:positionH relativeFrom="column">
                        <wp:posOffset>19685</wp:posOffset>
                      </wp:positionH>
                      <wp:positionV relativeFrom="paragraph">
                        <wp:posOffset>167640</wp:posOffset>
                      </wp:positionV>
                      <wp:extent cx="792480" cy="504190"/>
                      <wp:effectExtent l="0" t="0" r="0" b="0"/>
                      <wp:wrapNone/>
                      <wp:docPr id="31" name="矩形 410"/>
                      <wp:cNvGraphicFramePr/>
                      <a:graphic xmlns:a="http://schemas.openxmlformats.org/drawingml/2006/main">
                        <a:graphicData uri="http://schemas.microsoft.com/office/word/2010/wordprocessingShape">
                          <wps:wsp>
                            <wps:cNvSpPr>
                              <a:spLocks noChangeArrowheads="1"/>
                            </wps:cNvSpPr>
                            <wps:spPr bwMode="auto">
                              <a:xfrm>
                                <a:off x="0" y="0"/>
                                <a:ext cx="792480" cy="504190"/>
                              </a:xfrm>
                              <a:prstGeom prst="rect">
                                <a:avLst/>
                              </a:prstGeom>
                              <a:noFill/>
                              <a:ln>
                                <a:noFill/>
                              </a:ln>
                            </wps:spPr>
                            <wps:txbx>
                              <w:txbxContent>
                                <w:p w14:paraId="7D51B85C">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3C19D518">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410" o:spid="_x0000_s1026" o:spt="1" style="position:absolute;left:0pt;margin-left:1.55pt;margin-top:13.2pt;height:39.7pt;width:62.4pt;z-index:251684864;mso-width-relative:page;mso-height-relative:page;" filled="f" stroked="f" coordsize="21600,21600" o:gfxdata="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NAU6g3aAAAACAEAAA8AAAAAAAAA&#10;AQAgAAAAIgAAAGRycy9kb3ducmV2LnhtbFBLAQIUABQAAAAIAIdO4kCQMtjIDwIAAAoEAAAOAAAA&#10;AAAAAAEAIAAAACkBAABkcnMvZTJvRG9jLnhtbFBLBQYAAAAABgAGAFkBAACqBQAAAAA=&#10;">
                      <v:fill on="f" focussize="0,0"/>
                      <v:stroke on="f"/>
                      <v:imagedata o:title=""/>
                      <o:lock v:ext="edit" aspectratio="f"/>
                      <v:textbox>
                        <w:txbxContent>
                          <w:p w14:paraId="7D51B85C">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3C19D518">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r>
              <w:rPr>
                <w:rFonts w:hint="default" w:ascii="Times New Roman" w:hAnsi="Times New Roman" w:cs="Times New Roman"/>
                <w:b/>
                <w:bCs/>
                <w:kern w:val="0"/>
                <w:szCs w:val="21"/>
                <w:highlight w:val="none"/>
              </w:rPr>
              <mc:AlternateContent>
                <mc:Choice Requires="wps">
                  <w:drawing>
                    <wp:anchor distT="0" distB="0" distL="114300" distR="114300" simplePos="0" relativeHeight="251686912" behindDoc="0" locked="0" layoutInCell="1" allowOverlap="1">
                      <wp:simplePos x="0" y="0"/>
                      <wp:positionH relativeFrom="column">
                        <wp:posOffset>485775</wp:posOffset>
                      </wp:positionH>
                      <wp:positionV relativeFrom="paragraph">
                        <wp:posOffset>120650</wp:posOffset>
                      </wp:positionV>
                      <wp:extent cx="792480" cy="427990"/>
                      <wp:effectExtent l="0" t="0" r="0" b="0"/>
                      <wp:wrapNone/>
                      <wp:docPr id="32" name="矩形 614"/>
                      <wp:cNvGraphicFramePr/>
                      <a:graphic xmlns:a="http://schemas.openxmlformats.org/drawingml/2006/main">
                        <a:graphicData uri="http://schemas.microsoft.com/office/word/2010/wordprocessingShape">
                          <wps:wsp>
                            <wps:cNvSpPr>
                              <a:spLocks noChangeArrowheads="1"/>
                            </wps:cNvSpPr>
                            <wps:spPr bwMode="auto">
                              <a:xfrm>
                                <a:off x="0" y="0"/>
                                <a:ext cx="792480" cy="427990"/>
                              </a:xfrm>
                              <a:prstGeom prst="rect">
                                <a:avLst/>
                              </a:prstGeom>
                              <a:noFill/>
                              <a:ln>
                                <a:noFill/>
                              </a:ln>
                            </wps:spPr>
                            <wps:txbx>
                              <w:txbxContent>
                                <w:p w14:paraId="563DC340">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37C5BEEB">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14" o:spid="_x0000_s1026" o:spt="1" style="position:absolute;left:0pt;margin-left:38.25pt;margin-top:9.5pt;height:33.7pt;width:62.4pt;z-index:251686912;mso-width-relative:page;mso-height-relative:page;" filled="f" stroked="f" coordsize="21600,21600" o:gfxdata="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GLiIyzZAAAACAEAAA8AAAAAAAAA&#10;AQAgAAAAIgAAAGRycy9kb3ducmV2LnhtbFBLAQIUABQAAAAIAIdO4kChvJTMEAIAAAoEAAAOAAAA&#10;AAAAAAEAIAAAACgBAABkcnMvZTJvRG9jLnhtbFBLBQYAAAAABgAGAFkBAACqBQAAAAA=&#10;">
                      <v:fill on="f" focussize="0,0"/>
                      <v:stroke on="f"/>
                      <v:imagedata o:title=""/>
                      <o:lock v:ext="edit" aspectratio="f"/>
                      <v:textbox>
                        <w:txbxContent>
                          <w:p w14:paraId="563DC340">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37C5BEEB">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p>
        </w:tc>
        <w:tc>
          <w:tcPr>
            <w:tcW w:w="5244" w:type="dxa"/>
            <w:gridSpan w:val="5"/>
            <w:vAlign w:val="center"/>
          </w:tcPr>
          <w:p w14:paraId="6038788E">
            <w:pPr>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出口DW001-2（</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28</w:t>
            </w:r>
            <w:r>
              <w:rPr>
                <w:rFonts w:hint="default" w:ascii="Times New Roman" w:hAnsi="Times New Roman" w:cs="Times New Roman"/>
                <w:bCs/>
                <w:kern w:val="0"/>
                <w:sz w:val="18"/>
                <w:szCs w:val="18"/>
                <w:highlight w:val="none"/>
              </w:rPr>
              <w:t>日）</w:t>
            </w:r>
          </w:p>
        </w:tc>
        <w:tc>
          <w:tcPr>
            <w:tcW w:w="5245" w:type="dxa"/>
            <w:gridSpan w:val="5"/>
            <w:vAlign w:val="center"/>
          </w:tcPr>
          <w:p w14:paraId="7A293538">
            <w:pPr>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出口DW001-2（</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29</w:t>
            </w:r>
            <w:r>
              <w:rPr>
                <w:rFonts w:hint="default" w:ascii="Times New Roman" w:hAnsi="Times New Roman" w:cs="Times New Roman"/>
                <w:bCs/>
                <w:kern w:val="0"/>
                <w:sz w:val="18"/>
                <w:szCs w:val="18"/>
                <w:highlight w:val="none"/>
              </w:rPr>
              <w:t>日）</w:t>
            </w:r>
          </w:p>
        </w:tc>
        <w:tc>
          <w:tcPr>
            <w:tcW w:w="1843" w:type="dxa"/>
            <w:vMerge w:val="restart"/>
            <w:vAlign w:val="center"/>
          </w:tcPr>
          <w:p w14:paraId="614F7CC8">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《污水综合排放标准》</w:t>
            </w:r>
          </w:p>
          <w:p w14:paraId="0A1B8848">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（GB 8978-1996）</w:t>
            </w:r>
          </w:p>
          <w:p w14:paraId="12BEF309">
            <w:pPr>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表4 三级</w:t>
            </w:r>
          </w:p>
        </w:tc>
        <w:tc>
          <w:tcPr>
            <w:tcW w:w="567" w:type="dxa"/>
            <w:vMerge w:val="restart"/>
            <w:vAlign w:val="center"/>
          </w:tcPr>
          <w:p w14:paraId="301A91DE">
            <w:pPr>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结果评价</w:t>
            </w:r>
          </w:p>
        </w:tc>
      </w:tr>
      <w:tr w14:paraId="378C4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16" w:hRule="atLeast"/>
        </w:trPr>
        <w:tc>
          <w:tcPr>
            <w:tcW w:w="2013" w:type="dxa"/>
            <w:vMerge w:val="continue"/>
            <w:vAlign w:val="center"/>
          </w:tcPr>
          <w:p w14:paraId="05F402C4">
            <w:pPr>
              <w:widowControl/>
              <w:adjustRightInd w:val="0"/>
              <w:snapToGrid w:val="0"/>
              <w:spacing w:line="240" w:lineRule="auto"/>
              <w:ind w:firstLine="180" w:firstLineChars="100"/>
              <w:rPr>
                <w:rFonts w:hint="default" w:ascii="Times New Roman" w:hAnsi="Times New Roman" w:cs="Times New Roman"/>
                <w:bCs/>
                <w:kern w:val="0"/>
                <w:sz w:val="18"/>
                <w:szCs w:val="18"/>
                <w:highlight w:val="none"/>
              </w:rPr>
            </w:pPr>
          </w:p>
        </w:tc>
        <w:tc>
          <w:tcPr>
            <w:tcW w:w="1048" w:type="dxa"/>
            <w:vAlign w:val="center"/>
          </w:tcPr>
          <w:p w14:paraId="388561DA">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w:t>
            </w:r>
            <w:r>
              <w:rPr>
                <w:rFonts w:hint="default" w:ascii="Times New Roman" w:hAnsi="Times New Roman" w:cs="Times New Roman"/>
                <w:bCs/>
                <w:kern w:val="0"/>
                <w:sz w:val="18"/>
                <w:szCs w:val="18"/>
                <w:highlight w:val="none"/>
                <w:lang w:val="en-US" w:eastAsia="zh-CN"/>
              </w:rPr>
              <w:t>408</w:t>
            </w:r>
            <w:r>
              <w:rPr>
                <w:rFonts w:hint="default" w:ascii="Times New Roman" w:hAnsi="Times New Roman" w:cs="Times New Roman"/>
                <w:bCs/>
                <w:kern w:val="0"/>
                <w:sz w:val="18"/>
                <w:szCs w:val="18"/>
                <w:highlight w:val="none"/>
              </w:rPr>
              <w:t>aDW001-2-01</w:t>
            </w:r>
          </w:p>
        </w:tc>
        <w:tc>
          <w:tcPr>
            <w:tcW w:w="1049" w:type="dxa"/>
            <w:vAlign w:val="center"/>
          </w:tcPr>
          <w:p w14:paraId="04835CF8">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w:t>
            </w:r>
            <w:r>
              <w:rPr>
                <w:rFonts w:hint="default" w:ascii="Times New Roman" w:hAnsi="Times New Roman" w:cs="Times New Roman"/>
                <w:bCs/>
                <w:kern w:val="0"/>
                <w:sz w:val="18"/>
                <w:szCs w:val="18"/>
                <w:highlight w:val="none"/>
                <w:lang w:val="en-US" w:eastAsia="zh-CN"/>
              </w:rPr>
              <w:t>408</w:t>
            </w:r>
            <w:r>
              <w:rPr>
                <w:rFonts w:hint="default" w:ascii="Times New Roman" w:hAnsi="Times New Roman" w:cs="Times New Roman"/>
                <w:bCs/>
                <w:kern w:val="0"/>
                <w:sz w:val="18"/>
                <w:szCs w:val="18"/>
                <w:highlight w:val="none"/>
              </w:rPr>
              <w:t>aDW001-2-02</w:t>
            </w:r>
          </w:p>
        </w:tc>
        <w:tc>
          <w:tcPr>
            <w:tcW w:w="1049" w:type="dxa"/>
            <w:vAlign w:val="center"/>
          </w:tcPr>
          <w:p w14:paraId="3E505172">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w:t>
            </w:r>
            <w:r>
              <w:rPr>
                <w:rFonts w:hint="default" w:ascii="Times New Roman" w:hAnsi="Times New Roman" w:cs="Times New Roman"/>
                <w:bCs/>
                <w:kern w:val="0"/>
                <w:sz w:val="18"/>
                <w:szCs w:val="18"/>
                <w:highlight w:val="none"/>
                <w:lang w:val="en-US" w:eastAsia="zh-CN"/>
              </w:rPr>
              <w:t>408</w:t>
            </w:r>
            <w:r>
              <w:rPr>
                <w:rFonts w:hint="default" w:ascii="Times New Roman" w:hAnsi="Times New Roman" w:cs="Times New Roman"/>
                <w:bCs/>
                <w:kern w:val="0"/>
                <w:sz w:val="18"/>
                <w:szCs w:val="18"/>
                <w:highlight w:val="none"/>
              </w:rPr>
              <w:t>aDW001-2-03</w:t>
            </w:r>
          </w:p>
        </w:tc>
        <w:tc>
          <w:tcPr>
            <w:tcW w:w="1049" w:type="dxa"/>
            <w:vAlign w:val="center"/>
          </w:tcPr>
          <w:p w14:paraId="71A4678C">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w:t>
            </w:r>
            <w:r>
              <w:rPr>
                <w:rFonts w:hint="default" w:ascii="Times New Roman" w:hAnsi="Times New Roman" w:cs="Times New Roman"/>
                <w:bCs/>
                <w:kern w:val="0"/>
                <w:sz w:val="18"/>
                <w:szCs w:val="18"/>
                <w:highlight w:val="none"/>
                <w:lang w:val="en-US" w:eastAsia="zh-CN"/>
              </w:rPr>
              <w:t>408</w:t>
            </w:r>
            <w:r>
              <w:rPr>
                <w:rFonts w:hint="default" w:ascii="Times New Roman" w:hAnsi="Times New Roman" w:cs="Times New Roman"/>
                <w:bCs/>
                <w:kern w:val="0"/>
                <w:sz w:val="18"/>
                <w:szCs w:val="18"/>
                <w:highlight w:val="none"/>
              </w:rPr>
              <w:t>aDW001-2-04</w:t>
            </w:r>
          </w:p>
        </w:tc>
        <w:tc>
          <w:tcPr>
            <w:tcW w:w="1049" w:type="dxa"/>
            <w:vMerge w:val="restart"/>
            <w:vAlign w:val="center"/>
          </w:tcPr>
          <w:p w14:paraId="5CC95BA7">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平均值</w:t>
            </w:r>
          </w:p>
        </w:tc>
        <w:tc>
          <w:tcPr>
            <w:tcW w:w="1049" w:type="dxa"/>
            <w:shd w:val="clear" w:color="auto" w:fill="auto"/>
            <w:vAlign w:val="center"/>
          </w:tcPr>
          <w:p w14:paraId="79997E09">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w:t>
            </w:r>
            <w:r>
              <w:rPr>
                <w:rFonts w:hint="default" w:ascii="Times New Roman" w:hAnsi="Times New Roman" w:cs="Times New Roman"/>
                <w:bCs/>
                <w:kern w:val="0"/>
                <w:sz w:val="18"/>
                <w:szCs w:val="18"/>
                <w:highlight w:val="none"/>
                <w:lang w:val="en-US" w:eastAsia="zh-CN"/>
              </w:rPr>
              <w:t>408b</w:t>
            </w:r>
            <w:r>
              <w:rPr>
                <w:rFonts w:hint="default" w:ascii="Times New Roman" w:hAnsi="Times New Roman" w:cs="Times New Roman"/>
                <w:bCs/>
                <w:kern w:val="0"/>
                <w:sz w:val="18"/>
                <w:szCs w:val="18"/>
                <w:highlight w:val="none"/>
              </w:rPr>
              <w:t>DW001-2-01</w:t>
            </w:r>
          </w:p>
        </w:tc>
        <w:tc>
          <w:tcPr>
            <w:tcW w:w="1049" w:type="dxa"/>
            <w:shd w:val="clear" w:color="auto" w:fill="auto"/>
            <w:vAlign w:val="center"/>
          </w:tcPr>
          <w:p w14:paraId="181C42FA">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w:t>
            </w:r>
            <w:r>
              <w:rPr>
                <w:rFonts w:hint="default" w:ascii="Times New Roman" w:hAnsi="Times New Roman" w:cs="Times New Roman"/>
                <w:bCs/>
                <w:kern w:val="0"/>
                <w:sz w:val="18"/>
                <w:szCs w:val="18"/>
                <w:highlight w:val="none"/>
                <w:lang w:val="en-US" w:eastAsia="zh-CN"/>
              </w:rPr>
              <w:t>408b</w:t>
            </w:r>
            <w:r>
              <w:rPr>
                <w:rFonts w:hint="default" w:ascii="Times New Roman" w:hAnsi="Times New Roman" w:cs="Times New Roman"/>
                <w:bCs/>
                <w:kern w:val="0"/>
                <w:sz w:val="18"/>
                <w:szCs w:val="18"/>
                <w:highlight w:val="none"/>
              </w:rPr>
              <w:t>DW001-2-02</w:t>
            </w:r>
          </w:p>
        </w:tc>
        <w:tc>
          <w:tcPr>
            <w:tcW w:w="1049" w:type="dxa"/>
            <w:shd w:val="clear" w:color="auto" w:fill="auto"/>
            <w:vAlign w:val="center"/>
          </w:tcPr>
          <w:p w14:paraId="28AC4E32">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w:t>
            </w:r>
            <w:r>
              <w:rPr>
                <w:rFonts w:hint="default" w:ascii="Times New Roman" w:hAnsi="Times New Roman" w:cs="Times New Roman"/>
                <w:bCs/>
                <w:kern w:val="0"/>
                <w:sz w:val="18"/>
                <w:szCs w:val="18"/>
                <w:highlight w:val="none"/>
                <w:lang w:val="en-US" w:eastAsia="zh-CN"/>
              </w:rPr>
              <w:t>408b</w:t>
            </w:r>
            <w:r>
              <w:rPr>
                <w:rFonts w:hint="default" w:ascii="Times New Roman" w:hAnsi="Times New Roman" w:cs="Times New Roman"/>
                <w:bCs/>
                <w:kern w:val="0"/>
                <w:sz w:val="18"/>
                <w:szCs w:val="18"/>
                <w:highlight w:val="none"/>
              </w:rPr>
              <w:t>DW001-2-03</w:t>
            </w:r>
          </w:p>
        </w:tc>
        <w:tc>
          <w:tcPr>
            <w:tcW w:w="1049" w:type="dxa"/>
            <w:shd w:val="clear" w:color="auto" w:fill="auto"/>
            <w:vAlign w:val="center"/>
          </w:tcPr>
          <w:p w14:paraId="31936CE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w:t>
            </w:r>
            <w:r>
              <w:rPr>
                <w:rFonts w:hint="default" w:ascii="Times New Roman" w:hAnsi="Times New Roman" w:cs="Times New Roman"/>
                <w:bCs/>
                <w:kern w:val="0"/>
                <w:sz w:val="18"/>
                <w:szCs w:val="18"/>
                <w:highlight w:val="none"/>
                <w:lang w:val="en-US" w:eastAsia="zh-CN"/>
              </w:rPr>
              <w:t>408b</w:t>
            </w:r>
            <w:r>
              <w:rPr>
                <w:rFonts w:hint="default" w:ascii="Times New Roman" w:hAnsi="Times New Roman" w:cs="Times New Roman"/>
                <w:bCs/>
                <w:kern w:val="0"/>
                <w:sz w:val="18"/>
                <w:szCs w:val="18"/>
                <w:highlight w:val="none"/>
              </w:rPr>
              <w:t>DW001-2-04</w:t>
            </w:r>
          </w:p>
        </w:tc>
        <w:tc>
          <w:tcPr>
            <w:tcW w:w="1049" w:type="dxa"/>
            <w:vMerge w:val="restart"/>
            <w:vAlign w:val="center"/>
          </w:tcPr>
          <w:p w14:paraId="54E90A4A">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平均值</w:t>
            </w:r>
          </w:p>
        </w:tc>
        <w:tc>
          <w:tcPr>
            <w:tcW w:w="1843" w:type="dxa"/>
            <w:vMerge w:val="continue"/>
            <w:vAlign w:val="center"/>
          </w:tcPr>
          <w:p w14:paraId="78AA5681">
            <w:pPr>
              <w:widowControl/>
              <w:adjustRightInd w:val="0"/>
              <w:snapToGrid w:val="0"/>
              <w:spacing w:line="240" w:lineRule="auto"/>
              <w:jc w:val="center"/>
              <w:rPr>
                <w:rFonts w:hint="default" w:ascii="Times New Roman" w:hAnsi="Times New Roman" w:cs="Times New Roman"/>
                <w:bCs/>
                <w:kern w:val="0"/>
                <w:sz w:val="18"/>
                <w:szCs w:val="18"/>
                <w:highlight w:val="none"/>
              </w:rPr>
            </w:pPr>
          </w:p>
        </w:tc>
        <w:tc>
          <w:tcPr>
            <w:tcW w:w="567" w:type="dxa"/>
            <w:vMerge w:val="continue"/>
            <w:vAlign w:val="center"/>
          </w:tcPr>
          <w:p w14:paraId="20D782A0">
            <w:pPr>
              <w:widowControl/>
              <w:adjustRightInd w:val="0"/>
              <w:snapToGrid w:val="0"/>
              <w:spacing w:line="240" w:lineRule="auto"/>
              <w:jc w:val="center"/>
              <w:rPr>
                <w:rFonts w:hint="default" w:ascii="Times New Roman" w:hAnsi="Times New Roman" w:cs="Times New Roman"/>
                <w:bCs/>
                <w:kern w:val="0"/>
                <w:sz w:val="18"/>
                <w:szCs w:val="18"/>
                <w:highlight w:val="none"/>
              </w:rPr>
            </w:pPr>
          </w:p>
        </w:tc>
      </w:tr>
      <w:tr w14:paraId="7D4DE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16" w:hRule="atLeast"/>
        </w:trPr>
        <w:tc>
          <w:tcPr>
            <w:tcW w:w="2013" w:type="dxa"/>
            <w:vMerge w:val="continue"/>
            <w:vAlign w:val="center"/>
          </w:tcPr>
          <w:p w14:paraId="1CCC4262">
            <w:pPr>
              <w:widowControl/>
              <w:adjustRightInd w:val="0"/>
              <w:snapToGrid w:val="0"/>
              <w:spacing w:line="240" w:lineRule="auto"/>
              <w:jc w:val="center"/>
              <w:rPr>
                <w:rFonts w:hint="default" w:ascii="Times New Roman" w:hAnsi="Times New Roman" w:cs="Times New Roman"/>
                <w:sz w:val="18"/>
                <w:highlight w:val="none"/>
              </w:rPr>
            </w:pPr>
          </w:p>
        </w:tc>
        <w:tc>
          <w:tcPr>
            <w:tcW w:w="1048" w:type="dxa"/>
            <w:shd w:val="clear" w:color="auto" w:fill="auto"/>
            <w:vAlign w:val="center"/>
          </w:tcPr>
          <w:p w14:paraId="543D7A8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无色、透明</w:t>
            </w:r>
          </w:p>
        </w:tc>
        <w:tc>
          <w:tcPr>
            <w:tcW w:w="1049" w:type="dxa"/>
            <w:shd w:val="clear" w:color="auto" w:fill="auto"/>
            <w:vAlign w:val="center"/>
          </w:tcPr>
          <w:p w14:paraId="372B2FF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无色、透明</w:t>
            </w:r>
          </w:p>
        </w:tc>
        <w:tc>
          <w:tcPr>
            <w:tcW w:w="1049" w:type="dxa"/>
            <w:shd w:val="clear" w:color="auto" w:fill="auto"/>
            <w:vAlign w:val="center"/>
          </w:tcPr>
          <w:p w14:paraId="60E12A6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无色、透明</w:t>
            </w:r>
          </w:p>
        </w:tc>
        <w:tc>
          <w:tcPr>
            <w:tcW w:w="1049" w:type="dxa"/>
            <w:shd w:val="clear" w:color="auto" w:fill="auto"/>
            <w:vAlign w:val="center"/>
          </w:tcPr>
          <w:p w14:paraId="5846586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无色、透明</w:t>
            </w:r>
          </w:p>
        </w:tc>
        <w:tc>
          <w:tcPr>
            <w:tcW w:w="1049" w:type="dxa"/>
            <w:vMerge w:val="continue"/>
            <w:vAlign w:val="center"/>
          </w:tcPr>
          <w:p w14:paraId="4B6F894E">
            <w:pPr>
              <w:widowControl/>
              <w:adjustRightInd w:val="0"/>
              <w:snapToGrid w:val="0"/>
              <w:spacing w:line="240" w:lineRule="auto"/>
              <w:jc w:val="center"/>
              <w:rPr>
                <w:rFonts w:hint="default" w:ascii="Times New Roman" w:hAnsi="Times New Roman" w:cs="Times New Roman"/>
                <w:bCs/>
                <w:kern w:val="0"/>
                <w:sz w:val="18"/>
                <w:szCs w:val="18"/>
                <w:highlight w:val="none"/>
              </w:rPr>
            </w:pPr>
          </w:p>
        </w:tc>
        <w:tc>
          <w:tcPr>
            <w:tcW w:w="1049" w:type="dxa"/>
            <w:vAlign w:val="center"/>
          </w:tcPr>
          <w:p w14:paraId="6AEDE3A0">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无色、透明</w:t>
            </w:r>
          </w:p>
        </w:tc>
        <w:tc>
          <w:tcPr>
            <w:tcW w:w="1049" w:type="dxa"/>
            <w:vAlign w:val="center"/>
          </w:tcPr>
          <w:p w14:paraId="46240374">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无色、透明</w:t>
            </w:r>
          </w:p>
        </w:tc>
        <w:tc>
          <w:tcPr>
            <w:tcW w:w="1049" w:type="dxa"/>
            <w:vAlign w:val="center"/>
          </w:tcPr>
          <w:p w14:paraId="080F4AF4">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无色、透明</w:t>
            </w:r>
          </w:p>
        </w:tc>
        <w:tc>
          <w:tcPr>
            <w:tcW w:w="1049" w:type="dxa"/>
            <w:vAlign w:val="center"/>
          </w:tcPr>
          <w:p w14:paraId="3484D4EB">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无色、透明</w:t>
            </w:r>
          </w:p>
        </w:tc>
        <w:tc>
          <w:tcPr>
            <w:tcW w:w="1049" w:type="dxa"/>
            <w:vMerge w:val="continue"/>
            <w:vAlign w:val="center"/>
          </w:tcPr>
          <w:p w14:paraId="4593DFC2">
            <w:pPr>
              <w:widowControl/>
              <w:adjustRightInd w:val="0"/>
              <w:snapToGrid w:val="0"/>
              <w:spacing w:line="240" w:lineRule="auto"/>
              <w:jc w:val="center"/>
              <w:rPr>
                <w:rFonts w:hint="default" w:ascii="Times New Roman" w:hAnsi="Times New Roman" w:cs="Times New Roman"/>
                <w:bCs/>
                <w:kern w:val="0"/>
                <w:sz w:val="18"/>
                <w:szCs w:val="18"/>
                <w:highlight w:val="none"/>
              </w:rPr>
            </w:pPr>
          </w:p>
        </w:tc>
        <w:tc>
          <w:tcPr>
            <w:tcW w:w="1843" w:type="dxa"/>
            <w:vMerge w:val="continue"/>
            <w:vAlign w:val="center"/>
          </w:tcPr>
          <w:p w14:paraId="5E08F8BE">
            <w:pPr>
              <w:widowControl/>
              <w:adjustRightInd w:val="0"/>
              <w:snapToGrid w:val="0"/>
              <w:spacing w:line="240" w:lineRule="auto"/>
              <w:jc w:val="center"/>
              <w:rPr>
                <w:rFonts w:hint="default" w:ascii="Times New Roman" w:hAnsi="Times New Roman" w:cs="Times New Roman"/>
                <w:bCs/>
                <w:kern w:val="0"/>
                <w:sz w:val="18"/>
                <w:szCs w:val="18"/>
                <w:highlight w:val="none"/>
              </w:rPr>
            </w:pPr>
          </w:p>
        </w:tc>
        <w:tc>
          <w:tcPr>
            <w:tcW w:w="567" w:type="dxa"/>
            <w:vMerge w:val="continue"/>
            <w:vAlign w:val="center"/>
          </w:tcPr>
          <w:p w14:paraId="30B4628D">
            <w:pPr>
              <w:widowControl/>
              <w:adjustRightInd w:val="0"/>
              <w:snapToGrid w:val="0"/>
              <w:spacing w:line="240" w:lineRule="auto"/>
              <w:jc w:val="center"/>
              <w:rPr>
                <w:rFonts w:hint="default" w:ascii="Times New Roman" w:hAnsi="Times New Roman" w:cs="Times New Roman"/>
                <w:bCs/>
                <w:kern w:val="0"/>
                <w:sz w:val="18"/>
                <w:szCs w:val="18"/>
                <w:highlight w:val="none"/>
              </w:rPr>
            </w:pPr>
          </w:p>
        </w:tc>
      </w:tr>
      <w:tr w14:paraId="3314E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1E183A88">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pH值（无量纲）</w:t>
            </w:r>
          </w:p>
        </w:tc>
        <w:tc>
          <w:tcPr>
            <w:tcW w:w="1048" w:type="dxa"/>
            <w:vAlign w:val="center"/>
          </w:tcPr>
          <w:p w14:paraId="3800D2DB">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7.2</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24.2</w:t>
            </w:r>
            <w:r>
              <w:rPr>
                <w:rFonts w:hint="default" w:ascii="Times New Roman" w:hAnsi="Times New Roman" w:cs="Times New Roman"/>
                <w:bCs/>
                <w:kern w:val="0"/>
                <w:sz w:val="18"/>
                <w:szCs w:val="18"/>
                <w:highlight w:val="none"/>
              </w:rPr>
              <w:t>℃）</w:t>
            </w:r>
          </w:p>
        </w:tc>
        <w:tc>
          <w:tcPr>
            <w:tcW w:w="1049" w:type="dxa"/>
            <w:vAlign w:val="center"/>
          </w:tcPr>
          <w:p w14:paraId="43903914">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7.2</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24.5</w:t>
            </w:r>
            <w:r>
              <w:rPr>
                <w:rFonts w:hint="default" w:ascii="Times New Roman" w:hAnsi="Times New Roman" w:cs="Times New Roman"/>
                <w:bCs/>
                <w:kern w:val="0"/>
                <w:sz w:val="18"/>
                <w:szCs w:val="18"/>
                <w:highlight w:val="none"/>
              </w:rPr>
              <w:t>℃）</w:t>
            </w:r>
          </w:p>
        </w:tc>
        <w:tc>
          <w:tcPr>
            <w:tcW w:w="1049" w:type="dxa"/>
            <w:vAlign w:val="center"/>
          </w:tcPr>
          <w:p w14:paraId="5D6B9AFC">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7.2</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24.7</w:t>
            </w:r>
            <w:r>
              <w:rPr>
                <w:rFonts w:hint="default" w:ascii="Times New Roman" w:hAnsi="Times New Roman" w:cs="Times New Roman"/>
                <w:bCs/>
                <w:kern w:val="0"/>
                <w:sz w:val="18"/>
                <w:szCs w:val="18"/>
                <w:highlight w:val="none"/>
              </w:rPr>
              <w:t>℃）</w:t>
            </w:r>
          </w:p>
        </w:tc>
        <w:tc>
          <w:tcPr>
            <w:tcW w:w="1049" w:type="dxa"/>
            <w:vAlign w:val="center"/>
          </w:tcPr>
          <w:p w14:paraId="53B4D5A6">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7.2</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24.3</w:t>
            </w:r>
            <w:r>
              <w:rPr>
                <w:rFonts w:hint="default" w:ascii="Times New Roman" w:hAnsi="Times New Roman" w:cs="Times New Roman"/>
                <w:bCs/>
                <w:kern w:val="0"/>
                <w:sz w:val="18"/>
                <w:szCs w:val="18"/>
                <w:highlight w:val="none"/>
              </w:rPr>
              <w:t>℃）</w:t>
            </w:r>
          </w:p>
        </w:tc>
        <w:tc>
          <w:tcPr>
            <w:tcW w:w="1049" w:type="dxa"/>
            <w:vAlign w:val="center"/>
          </w:tcPr>
          <w:p w14:paraId="3788961F">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7.2</w:t>
            </w:r>
          </w:p>
        </w:tc>
        <w:tc>
          <w:tcPr>
            <w:tcW w:w="1049" w:type="dxa"/>
            <w:vAlign w:val="center"/>
          </w:tcPr>
          <w:p w14:paraId="0DB3E1CE">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7.1</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23.5</w:t>
            </w:r>
            <w:r>
              <w:rPr>
                <w:rFonts w:hint="default" w:ascii="Times New Roman" w:hAnsi="Times New Roman" w:cs="Times New Roman"/>
                <w:bCs/>
                <w:kern w:val="0"/>
                <w:sz w:val="18"/>
                <w:szCs w:val="18"/>
                <w:highlight w:val="none"/>
              </w:rPr>
              <w:t>℃）</w:t>
            </w:r>
          </w:p>
        </w:tc>
        <w:tc>
          <w:tcPr>
            <w:tcW w:w="1049" w:type="dxa"/>
            <w:vAlign w:val="center"/>
          </w:tcPr>
          <w:p w14:paraId="7B9CCB3C">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7.1</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23.7</w:t>
            </w:r>
            <w:r>
              <w:rPr>
                <w:rFonts w:hint="default" w:ascii="Times New Roman" w:hAnsi="Times New Roman" w:cs="Times New Roman"/>
                <w:bCs/>
                <w:kern w:val="0"/>
                <w:sz w:val="18"/>
                <w:szCs w:val="18"/>
                <w:highlight w:val="none"/>
              </w:rPr>
              <w:t>℃）</w:t>
            </w:r>
          </w:p>
        </w:tc>
        <w:tc>
          <w:tcPr>
            <w:tcW w:w="1049" w:type="dxa"/>
            <w:vAlign w:val="center"/>
          </w:tcPr>
          <w:p w14:paraId="525641E1">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7.1</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23.0</w:t>
            </w:r>
            <w:r>
              <w:rPr>
                <w:rFonts w:hint="default" w:ascii="Times New Roman" w:hAnsi="Times New Roman" w:cs="Times New Roman"/>
                <w:bCs/>
                <w:kern w:val="0"/>
                <w:sz w:val="18"/>
                <w:szCs w:val="18"/>
                <w:highlight w:val="none"/>
              </w:rPr>
              <w:t>℃）</w:t>
            </w:r>
          </w:p>
        </w:tc>
        <w:tc>
          <w:tcPr>
            <w:tcW w:w="1049" w:type="dxa"/>
            <w:vAlign w:val="center"/>
          </w:tcPr>
          <w:p w14:paraId="08EB4172">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7.1</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22.8</w:t>
            </w:r>
            <w:r>
              <w:rPr>
                <w:rFonts w:hint="default" w:ascii="Times New Roman" w:hAnsi="Times New Roman" w:cs="Times New Roman"/>
                <w:bCs/>
                <w:kern w:val="0"/>
                <w:sz w:val="18"/>
                <w:szCs w:val="18"/>
                <w:highlight w:val="none"/>
              </w:rPr>
              <w:t>℃）</w:t>
            </w:r>
          </w:p>
        </w:tc>
        <w:tc>
          <w:tcPr>
            <w:tcW w:w="1049" w:type="dxa"/>
            <w:vAlign w:val="center"/>
          </w:tcPr>
          <w:p w14:paraId="08C85B5D">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7.1</w:t>
            </w:r>
          </w:p>
        </w:tc>
        <w:tc>
          <w:tcPr>
            <w:tcW w:w="1843" w:type="dxa"/>
            <w:vAlign w:val="center"/>
          </w:tcPr>
          <w:p w14:paraId="4C31B277">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6-9</w:t>
            </w:r>
          </w:p>
        </w:tc>
        <w:tc>
          <w:tcPr>
            <w:tcW w:w="567" w:type="dxa"/>
            <w:vAlign w:val="center"/>
          </w:tcPr>
          <w:p w14:paraId="1386CC91">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6298E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35CA80F3">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悬浮物（mg/L）</w:t>
            </w:r>
          </w:p>
        </w:tc>
        <w:tc>
          <w:tcPr>
            <w:tcW w:w="1048" w:type="dxa"/>
            <w:vAlign w:val="center"/>
          </w:tcPr>
          <w:p w14:paraId="033832C2">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8</w:t>
            </w:r>
          </w:p>
        </w:tc>
        <w:tc>
          <w:tcPr>
            <w:tcW w:w="1049" w:type="dxa"/>
            <w:vAlign w:val="center"/>
          </w:tcPr>
          <w:p w14:paraId="6CCC40D6">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13</w:t>
            </w:r>
          </w:p>
        </w:tc>
        <w:tc>
          <w:tcPr>
            <w:tcW w:w="1049" w:type="dxa"/>
            <w:vAlign w:val="center"/>
          </w:tcPr>
          <w:p w14:paraId="4BFD235F">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12</w:t>
            </w:r>
          </w:p>
        </w:tc>
        <w:tc>
          <w:tcPr>
            <w:tcW w:w="1049" w:type="dxa"/>
            <w:vAlign w:val="center"/>
          </w:tcPr>
          <w:p w14:paraId="686CF69F">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16</w:t>
            </w:r>
          </w:p>
        </w:tc>
        <w:tc>
          <w:tcPr>
            <w:tcW w:w="1049" w:type="dxa"/>
            <w:vAlign w:val="center"/>
          </w:tcPr>
          <w:p w14:paraId="4B07A9C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12</w:t>
            </w:r>
          </w:p>
        </w:tc>
        <w:tc>
          <w:tcPr>
            <w:tcW w:w="1049" w:type="dxa"/>
            <w:vAlign w:val="center"/>
          </w:tcPr>
          <w:p w14:paraId="299AADD6">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9</w:t>
            </w:r>
          </w:p>
        </w:tc>
        <w:tc>
          <w:tcPr>
            <w:tcW w:w="1049" w:type="dxa"/>
            <w:vAlign w:val="center"/>
          </w:tcPr>
          <w:p w14:paraId="4CCCE0DE">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11</w:t>
            </w:r>
          </w:p>
        </w:tc>
        <w:tc>
          <w:tcPr>
            <w:tcW w:w="1049" w:type="dxa"/>
            <w:vAlign w:val="center"/>
          </w:tcPr>
          <w:p w14:paraId="24396C8D">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14</w:t>
            </w:r>
          </w:p>
        </w:tc>
        <w:tc>
          <w:tcPr>
            <w:tcW w:w="1049" w:type="dxa"/>
            <w:vAlign w:val="center"/>
          </w:tcPr>
          <w:p w14:paraId="05A8A720">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16</w:t>
            </w:r>
          </w:p>
        </w:tc>
        <w:tc>
          <w:tcPr>
            <w:tcW w:w="1049" w:type="dxa"/>
            <w:vAlign w:val="center"/>
          </w:tcPr>
          <w:p w14:paraId="5AC6907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12</w:t>
            </w:r>
          </w:p>
        </w:tc>
        <w:tc>
          <w:tcPr>
            <w:tcW w:w="1843" w:type="dxa"/>
            <w:vAlign w:val="center"/>
          </w:tcPr>
          <w:p w14:paraId="1A734047">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400</w:t>
            </w:r>
          </w:p>
        </w:tc>
        <w:tc>
          <w:tcPr>
            <w:tcW w:w="567" w:type="dxa"/>
            <w:vAlign w:val="center"/>
          </w:tcPr>
          <w:p w14:paraId="29B1EC74">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031E8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75119E5D">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五日生化需氧量（mg/L）</w:t>
            </w:r>
          </w:p>
        </w:tc>
        <w:tc>
          <w:tcPr>
            <w:tcW w:w="1048" w:type="dxa"/>
            <w:shd w:val="clear" w:color="auto" w:fill="auto"/>
            <w:vAlign w:val="center"/>
          </w:tcPr>
          <w:p w14:paraId="5F61101F">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31.9</w:t>
            </w:r>
          </w:p>
        </w:tc>
        <w:tc>
          <w:tcPr>
            <w:tcW w:w="1049" w:type="dxa"/>
            <w:shd w:val="clear" w:color="auto" w:fill="auto"/>
            <w:vAlign w:val="center"/>
          </w:tcPr>
          <w:p w14:paraId="373E67F2">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35.2</w:t>
            </w:r>
          </w:p>
        </w:tc>
        <w:tc>
          <w:tcPr>
            <w:tcW w:w="1049" w:type="dxa"/>
            <w:shd w:val="clear" w:color="auto" w:fill="auto"/>
            <w:vAlign w:val="center"/>
          </w:tcPr>
          <w:p w14:paraId="2BDDDA83">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52.4</w:t>
            </w:r>
          </w:p>
        </w:tc>
        <w:tc>
          <w:tcPr>
            <w:tcW w:w="1049" w:type="dxa"/>
            <w:shd w:val="clear" w:color="auto" w:fill="auto"/>
            <w:vAlign w:val="center"/>
          </w:tcPr>
          <w:p w14:paraId="19C45AF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49.2</w:t>
            </w:r>
          </w:p>
        </w:tc>
        <w:tc>
          <w:tcPr>
            <w:tcW w:w="1049" w:type="dxa"/>
            <w:shd w:val="clear" w:color="auto" w:fill="auto"/>
            <w:vAlign w:val="center"/>
          </w:tcPr>
          <w:p w14:paraId="128ED02E">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42.2</w:t>
            </w:r>
          </w:p>
        </w:tc>
        <w:tc>
          <w:tcPr>
            <w:tcW w:w="1049" w:type="dxa"/>
            <w:shd w:val="clear" w:color="auto" w:fill="auto"/>
            <w:vAlign w:val="center"/>
          </w:tcPr>
          <w:p w14:paraId="373B1EF2">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43.8</w:t>
            </w:r>
          </w:p>
        </w:tc>
        <w:tc>
          <w:tcPr>
            <w:tcW w:w="1049" w:type="dxa"/>
            <w:shd w:val="clear" w:color="auto" w:fill="auto"/>
            <w:vAlign w:val="center"/>
          </w:tcPr>
          <w:p w14:paraId="4ADB2AD6">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50.1</w:t>
            </w:r>
          </w:p>
        </w:tc>
        <w:tc>
          <w:tcPr>
            <w:tcW w:w="1049" w:type="dxa"/>
            <w:shd w:val="clear" w:color="auto" w:fill="auto"/>
            <w:vAlign w:val="center"/>
          </w:tcPr>
          <w:p w14:paraId="37C2BFD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53.1</w:t>
            </w:r>
          </w:p>
        </w:tc>
        <w:tc>
          <w:tcPr>
            <w:tcW w:w="1049" w:type="dxa"/>
            <w:shd w:val="clear" w:color="auto" w:fill="auto"/>
            <w:vAlign w:val="center"/>
          </w:tcPr>
          <w:p w14:paraId="2426BA11">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49.3</w:t>
            </w:r>
          </w:p>
        </w:tc>
        <w:tc>
          <w:tcPr>
            <w:tcW w:w="1049" w:type="dxa"/>
            <w:shd w:val="clear" w:color="auto" w:fill="auto"/>
            <w:vAlign w:val="center"/>
          </w:tcPr>
          <w:p w14:paraId="41D89E6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49.1</w:t>
            </w:r>
          </w:p>
        </w:tc>
        <w:tc>
          <w:tcPr>
            <w:tcW w:w="1843" w:type="dxa"/>
            <w:vAlign w:val="center"/>
          </w:tcPr>
          <w:p w14:paraId="109EDC4F">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300</w:t>
            </w:r>
          </w:p>
        </w:tc>
        <w:tc>
          <w:tcPr>
            <w:tcW w:w="567" w:type="dxa"/>
            <w:vAlign w:val="center"/>
          </w:tcPr>
          <w:p w14:paraId="4D9B2075">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69E4E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5FEE7A12">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化学需氧量（mg/L）</w:t>
            </w:r>
          </w:p>
        </w:tc>
        <w:tc>
          <w:tcPr>
            <w:tcW w:w="1048" w:type="dxa"/>
            <w:shd w:val="clear" w:color="auto" w:fill="auto"/>
            <w:vAlign w:val="center"/>
          </w:tcPr>
          <w:p w14:paraId="5A03CEE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156</w:t>
            </w:r>
          </w:p>
        </w:tc>
        <w:tc>
          <w:tcPr>
            <w:tcW w:w="1049" w:type="dxa"/>
            <w:shd w:val="clear" w:color="auto" w:fill="auto"/>
            <w:vAlign w:val="center"/>
          </w:tcPr>
          <w:p w14:paraId="08B3F116">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162</w:t>
            </w:r>
          </w:p>
        </w:tc>
        <w:tc>
          <w:tcPr>
            <w:tcW w:w="1049" w:type="dxa"/>
            <w:shd w:val="clear" w:color="auto" w:fill="auto"/>
            <w:vAlign w:val="center"/>
          </w:tcPr>
          <w:p w14:paraId="74C5DFB2">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179</w:t>
            </w:r>
          </w:p>
        </w:tc>
        <w:tc>
          <w:tcPr>
            <w:tcW w:w="1049" w:type="dxa"/>
            <w:shd w:val="clear" w:color="auto" w:fill="auto"/>
            <w:vAlign w:val="center"/>
          </w:tcPr>
          <w:p w14:paraId="50CBB58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168</w:t>
            </w:r>
          </w:p>
        </w:tc>
        <w:tc>
          <w:tcPr>
            <w:tcW w:w="1049" w:type="dxa"/>
            <w:shd w:val="clear" w:color="auto" w:fill="auto"/>
            <w:vAlign w:val="center"/>
          </w:tcPr>
          <w:p w14:paraId="59C6FDEE">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166</w:t>
            </w:r>
          </w:p>
        </w:tc>
        <w:tc>
          <w:tcPr>
            <w:tcW w:w="1049" w:type="dxa"/>
            <w:shd w:val="clear" w:color="auto" w:fill="auto"/>
            <w:vAlign w:val="center"/>
          </w:tcPr>
          <w:p w14:paraId="3543274A">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157</w:t>
            </w:r>
          </w:p>
        </w:tc>
        <w:tc>
          <w:tcPr>
            <w:tcW w:w="1049" w:type="dxa"/>
            <w:shd w:val="clear" w:color="auto" w:fill="auto"/>
            <w:vAlign w:val="center"/>
          </w:tcPr>
          <w:p w14:paraId="7025DAF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177</w:t>
            </w:r>
          </w:p>
        </w:tc>
        <w:tc>
          <w:tcPr>
            <w:tcW w:w="1049" w:type="dxa"/>
            <w:shd w:val="clear" w:color="auto" w:fill="auto"/>
            <w:vAlign w:val="center"/>
          </w:tcPr>
          <w:p w14:paraId="7971447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191</w:t>
            </w:r>
          </w:p>
        </w:tc>
        <w:tc>
          <w:tcPr>
            <w:tcW w:w="1049" w:type="dxa"/>
            <w:shd w:val="clear" w:color="auto" w:fill="auto"/>
            <w:vAlign w:val="center"/>
          </w:tcPr>
          <w:p w14:paraId="75EA73B0">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181</w:t>
            </w:r>
          </w:p>
        </w:tc>
        <w:tc>
          <w:tcPr>
            <w:tcW w:w="1049" w:type="dxa"/>
            <w:shd w:val="clear" w:color="auto" w:fill="auto"/>
            <w:vAlign w:val="center"/>
          </w:tcPr>
          <w:p w14:paraId="79DC8FC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176</w:t>
            </w:r>
          </w:p>
        </w:tc>
        <w:tc>
          <w:tcPr>
            <w:tcW w:w="1843" w:type="dxa"/>
            <w:vAlign w:val="center"/>
          </w:tcPr>
          <w:p w14:paraId="279D19B0">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500</w:t>
            </w:r>
          </w:p>
        </w:tc>
        <w:tc>
          <w:tcPr>
            <w:tcW w:w="567" w:type="dxa"/>
            <w:vAlign w:val="center"/>
          </w:tcPr>
          <w:p w14:paraId="2C272C66">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14D08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1CF03286">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石油</w:t>
            </w:r>
            <w:r>
              <w:rPr>
                <w:rFonts w:hint="default" w:ascii="Times New Roman" w:hAnsi="Times New Roman" w:cs="Times New Roman"/>
                <w:bCs/>
                <w:kern w:val="0"/>
                <w:sz w:val="18"/>
                <w:szCs w:val="18"/>
                <w:highlight w:val="none"/>
              </w:rPr>
              <w:t>类（mg/L）</w:t>
            </w:r>
          </w:p>
        </w:tc>
        <w:tc>
          <w:tcPr>
            <w:tcW w:w="1048" w:type="dxa"/>
            <w:vAlign w:val="center"/>
          </w:tcPr>
          <w:p w14:paraId="5EF22EB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0.31</w:t>
            </w:r>
          </w:p>
        </w:tc>
        <w:tc>
          <w:tcPr>
            <w:tcW w:w="1049" w:type="dxa"/>
            <w:vAlign w:val="center"/>
          </w:tcPr>
          <w:p w14:paraId="6CB20543">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0.34</w:t>
            </w:r>
          </w:p>
        </w:tc>
        <w:tc>
          <w:tcPr>
            <w:tcW w:w="1049" w:type="dxa"/>
            <w:vAlign w:val="center"/>
          </w:tcPr>
          <w:p w14:paraId="585DAA56">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0.50</w:t>
            </w:r>
          </w:p>
        </w:tc>
        <w:tc>
          <w:tcPr>
            <w:tcW w:w="1049" w:type="dxa"/>
            <w:vAlign w:val="center"/>
          </w:tcPr>
          <w:p w14:paraId="18637A5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0.41</w:t>
            </w:r>
          </w:p>
        </w:tc>
        <w:tc>
          <w:tcPr>
            <w:tcW w:w="1049" w:type="dxa"/>
            <w:vAlign w:val="center"/>
          </w:tcPr>
          <w:p w14:paraId="7900F916">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0.39</w:t>
            </w:r>
          </w:p>
        </w:tc>
        <w:tc>
          <w:tcPr>
            <w:tcW w:w="1049" w:type="dxa"/>
            <w:vAlign w:val="center"/>
          </w:tcPr>
          <w:p w14:paraId="76D5C74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0..23</w:t>
            </w:r>
          </w:p>
        </w:tc>
        <w:tc>
          <w:tcPr>
            <w:tcW w:w="1049" w:type="dxa"/>
            <w:vAlign w:val="center"/>
          </w:tcPr>
          <w:p w14:paraId="3D073D99">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0.28</w:t>
            </w:r>
          </w:p>
        </w:tc>
        <w:tc>
          <w:tcPr>
            <w:tcW w:w="1049" w:type="dxa"/>
            <w:vAlign w:val="center"/>
          </w:tcPr>
          <w:p w14:paraId="132BFBD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0.32</w:t>
            </w:r>
          </w:p>
        </w:tc>
        <w:tc>
          <w:tcPr>
            <w:tcW w:w="1049" w:type="dxa"/>
            <w:vAlign w:val="center"/>
          </w:tcPr>
          <w:p w14:paraId="138A344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0.19</w:t>
            </w:r>
          </w:p>
        </w:tc>
        <w:tc>
          <w:tcPr>
            <w:tcW w:w="1049" w:type="dxa"/>
            <w:vAlign w:val="center"/>
          </w:tcPr>
          <w:p w14:paraId="7F46EF63">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0.26</w:t>
            </w:r>
          </w:p>
        </w:tc>
        <w:tc>
          <w:tcPr>
            <w:tcW w:w="1843" w:type="dxa"/>
            <w:vAlign w:val="center"/>
          </w:tcPr>
          <w:p w14:paraId="2373BBA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20</w:t>
            </w:r>
          </w:p>
        </w:tc>
        <w:tc>
          <w:tcPr>
            <w:tcW w:w="567" w:type="dxa"/>
            <w:vAlign w:val="center"/>
          </w:tcPr>
          <w:p w14:paraId="577321E8">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21CB3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79D128F8">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氨氮（mg/L）</w:t>
            </w:r>
          </w:p>
        </w:tc>
        <w:tc>
          <w:tcPr>
            <w:tcW w:w="1048" w:type="dxa"/>
            <w:vAlign w:val="center"/>
          </w:tcPr>
          <w:p w14:paraId="097DA97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0.052</w:t>
            </w:r>
          </w:p>
        </w:tc>
        <w:tc>
          <w:tcPr>
            <w:tcW w:w="1049" w:type="dxa"/>
            <w:vAlign w:val="center"/>
          </w:tcPr>
          <w:p w14:paraId="3A21EFD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0.078</w:t>
            </w:r>
          </w:p>
        </w:tc>
        <w:tc>
          <w:tcPr>
            <w:tcW w:w="1049" w:type="dxa"/>
            <w:vAlign w:val="center"/>
          </w:tcPr>
          <w:p w14:paraId="617AE96F">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0.150</w:t>
            </w:r>
          </w:p>
        </w:tc>
        <w:tc>
          <w:tcPr>
            <w:tcW w:w="1049" w:type="dxa"/>
            <w:vAlign w:val="center"/>
          </w:tcPr>
          <w:p w14:paraId="402B587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0.157</w:t>
            </w:r>
          </w:p>
        </w:tc>
        <w:tc>
          <w:tcPr>
            <w:tcW w:w="1049" w:type="dxa"/>
            <w:vAlign w:val="center"/>
          </w:tcPr>
          <w:p w14:paraId="781991D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0.109</w:t>
            </w:r>
          </w:p>
        </w:tc>
        <w:tc>
          <w:tcPr>
            <w:tcW w:w="1049" w:type="dxa"/>
            <w:vAlign w:val="center"/>
          </w:tcPr>
          <w:p w14:paraId="4555DBD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0.074</w:t>
            </w:r>
          </w:p>
        </w:tc>
        <w:tc>
          <w:tcPr>
            <w:tcW w:w="1049" w:type="dxa"/>
            <w:vAlign w:val="center"/>
          </w:tcPr>
          <w:p w14:paraId="1BE1386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0.084</w:t>
            </w:r>
          </w:p>
        </w:tc>
        <w:tc>
          <w:tcPr>
            <w:tcW w:w="1049" w:type="dxa"/>
            <w:vAlign w:val="center"/>
          </w:tcPr>
          <w:p w14:paraId="757A08FC">
            <w:pPr>
              <w:widowControl/>
              <w:adjustRightInd w:val="0"/>
              <w:snapToGrid w:val="0"/>
              <w:spacing w:line="240" w:lineRule="auto"/>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0.096</w:t>
            </w:r>
          </w:p>
        </w:tc>
        <w:tc>
          <w:tcPr>
            <w:tcW w:w="1049" w:type="dxa"/>
            <w:vAlign w:val="center"/>
          </w:tcPr>
          <w:p w14:paraId="035B116D">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0.073</w:t>
            </w:r>
          </w:p>
        </w:tc>
        <w:tc>
          <w:tcPr>
            <w:tcW w:w="1049" w:type="dxa"/>
            <w:vAlign w:val="center"/>
          </w:tcPr>
          <w:p w14:paraId="54EB616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0.082</w:t>
            </w:r>
          </w:p>
        </w:tc>
        <w:tc>
          <w:tcPr>
            <w:tcW w:w="1843" w:type="dxa"/>
            <w:vAlign w:val="center"/>
          </w:tcPr>
          <w:p w14:paraId="6E3EDCD2">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35*</w:t>
            </w:r>
            <w:r>
              <w:rPr>
                <w:rFonts w:hint="default" w:ascii="Times New Roman" w:hAnsi="Times New Roman" w:cs="Times New Roman"/>
                <w:bCs/>
                <w:kern w:val="0"/>
                <w:sz w:val="18"/>
                <w:szCs w:val="18"/>
                <w:highlight w:val="none"/>
                <w:vertAlign w:val="superscript"/>
              </w:rPr>
              <w:t>1</w:t>
            </w:r>
          </w:p>
        </w:tc>
        <w:tc>
          <w:tcPr>
            <w:tcW w:w="567" w:type="dxa"/>
            <w:vAlign w:val="center"/>
          </w:tcPr>
          <w:p w14:paraId="427D3260">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26C74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22ABBF73">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总磷（mg/L）</w:t>
            </w:r>
          </w:p>
        </w:tc>
        <w:tc>
          <w:tcPr>
            <w:tcW w:w="1048" w:type="dxa"/>
            <w:vAlign w:val="center"/>
          </w:tcPr>
          <w:p w14:paraId="5D4F0DE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4.22</w:t>
            </w:r>
          </w:p>
        </w:tc>
        <w:tc>
          <w:tcPr>
            <w:tcW w:w="1049" w:type="dxa"/>
            <w:vAlign w:val="center"/>
          </w:tcPr>
          <w:p w14:paraId="0EA246E2">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5.18</w:t>
            </w:r>
          </w:p>
        </w:tc>
        <w:tc>
          <w:tcPr>
            <w:tcW w:w="1049" w:type="dxa"/>
            <w:vAlign w:val="center"/>
          </w:tcPr>
          <w:p w14:paraId="3096D0B9">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5.81</w:t>
            </w:r>
          </w:p>
        </w:tc>
        <w:tc>
          <w:tcPr>
            <w:tcW w:w="1049" w:type="dxa"/>
            <w:vAlign w:val="center"/>
          </w:tcPr>
          <w:p w14:paraId="1FB2EF0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3.99</w:t>
            </w:r>
          </w:p>
        </w:tc>
        <w:tc>
          <w:tcPr>
            <w:tcW w:w="1049" w:type="dxa"/>
            <w:vAlign w:val="center"/>
          </w:tcPr>
          <w:p w14:paraId="343A2AF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4.80</w:t>
            </w:r>
          </w:p>
        </w:tc>
        <w:tc>
          <w:tcPr>
            <w:tcW w:w="1049" w:type="dxa"/>
            <w:vAlign w:val="center"/>
          </w:tcPr>
          <w:p w14:paraId="68C2E09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3.48</w:t>
            </w:r>
          </w:p>
        </w:tc>
        <w:tc>
          <w:tcPr>
            <w:tcW w:w="1049" w:type="dxa"/>
            <w:vAlign w:val="center"/>
          </w:tcPr>
          <w:p w14:paraId="36728B2A">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4.11</w:t>
            </w:r>
          </w:p>
        </w:tc>
        <w:tc>
          <w:tcPr>
            <w:tcW w:w="1049" w:type="dxa"/>
            <w:vAlign w:val="center"/>
          </w:tcPr>
          <w:p w14:paraId="6BDDD54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3.34</w:t>
            </w:r>
          </w:p>
        </w:tc>
        <w:tc>
          <w:tcPr>
            <w:tcW w:w="1049" w:type="dxa"/>
            <w:vAlign w:val="center"/>
          </w:tcPr>
          <w:p w14:paraId="3B26086F">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5.46</w:t>
            </w:r>
          </w:p>
        </w:tc>
        <w:tc>
          <w:tcPr>
            <w:tcW w:w="1049" w:type="dxa"/>
            <w:vAlign w:val="center"/>
          </w:tcPr>
          <w:p w14:paraId="7B38B63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4.10</w:t>
            </w:r>
          </w:p>
        </w:tc>
        <w:tc>
          <w:tcPr>
            <w:tcW w:w="1843" w:type="dxa"/>
            <w:vAlign w:val="center"/>
          </w:tcPr>
          <w:p w14:paraId="3B001F94">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8*</w:t>
            </w:r>
            <w:r>
              <w:rPr>
                <w:rFonts w:hint="default" w:ascii="Times New Roman" w:hAnsi="Times New Roman" w:cs="Times New Roman"/>
                <w:bCs/>
                <w:kern w:val="0"/>
                <w:sz w:val="18"/>
                <w:szCs w:val="18"/>
                <w:highlight w:val="none"/>
                <w:vertAlign w:val="superscript"/>
              </w:rPr>
              <w:t>1</w:t>
            </w:r>
          </w:p>
        </w:tc>
        <w:tc>
          <w:tcPr>
            <w:tcW w:w="567" w:type="dxa"/>
            <w:vAlign w:val="center"/>
          </w:tcPr>
          <w:p w14:paraId="37DD0CFE">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3F648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22" w:hRule="atLeast"/>
        </w:trPr>
        <w:tc>
          <w:tcPr>
            <w:tcW w:w="2013" w:type="dxa"/>
            <w:vAlign w:val="center"/>
          </w:tcPr>
          <w:p w14:paraId="1F43EC78">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备注</w:t>
            </w:r>
          </w:p>
        </w:tc>
        <w:tc>
          <w:tcPr>
            <w:tcW w:w="12899" w:type="dxa"/>
            <w:gridSpan w:val="12"/>
            <w:vAlign w:val="center"/>
          </w:tcPr>
          <w:p w14:paraId="3E7E4E75">
            <w:pPr>
              <w:widowControl/>
              <w:adjustRightInd w:val="0"/>
              <w:snapToGrid w:val="0"/>
              <w:spacing w:line="240" w:lineRule="auto"/>
              <w:jc w:val="left"/>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1、“*</w:t>
            </w:r>
            <w:r>
              <w:rPr>
                <w:rFonts w:hint="default" w:ascii="Times New Roman" w:hAnsi="Times New Roman" w:cs="Times New Roman"/>
                <w:bCs/>
                <w:kern w:val="0"/>
                <w:sz w:val="18"/>
                <w:szCs w:val="18"/>
                <w:highlight w:val="none"/>
                <w:vertAlign w:val="superscript"/>
              </w:rPr>
              <w:t>1</w:t>
            </w:r>
            <w:r>
              <w:rPr>
                <w:rFonts w:hint="default" w:ascii="Times New Roman" w:hAnsi="Times New Roman" w:cs="Times New Roman"/>
                <w:bCs/>
                <w:kern w:val="0"/>
                <w:sz w:val="18"/>
                <w:szCs w:val="18"/>
                <w:highlight w:val="none"/>
              </w:rPr>
              <w:t>”表示氨氮、总磷纳管执行《工业企业废水氮、磷污染物间接排放限值》（DB33/ 887-2013）表 1 中其他企业的排放限值。</w:t>
            </w:r>
          </w:p>
          <w:p w14:paraId="4AB8A610">
            <w:pPr>
              <w:widowControl/>
              <w:adjustRightInd w:val="0"/>
              <w:snapToGrid w:val="0"/>
              <w:spacing w:line="240" w:lineRule="auto"/>
              <w:jc w:val="left"/>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2、</w:t>
            </w:r>
            <w:r>
              <w:rPr>
                <w:rFonts w:hint="default" w:ascii="Times New Roman" w:hAnsi="Times New Roman" w:cs="Times New Roman"/>
                <w:bCs/>
                <w:kern w:val="0"/>
                <w:sz w:val="18"/>
                <w:szCs w:val="18"/>
                <w:highlight w:val="none"/>
              </w:rPr>
              <w:t>“---”表示《污水综合排放标准》（GB 8978-1996）表4 三级对该项目未做限制。</w:t>
            </w:r>
          </w:p>
        </w:tc>
      </w:tr>
    </w:tbl>
    <w:p w14:paraId="169BD8CC">
      <w:pPr>
        <w:keepNext w:val="0"/>
        <w:keepLines w:val="0"/>
        <w:pageBreakBefore w:val="0"/>
        <w:widowControl w:val="0"/>
        <w:kinsoku/>
        <w:wordWrap/>
        <w:overflowPunct/>
        <w:topLinePunct w:val="0"/>
        <w:autoSpaceDE/>
        <w:autoSpaceDN/>
        <w:bidi w:val="0"/>
        <w:adjustRightInd/>
        <w:snapToGrid/>
        <w:spacing w:line="100" w:lineRule="exact"/>
        <w:ind w:firstLine="200" w:firstLineChars="200"/>
        <w:jc w:val="left"/>
        <w:textAlignment w:val="auto"/>
        <w:rPr>
          <w:rFonts w:hint="eastAsia" w:ascii="Times New Roman" w:hAnsi="Times New Roman"/>
          <w:sz w:val="10"/>
          <w:szCs w:val="10"/>
          <w:lang w:val="en-US" w:eastAsia="zh-CN"/>
        </w:rPr>
      </w:pPr>
    </w:p>
    <w:p w14:paraId="387A3E2D">
      <w:pPr>
        <w:snapToGrid w:val="0"/>
        <w:spacing w:before="163" w:beforeLines="50"/>
        <w:jc w:val="center"/>
        <w:rPr>
          <w:rFonts w:ascii="Times New Roman" w:hAnsi="Times New Roman"/>
          <w:b/>
          <w:bCs/>
          <w:szCs w:val="21"/>
          <w:highlight w:val="none"/>
        </w:rPr>
      </w:pPr>
    </w:p>
    <w:p w14:paraId="4F5617B6">
      <w:pPr>
        <w:snapToGrid w:val="0"/>
        <w:spacing w:before="163" w:beforeLines="50"/>
        <w:jc w:val="center"/>
        <w:rPr>
          <w:rFonts w:ascii="Times New Roman" w:hAnsi="Times New Roman"/>
          <w:b/>
          <w:bCs/>
          <w:szCs w:val="21"/>
          <w:highlight w:val="none"/>
        </w:rPr>
      </w:pPr>
    </w:p>
    <w:p w14:paraId="2BCD45E6">
      <w:pPr>
        <w:snapToGrid w:val="0"/>
        <w:spacing w:before="163" w:beforeLines="50"/>
        <w:jc w:val="center"/>
        <w:rPr>
          <w:rFonts w:hint="eastAsia" w:ascii="Times New Roman" w:hAnsi="Times New Roman"/>
          <w:b/>
          <w:bCs/>
          <w:szCs w:val="21"/>
          <w:highlight w:val="none"/>
        </w:rPr>
      </w:pPr>
      <w:r>
        <w:rPr>
          <w:rFonts w:ascii="Times New Roman" w:hAnsi="Times New Roman"/>
          <w:b/>
          <w:bCs/>
          <w:szCs w:val="21"/>
          <w:highlight w:val="none"/>
        </w:rPr>
        <w:t>表</w:t>
      </w:r>
      <w:r>
        <w:rPr>
          <w:rFonts w:hint="eastAsia" w:ascii="Times New Roman" w:hAnsi="Times New Roman"/>
          <w:b/>
          <w:bCs/>
          <w:szCs w:val="21"/>
          <w:highlight w:val="none"/>
        </w:rPr>
        <w:t>9.2</w:t>
      </w:r>
      <w:r>
        <w:rPr>
          <w:rFonts w:ascii="Times New Roman" w:hAnsi="Times New Roman"/>
          <w:b/>
          <w:bCs/>
          <w:szCs w:val="21"/>
          <w:highlight w:val="none"/>
        </w:rPr>
        <w:t>.1-</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废水监测结果（</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p>
    <w:tbl>
      <w:tblPr>
        <w:tblStyle w:val="32"/>
        <w:tblW w:w="1491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013"/>
        <w:gridCol w:w="1048"/>
        <w:gridCol w:w="1049"/>
        <w:gridCol w:w="1049"/>
        <w:gridCol w:w="1049"/>
        <w:gridCol w:w="1049"/>
        <w:gridCol w:w="1049"/>
        <w:gridCol w:w="1049"/>
        <w:gridCol w:w="1049"/>
        <w:gridCol w:w="1049"/>
        <w:gridCol w:w="1049"/>
        <w:gridCol w:w="1843"/>
        <w:gridCol w:w="567"/>
      </w:tblGrid>
      <w:tr w14:paraId="6EAAA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4CC88B23">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采样日期</w:t>
            </w:r>
          </w:p>
        </w:tc>
        <w:tc>
          <w:tcPr>
            <w:tcW w:w="12899" w:type="dxa"/>
            <w:gridSpan w:val="12"/>
            <w:vAlign w:val="center"/>
          </w:tcPr>
          <w:p w14:paraId="6343914D">
            <w:pPr>
              <w:widowControl/>
              <w:adjustRightInd w:val="0"/>
              <w:snapToGrid w:val="0"/>
              <w:spacing w:line="240" w:lineRule="auto"/>
              <w:jc w:val="left"/>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年</w:t>
            </w:r>
            <w:r>
              <w:rPr>
                <w:rFonts w:hint="default" w:ascii="Times New Roman" w:hAnsi="Times New Roman" w:cs="Times New Roman"/>
                <w:bCs/>
                <w:kern w:val="0"/>
                <w:sz w:val="18"/>
                <w:szCs w:val="18"/>
                <w:highlight w:val="none"/>
                <w:lang w:val="en-US" w:eastAsia="zh-CN"/>
              </w:rPr>
              <w:t>4月28</w:t>
            </w:r>
            <w:r>
              <w:rPr>
                <w:rFonts w:hint="default" w:ascii="Times New Roman" w:hAnsi="Times New Roman" w:cs="Times New Roman"/>
                <w:bCs/>
                <w:kern w:val="0"/>
                <w:sz w:val="18"/>
                <w:szCs w:val="18"/>
                <w:highlight w:val="none"/>
              </w:rPr>
              <w:t>日-</w:t>
            </w:r>
            <w:r>
              <w:rPr>
                <w:rFonts w:hint="default" w:ascii="Times New Roman" w:hAnsi="Times New Roman" w:cs="Times New Roman"/>
                <w:bCs/>
                <w:kern w:val="0"/>
                <w:sz w:val="18"/>
                <w:szCs w:val="18"/>
                <w:highlight w:val="none"/>
                <w:lang w:val="en-US" w:eastAsia="zh-CN"/>
              </w:rPr>
              <w:t>29</w:t>
            </w:r>
            <w:r>
              <w:rPr>
                <w:rFonts w:hint="default" w:ascii="Times New Roman" w:hAnsi="Times New Roman" w:cs="Times New Roman"/>
                <w:bCs/>
                <w:kern w:val="0"/>
                <w:sz w:val="18"/>
                <w:szCs w:val="18"/>
                <w:highlight w:val="none"/>
              </w:rPr>
              <w:t>日</w:t>
            </w:r>
          </w:p>
        </w:tc>
      </w:tr>
      <w:tr w14:paraId="7E50A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300566B2">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检测日期</w:t>
            </w:r>
          </w:p>
        </w:tc>
        <w:tc>
          <w:tcPr>
            <w:tcW w:w="12899" w:type="dxa"/>
            <w:gridSpan w:val="12"/>
            <w:vAlign w:val="center"/>
          </w:tcPr>
          <w:p w14:paraId="40CDF24C">
            <w:pPr>
              <w:widowControl/>
              <w:adjustRightInd w:val="0"/>
              <w:snapToGrid w:val="0"/>
              <w:spacing w:line="240" w:lineRule="auto"/>
              <w:jc w:val="left"/>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年</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28</w:t>
            </w:r>
            <w:r>
              <w:rPr>
                <w:rFonts w:hint="default" w:ascii="Times New Roman" w:hAnsi="Times New Roman" w:cs="Times New Roman"/>
                <w:bCs/>
                <w:kern w:val="0"/>
                <w:sz w:val="18"/>
                <w:szCs w:val="18"/>
                <w:highlight w:val="none"/>
              </w:rPr>
              <w:t>日-</w:t>
            </w:r>
            <w:r>
              <w:rPr>
                <w:rFonts w:hint="default" w:ascii="Times New Roman" w:hAnsi="Times New Roman" w:cs="Times New Roman"/>
                <w:bCs/>
                <w:kern w:val="0"/>
                <w:sz w:val="18"/>
                <w:szCs w:val="18"/>
                <w:highlight w:val="none"/>
                <w:lang w:val="en-US" w:eastAsia="zh-CN"/>
              </w:rPr>
              <w:t>5月5</w:t>
            </w:r>
            <w:r>
              <w:rPr>
                <w:rFonts w:hint="default" w:ascii="Times New Roman" w:hAnsi="Times New Roman" w:cs="Times New Roman"/>
                <w:bCs/>
                <w:kern w:val="0"/>
                <w:sz w:val="18"/>
                <w:szCs w:val="18"/>
                <w:highlight w:val="none"/>
              </w:rPr>
              <w:t>日</w:t>
            </w:r>
          </w:p>
        </w:tc>
      </w:tr>
      <w:tr w14:paraId="75AA3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084BAC25">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采样点位</w:t>
            </w:r>
          </w:p>
        </w:tc>
        <w:tc>
          <w:tcPr>
            <w:tcW w:w="12899" w:type="dxa"/>
            <w:gridSpan w:val="12"/>
            <w:vAlign w:val="center"/>
          </w:tcPr>
          <w:p w14:paraId="1E33B271">
            <w:pPr>
              <w:spacing w:line="240" w:lineRule="auto"/>
              <w:jc w:val="left"/>
              <w:rPr>
                <w:rFonts w:hint="default" w:ascii="Times New Roman" w:hAnsi="Times New Roman"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生活污水排放</w:t>
            </w:r>
            <w:r>
              <w:rPr>
                <w:rFonts w:hint="default" w:ascii="Times New Roman" w:hAnsi="Times New Roman" w:eastAsia="宋体" w:cs="Times New Roman"/>
                <w:bCs/>
                <w:kern w:val="0"/>
                <w:sz w:val="18"/>
                <w:szCs w:val="18"/>
                <w:highlight w:val="none"/>
              </w:rPr>
              <w:t>口DW00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w:t>
            </w:r>
          </w:p>
        </w:tc>
      </w:tr>
      <w:tr w14:paraId="669EB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Merge w:val="restart"/>
            <w:vAlign w:val="center"/>
          </w:tcPr>
          <w:p w14:paraId="77661972">
            <w:pPr>
              <w:widowControl/>
              <w:adjustRightInd w:val="0"/>
              <w:snapToGrid w:val="0"/>
              <w:spacing w:line="240" w:lineRule="auto"/>
              <w:jc w:val="center"/>
              <w:rPr>
                <w:rFonts w:hint="default" w:ascii="Times New Roman" w:hAnsi="Times New Roman" w:cs="Times New Roman"/>
                <w:sz w:val="18"/>
                <w:highlight w:val="none"/>
              </w:rPr>
            </w:pPr>
            <w:r>
              <w:rPr>
                <w:rFonts w:hint="default" w:ascii="Times New Roman" w:hAnsi="Times New Roman" w:cs="Times New Roman"/>
                <w:b/>
                <w:bCs/>
                <w:kern w:val="0"/>
                <w:szCs w:val="21"/>
                <w:highlight w:val="none"/>
              </w:rPr>
              <mc:AlternateContent>
                <mc:Choice Requires="wps">
                  <w:drawing>
                    <wp:anchor distT="0" distB="0" distL="114300" distR="114300" simplePos="0" relativeHeight="251698176" behindDoc="0" locked="0" layoutInCell="1" allowOverlap="1">
                      <wp:simplePos x="0" y="0"/>
                      <wp:positionH relativeFrom="column">
                        <wp:posOffset>-15240</wp:posOffset>
                      </wp:positionH>
                      <wp:positionV relativeFrom="paragraph">
                        <wp:posOffset>-1270</wp:posOffset>
                      </wp:positionV>
                      <wp:extent cx="571500" cy="1047750"/>
                      <wp:effectExtent l="4445" t="2540" r="14605" b="16510"/>
                      <wp:wrapNone/>
                      <wp:docPr id="145" name="自选图形 1124"/>
                      <wp:cNvGraphicFramePr/>
                      <a:graphic xmlns:a="http://schemas.openxmlformats.org/drawingml/2006/main">
                        <a:graphicData uri="http://schemas.microsoft.com/office/word/2010/wordprocessingShape">
                          <wps:wsp>
                            <wps:cNvCnPr>
                              <a:cxnSpLocks noChangeShapeType="1"/>
                            </wps:cNvCnPr>
                            <wps:spPr bwMode="auto">
                              <a:xfrm>
                                <a:off x="0" y="0"/>
                                <a:ext cx="571500" cy="1047750"/>
                              </a:xfrm>
                              <a:prstGeom prst="straightConnector1">
                                <a:avLst/>
                              </a:prstGeom>
                              <a:noFill/>
                              <a:ln w="9525">
                                <a:solidFill>
                                  <a:srgbClr val="000000"/>
                                </a:solidFill>
                                <a:round/>
                              </a:ln>
                            </wps:spPr>
                            <wps:bodyPr/>
                          </wps:wsp>
                        </a:graphicData>
                      </a:graphic>
                    </wp:anchor>
                  </w:drawing>
                </mc:Choice>
                <mc:Fallback>
                  <w:pict>
                    <v:shape id="自选图形 1124" o:spid="_x0000_s1026" o:spt="32" type="#_x0000_t32" style="position:absolute;left:0pt;margin-left:-1.2pt;margin-top:-0.1pt;height:82.5pt;width:45pt;z-index:251698176;mso-width-relative:page;mso-height-relative:page;" filled="f" stroked="t" coordsize="21600,21600" o:gfxdata="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OYbGx1QAAAAcBAAAPAAAAAAAAAAEAIAAAACIAAABkcnMvZG93bnJldi54bWxQSwEC&#10;FAAUAAAACACHTuJADEuDw/cBAAC/AwAADgAAAAAAAAABACAAAAAkAQAAZHJzL2Uyb0RvYy54bWxQ&#10;SwUGAAAAAAYABgBZAQAAjQUAAAAA&#10;">
                      <v:fill on="f" focussize="0,0"/>
                      <v:stroke color="#000000" joinstyle="round"/>
                      <v:imagedata o:title=""/>
                      <o:lock v:ext="edit" aspectratio="f"/>
                    </v:shape>
                  </w:pict>
                </mc:Fallback>
              </mc:AlternateContent>
            </w:r>
            <w:r>
              <w:rPr>
                <w:rFonts w:hint="default" w:ascii="Times New Roman" w:hAnsi="Times New Roman" w:cs="Times New Roman"/>
                <w:b/>
                <w:bCs/>
                <w:kern w:val="0"/>
                <w:szCs w:val="21"/>
                <w:highlight w:val="none"/>
              </w:rPr>
              <mc:AlternateContent>
                <mc:Choice Requires="wps">
                  <w:drawing>
                    <wp:anchor distT="0" distB="0" distL="114300" distR="114300" simplePos="0" relativeHeight="251697152" behindDoc="0" locked="0" layoutInCell="1" allowOverlap="1">
                      <wp:simplePos x="0" y="0"/>
                      <wp:positionH relativeFrom="column">
                        <wp:posOffset>-15240</wp:posOffset>
                      </wp:positionH>
                      <wp:positionV relativeFrom="paragraph">
                        <wp:posOffset>-1270</wp:posOffset>
                      </wp:positionV>
                      <wp:extent cx="1285875" cy="1064895"/>
                      <wp:effectExtent l="3175" t="3810" r="6350" b="17145"/>
                      <wp:wrapNone/>
                      <wp:docPr id="146" name="自选图形 1123"/>
                      <wp:cNvGraphicFramePr/>
                      <a:graphic xmlns:a="http://schemas.openxmlformats.org/drawingml/2006/main">
                        <a:graphicData uri="http://schemas.microsoft.com/office/word/2010/wordprocessingShape">
                          <wps:wsp>
                            <wps:cNvCnPr>
                              <a:cxnSpLocks noChangeShapeType="1"/>
                            </wps:cNvCnPr>
                            <wps:spPr bwMode="auto">
                              <a:xfrm>
                                <a:off x="0" y="0"/>
                                <a:ext cx="1285875" cy="1064895"/>
                              </a:xfrm>
                              <a:prstGeom prst="straightConnector1">
                                <a:avLst/>
                              </a:prstGeom>
                              <a:noFill/>
                              <a:ln w="9525">
                                <a:solidFill>
                                  <a:srgbClr val="000000"/>
                                </a:solidFill>
                                <a:round/>
                              </a:ln>
                            </wps:spPr>
                            <wps:bodyPr/>
                          </wps:wsp>
                        </a:graphicData>
                      </a:graphic>
                    </wp:anchor>
                  </w:drawing>
                </mc:Choice>
                <mc:Fallback>
                  <w:pict>
                    <v:shape id="自选图形 1123" o:spid="_x0000_s1026" o:spt="32" type="#_x0000_t32" style="position:absolute;left:0pt;margin-left:-1.2pt;margin-top:-0.1pt;height:83.85pt;width:101.25pt;z-index:251697152;mso-width-relative:page;mso-height-relative:page;" filled="f" stroked="t" coordsize="21600,21600" o:gfxdata="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ZZsjdYAAAAIAQAADwAAAAAAAAABACAAAAAiAAAAZHJzL2Rvd25yZXYueG1sUEsB&#10;AhQAFAAAAAgAh07iQJqsoI73AQAAwAMAAA4AAAAAAAAAAQAgAAAAJQEAAGRycy9lMm9Eb2MueG1s&#10;UEsFBgAAAAAGAAYAWQEAAI4FAAAAAA==&#10;">
                      <v:fill on="f" focussize="0,0"/>
                      <v:stroke color="#000000" joinstyle="round"/>
                      <v:imagedata o:title=""/>
                      <o:lock v:ext="edit" aspectratio="f"/>
                    </v:shape>
                  </w:pict>
                </mc:Fallback>
              </mc:AlternateContent>
            </w:r>
            <w:r>
              <w:rPr>
                <w:rFonts w:hint="default" w:ascii="Times New Roman" w:hAnsi="Times New Roman" w:cs="Times New Roman"/>
                <w:b/>
                <w:bCs/>
                <w:kern w:val="0"/>
                <w:szCs w:val="21"/>
                <w:highlight w:val="none"/>
              </w:rPr>
              <mc:AlternateContent>
                <mc:Choice Requires="wps">
                  <w:drawing>
                    <wp:anchor distT="0" distB="0" distL="114300" distR="114300" simplePos="0" relativeHeight="251696128" behindDoc="0" locked="0" layoutInCell="1" allowOverlap="1">
                      <wp:simplePos x="0" y="0"/>
                      <wp:positionH relativeFrom="column">
                        <wp:posOffset>-5715</wp:posOffset>
                      </wp:positionH>
                      <wp:positionV relativeFrom="paragraph">
                        <wp:posOffset>-1270</wp:posOffset>
                      </wp:positionV>
                      <wp:extent cx="1276350" cy="426720"/>
                      <wp:effectExtent l="1270" t="4445" r="17780" b="6985"/>
                      <wp:wrapNone/>
                      <wp:docPr id="147"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76350" cy="42672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45pt;margin-top:-0.1pt;height:33.6pt;width:100.5pt;z-index:251696128;mso-width-relative:page;mso-height-relative:page;" filled="f" stroked="t" coordsize="21600,21600" o:gfxdata="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EsanUnUAAAABgEAAA8AAAAAAAAAAQAgAAAAIgAAAGRycy9kb3ducmV2LnhtbFBLAQIU&#10;ABQAAAAIAIdO4kB2ug379wEAAL8DAAAOAAAAAAAAAAEAIAAAACMBAABkcnMvZTJvRG9jLnhtbFBL&#10;BQYAAAAABgAGAFkBAACMBQAAAAA=&#10;">
                      <v:fill on="f" focussize="0,0"/>
                      <v:stroke color="#000000" joinstyle="round"/>
                      <v:imagedata o:title=""/>
                      <o:lock v:ext="edit" aspectratio="f"/>
                    </v:shape>
                  </w:pict>
                </mc:Fallback>
              </mc:AlternateContent>
            </w:r>
            <w:r>
              <w:rPr>
                <w:rFonts w:hint="default" w:ascii="Times New Roman" w:hAnsi="Times New Roman" w:cs="Times New Roman"/>
                <w:b/>
                <w:bCs/>
                <w:kern w:val="0"/>
                <w:szCs w:val="21"/>
                <w:highlight w:val="none"/>
              </w:rPr>
              <mc:AlternateContent>
                <mc:Choice Requires="wps">
                  <w:drawing>
                    <wp:anchor distT="0" distB="0" distL="114300" distR="114300" simplePos="0" relativeHeight="251693056" behindDoc="0" locked="0" layoutInCell="1" allowOverlap="1">
                      <wp:simplePos x="0" y="0"/>
                      <wp:positionH relativeFrom="column">
                        <wp:posOffset>901065</wp:posOffset>
                      </wp:positionH>
                      <wp:positionV relativeFrom="paragraph">
                        <wp:posOffset>2540</wp:posOffset>
                      </wp:positionV>
                      <wp:extent cx="449580" cy="387350"/>
                      <wp:effectExtent l="0" t="0" r="0" b="0"/>
                      <wp:wrapNone/>
                      <wp:docPr id="142" name="矩形 613"/>
                      <wp:cNvGraphicFramePr/>
                      <a:graphic xmlns:a="http://schemas.openxmlformats.org/drawingml/2006/main">
                        <a:graphicData uri="http://schemas.microsoft.com/office/word/2010/wordprocessingShape">
                          <wps:wsp>
                            <wps:cNvSpPr>
                              <a:spLocks noChangeArrowheads="1"/>
                            </wps:cNvSpPr>
                            <wps:spPr bwMode="auto">
                              <a:xfrm>
                                <a:off x="0" y="0"/>
                                <a:ext cx="449580" cy="387350"/>
                              </a:xfrm>
                              <a:prstGeom prst="rect">
                                <a:avLst/>
                              </a:prstGeom>
                              <a:noFill/>
                              <a:ln>
                                <a:noFill/>
                              </a:ln>
                            </wps:spPr>
                            <wps:txbx>
                              <w:txbxContent>
                                <w:p w14:paraId="30575C3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1B91598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wps:txbx>
                            <wps:bodyPr rot="0" vert="horz" wrap="square" lIns="91440" tIns="45720" rIns="91440" bIns="45720" anchor="t" anchorCtr="0" upright="1">
                              <a:noAutofit/>
                            </wps:bodyPr>
                          </wps:wsp>
                        </a:graphicData>
                      </a:graphic>
                    </wp:anchor>
                  </w:drawing>
                </mc:Choice>
                <mc:Fallback>
                  <w:pict>
                    <v:rect id="矩形 613" o:spid="_x0000_s1026" o:spt="1" style="position:absolute;left:0pt;margin-left:70.95pt;margin-top:0.2pt;height:30.5pt;width:35.4pt;z-index:251693056;mso-width-relative:page;mso-height-relative:page;" filled="f" stroked="f" coordsize="21600,21600" o:gfxdata="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nLYO19cAAAAHAQAADwAAAAAAAAAB&#10;ACAAAAAiAAAAZHJzL2Rvd25yZXYueG1sUEsBAhQAFAAAAAgAh07iQPKo7MwRAgAACwQAAA4AAAAA&#10;AAAAAQAgAAAAJgEAAGRycy9lMm9Eb2MueG1sUEsFBgAAAAAGAAYAWQEAAKkFAAAAAA==&#10;">
                      <v:fill on="f" focussize="0,0"/>
                      <v:stroke on="f"/>
                      <v:imagedata o:title=""/>
                      <o:lock v:ext="edit" aspectratio="f"/>
                      <v:textbox>
                        <w:txbxContent>
                          <w:p w14:paraId="30575C3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1B91598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v:textbox>
                    </v:rect>
                  </w:pict>
                </mc:Fallback>
              </mc:AlternateContent>
            </w:r>
            <w:r>
              <w:rPr>
                <w:rFonts w:hint="default" w:ascii="Times New Roman" w:hAnsi="Times New Roman" w:cs="Times New Roman"/>
                <w:bCs/>
                <w:kern w:val="0"/>
                <w:sz w:val="18"/>
                <w:szCs w:val="18"/>
                <w:highlight w:val="none"/>
              </w:rPr>
              <w:t xml:space="preserve">               </w:t>
            </w:r>
          </w:p>
          <w:p w14:paraId="56E90FE2">
            <w:pPr>
              <w:widowControl/>
              <w:adjustRightInd w:val="0"/>
              <w:snapToGrid w:val="0"/>
              <w:spacing w:line="240" w:lineRule="auto"/>
              <w:jc w:val="center"/>
              <w:rPr>
                <w:rFonts w:hint="default" w:ascii="Times New Roman" w:hAnsi="Times New Roman" w:cs="Times New Roman"/>
                <w:bCs/>
                <w:kern w:val="0"/>
                <w:sz w:val="18"/>
                <w:szCs w:val="18"/>
                <w:highlight w:val="none"/>
              </w:rPr>
            </w:pPr>
          </w:p>
          <w:p w14:paraId="0C99DC6B">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
                <w:bCs/>
                <w:kern w:val="0"/>
                <w:szCs w:val="21"/>
                <w:highlight w:val="none"/>
              </w:rPr>
              <mc:AlternateContent>
                <mc:Choice Requires="wps">
                  <w:drawing>
                    <wp:anchor distT="0" distB="0" distL="114300" distR="114300" simplePos="0" relativeHeight="251695104" behindDoc="0" locked="0" layoutInCell="1" allowOverlap="1">
                      <wp:simplePos x="0" y="0"/>
                      <wp:positionH relativeFrom="column">
                        <wp:posOffset>848360</wp:posOffset>
                      </wp:positionH>
                      <wp:positionV relativeFrom="paragraph">
                        <wp:posOffset>121920</wp:posOffset>
                      </wp:positionV>
                      <wp:extent cx="482600" cy="396875"/>
                      <wp:effectExtent l="0" t="0" r="0" b="0"/>
                      <wp:wrapNone/>
                      <wp:docPr id="143" name="矩形 615"/>
                      <wp:cNvGraphicFramePr/>
                      <a:graphic xmlns:a="http://schemas.openxmlformats.org/drawingml/2006/main">
                        <a:graphicData uri="http://schemas.microsoft.com/office/word/2010/wordprocessingShape">
                          <wps:wsp>
                            <wps:cNvSpPr>
                              <a:spLocks noChangeArrowheads="1"/>
                            </wps:cNvSpPr>
                            <wps:spPr bwMode="auto">
                              <a:xfrm>
                                <a:off x="0" y="0"/>
                                <a:ext cx="482600" cy="396875"/>
                              </a:xfrm>
                              <a:prstGeom prst="rect">
                                <a:avLst/>
                              </a:prstGeom>
                              <a:noFill/>
                              <a:ln>
                                <a:noFill/>
                              </a:ln>
                            </wps:spPr>
                            <wps:txbx>
                              <w:txbxContent>
                                <w:p w14:paraId="5905C9C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0ABAB57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wps:txbx>
                            <wps:bodyPr rot="0" vert="horz" wrap="square" lIns="91440" tIns="45720" rIns="91440" bIns="45720" anchor="t" anchorCtr="0" upright="1">
                              <a:noAutofit/>
                            </wps:bodyPr>
                          </wps:wsp>
                        </a:graphicData>
                      </a:graphic>
                    </wp:anchor>
                  </w:drawing>
                </mc:Choice>
                <mc:Fallback>
                  <w:pict>
                    <v:rect id="矩形 615" o:spid="_x0000_s1026" o:spt="1" style="position:absolute;left:0pt;margin-left:66.8pt;margin-top:9.6pt;height:31.25pt;width:38pt;z-index:251695104;mso-width-relative:page;mso-height-relative:page;" filled="f" stroked="f" coordsize="21600,21600" o:gfxdata="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G7ni/nZAAAACQEAAA8AAAAAAAAA&#10;AQAgAAAAIgAAAGRycy9kb3ducmV2LnhtbFBLAQIUABQAAAAIAIdO4kAKz/UyEAIAAAsEAAAOAAAA&#10;AAAAAAEAIAAAACgBAABkcnMvZTJvRG9jLnhtbFBLBQYAAAAABgAGAFkBAACqBQAAAAA=&#10;">
                      <v:fill on="f" focussize="0,0"/>
                      <v:stroke on="f"/>
                      <v:imagedata o:title=""/>
                      <o:lock v:ext="edit" aspectratio="f"/>
                      <v:textbox>
                        <w:txbxContent>
                          <w:p w14:paraId="5905C9C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0ABAB57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v:textbox>
                    </v:rect>
                  </w:pict>
                </mc:Fallback>
              </mc:AlternateContent>
            </w:r>
            <w:r>
              <w:rPr>
                <w:rFonts w:hint="default" w:ascii="Times New Roman" w:hAnsi="Times New Roman" w:cs="Times New Roman"/>
                <w:bCs/>
                <w:kern w:val="0"/>
                <w:sz w:val="18"/>
                <w:szCs w:val="18"/>
                <w:highlight w:val="none"/>
              </w:rPr>
              <w:t xml:space="preserve">               </w:t>
            </w:r>
          </w:p>
          <w:p w14:paraId="0F63AD5E">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 xml:space="preserve">       </w:t>
            </w:r>
          </w:p>
          <w:p w14:paraId="524CEC3A">
            <w:pPr>
              <w:adjustRightInd w:val="0"/>
              <w:snapToGrid w:val="0"/>
              <w:spacing w:line="240" w:lineRule="auto"/>
              <w:ind w:firstLine="211" w:firstLineChars="100"/>
              <w:rPr>
                <w:rFonts w:hint="default" w:ascii="Times New Roman" w:hAnsi="Times New Roman" w:cs="Times New Roman"/>
                <w:bCs/>
                <w:kern w:val="0"/>
                <w:sz w:val="18"/>
                <w:szCs w:val="18"/>
                <w:highlight w:val="none"/>
              </w:rPr>
            </w:pPr>
            <w:r>
              <w:rPr>
                <w:rFonts w:hint="default" w:ascii="Times New Roman" w:hAnsi="Times New Roman" w:cs="Times New Roman"/>
                <w:b/>
                <w:bCs/>
                <w:kern w:val="0"/>
                <w:szCs w:val="21"/>
                <w:highlight w:val="none"/>
              </w:rPr>
              <mc:AlternateContent>
                <mc:Choice Requires="wps">
                  <w:drawing>
                    <wp:anchor distT="0" distB="0" distL="114300" distR="114300" simplePos="0" relativeHeight="251692032" behindDoc="0" locked="0" layoutInCell="1" allowOverlap="1">
                      <wp:simplePos x="0" y="0"/>
                      <wp:positionH relativeFrom="column">
                        <wp:posOffset>19685</wp:posOffset>
                      </wp:positionH>
                      <wp:positionV relativeFrom="paragraph">
                        <wp:posOffset>167640</wp:posOffset>
                      </wp:positionV>
                      <wp:extent cx="792480" cy="504190"/>
                      <wp:effectExtent l="0" t="0" r="0" b="0"/>
                      <wp:wrapNone/>
                      <wp:docPr id="9" name="矩形 410"/>
                      <wp:cNvGraphicFramePr/>
                      <a:graphic xmlns:a="http://schemas.openxmlformats.org/drawingml/2006/main">
                        <a:graphicData uri="http://schemas.microsoft.com/office/word/2010/wordprocessingShape">
                          <wps:wsp>
                            <wps:cNvSpPr>
                              <a:spLocks noChangeArrowheads="1"/>
                            </wps:cNvSpPr>
                            <wps:spPr bwMode="auto">
                              <a:xfrm>
                                <a:off x="0" y="0"/>
                                <a:ext cx="792480" cy="504190"/>
                              </a:xfrm>
                              <a:prstGeom prst="rect">
                                <a:avLst/>
                              </a:prstGeom>
                              <a:noFill/>
                              <a:ln>
                                <a:noFill/>
                              </a:ln>
                            </wps:spPr>
                            <wps:txbx>
                              <w:txbxContent>
                                <w:p w14:paraId="6858FD6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526D99D6">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410" o:spid="_x0000_s1026" o:spt="1" style="position:absolute;left:0pt;margin-left:1.55pt;margin-top:13.2pt;height:39.7pt;width:62.4pt;z-index:251692032;mso-width-relative:page;mso-height-relative:page;" filled="f" stroked="f" coordsize="21600,21600" o:gfxdata="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0BTqDdoAAAAIAQAADwAAAAAAAAAB&#10;ACAAAAAiAAAAZHJzL2Rvd25yZXYueG1sUEsBAhQAFAAAAAgAh07iQFw6Y1wOAgAACQQAAA4AAAAA&#10;AAAAAQAgAAAAKQEAAGRycy9lMm9Eb2MueG1sUEsFBgAAAAAGAAYAWQEAAKkFAAAAAA==&#10;">
                      <v:fill on="f" focussize="0,0"/>
                      <v:stroke on="f"/>
                      <v:imagedata o:title=""/>
                      <o:lock v:ext="edit" aspectratio="f"/>
                      <v:textbox>
                        <w:txbxContent>
                          <w:p w14:paraId="6858FD6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526D99D6">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r>
              <w:rPr>
                <w:rFonts w:hint="default" w:ascii="Times New Roman" w:hAnsi="Times New Roman" w:cs="Times New Roman"/>
                <w:b/>
                <w:bCs/>
                <w:kern w:val="0"/>
                <w:szCs w:val="21"/>
                <w:highlight w:val="none"/>
              </w:rPr>
              <mc:AlternateContent>
                <mc:Choice Requires="wps">
                  <w:drawing>
                    <wp:anchor distT="0" distB="0" distL="114300" distR="114300" simplePos="0" relativeHeight="251694080" behindDoc="0" locked="0" layoutInCell="1" allowOverlap="1">
                      <wp:simplePos x="0" y="0"/>
                      <wp:positionH relativeFrom="column">
                        <wp:posOffset>485775</wp:posOffset>
                      </wp:positionH>
                      <wp:positionV relativeFrom="paragraph">
                        <wp:posOffset>120650</wp:posOffset>
                      </wp:positionV>
                      <wp:extent cx="792480" cy="427990"/>
                      <wp:effectExtent l="0" t="0" r="0" b="0"/>
                      <wp:wrapNone/>
                      <wp:docPr id="144" name="矩形 614"/>
                      <wp:cNvGraphicFramePr/>
                      <a:graphic xmlns:a="http://schemas.openxmlformats.org/drawingml/2006/main">
                        <a:graphicData uri="http://schemas.microsoft.com/office/word/2010/wordprocessingShape">
                          <wps:wsp>
                            <wps:cNvSpPr>
                              <a:spLocks noChangeArrowheads="1"/>
                            </wps:cNvSpPr>
                            <wps:spPr bwMode="auto">
                              <a:xfrm>
                                <a:off x="0" y="0"/>
                                <a:ext cx="792480" cy="427990"/>
                              </a:xfrm>
                              <a:prstGeom prst="rect">
                                <a:avLst/>
                              </a:prstGeom>
                              <a:noFill/>
                              <a:ln>
                                <a:noFill/>
                              </a:ln>
                            </wps:spPr>
                            <wps:txbx>
                              <w:txbxContent>
                                <w:p w14:paraId="7882675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3E7763B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14" o:spid="_x0000_s1026" o:spt="1" style="position:absolute;left:0pt;margin-left:38.25pt;margin-top:9.5pt;height:33.7pt;width:62.4pt;z-index:251694080;mso-width-relative:page;mso-height-relative:page;" filled="f" stroked="f" coordsize="21600,21600" o:gfxdata="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YuIjLNkAAAAIAQAADwAAAAAAAAAB&#10;ACAAAAAiAAAAZHJzL2Rvd25yZXYueG1sUEsBAhQAFAAAAAgAh07iQKjXNJoPAgAACwQAAA4AAAAA&#10;AAAAAQAgAAAAKAEAAGRycy9lMm9Eb2MueG1sUEsFBgAAAAAGAAYAWQEAAKkFAAAAAA==&#10;">
                      <v:fill on="f" focussize="0,0"/>
                      <v:stroke on="f"/>
                      <v:imagedata o:title=""/>
                      <o:lock v:ext="edit" aspectratio="f"/>
                      <v:textbox>
                        <w:txbxContent>
                          <w:p w14:paraId="7882675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3E7763B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p>
        </w:tc>
        <w:tc>
          <w:tcPr>
            <w:tcW w:w="5244" w:type="dxa"/>
            <w:gridSpan w:val="5"/>
            <w:vAlign w:val="center"/>
          </w:tcPr>
          <w:p w14:paraId="7FBE821A">
            <w:pPr>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出口DW00</w:t>
            </w:r>
            <w:r>
              <w:rPr>
                <w:rFonts w:hint="default" w:ascii="Times New Roman" w:hAnsi="Times New Roman" w:cs="Times New Roman"/>
                <w:bCs/>
                <w:kern w:val="0"/>
                <w:sz w:val="18"/>
                <w:szCs w:val="18"/>
                <w:highlight w:val="none"/>
                <w:lang w:val="en-US" w:eastAsia="zh-CN"/>
              </w:rPr>
              <w:t>2</w:t>
            </w:r>
            <w:r>
              <w:rPr>
                <w:rFonts w:hint="default" w:ascii="Times New Roman" w:hAnsi="Times New Roman" w:cs="Times New Roman"/>
                <w:bCs/>
                <w:kern w:val="0"/>
                <w:sz w:val="18"/>
                <w:szCs w:val="18"/>
                <w:highlight w:val="none"/>
              </w:rPr>
              <w:t>-2（</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28</w:t>
            </w:r>
            <w:r>
              <w:rPr>
                <w:rFonts w:hint="default" w:ascii="Times New Roman" w:hAnsi="Times New Roman" w:cs="Times New Roman"/>
                <w:bCs/>
                <w:kern w:val="0"/>
                <w:sz w:val="18"/>
                <w:szCs w:val="18"/>
                <w:highlight w:val="none"/>
              </w:rPr>
              <w:t>日）</w:t>
            </w:r>
          </w:p>
        </w:tc>
        <w:tc>
          <w:tcPr>
            <w:tcW w:w="5245" w:type="dxa"/>
            <w:gridSpan w:val="5"/>
            <w:vAlign w:val="center"/>
          </w:tcPr>
          <w:p w14:paraId="3171495B">
            <w:pPr>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出口DW00</w:t>
            </w:r>
            <w:r>
              <w:rPr>
                <w:rFonts w:hint="default" w:ascii="Times New Roman" w:hAnsi="Times New Roman" w:cs="Times New Roman"/>
                <w:bCs/>
                <w:kern w:val="0"/>
                <w:sz w:val="18"/>
                <w:szCs w:val="18"/>
                <w:highlight w:val="none"/>
                <w:lang w:val="en-US" w:eastAsia="zh-CN"/>
              </w:rPr>
              <w:t>2</w:t>
            </w:r>
            <w:r>
              <w:rPr>
                <w:rFonts w:hint="default" w:ascii="Times New Roman" w:hAnsi="Times New Roman" w:cs="Times New Roman"/>
                <w:bCs/>
                <w:kern w:val="0"/>
                <w:sz w:val="18"/>
                <w:szCs w:val="18"/>
                <w:highlight w:val="none"/>
              </w:rPr>
              <w:t>-2（</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29</w:t>
            </w:r>
            <w:r>
              <w:rPr>
                <w:rFonts w:hint="default" w:ascii="Times New Roman" w:hAnsi="Times New Roman" w:cs="Times New Roman"/>
                <w:bCs/>
                <w:kern w:val="0"/>
                <w:sz w:val="18"/>
                <w:szCs w:val="18"/>
                <w:highlight w:val="none"/>
              </w:rPr>
              <w:t>日）</w:t>
            </w:r>
          </w:p>
        </w:tc>
        <w:tc>
          <w:tcPr>
            <w:tcW w:w="1843" w:type="dxa"/>
            <w:vMerge w:val="restart"/>
            <w:vAlign w:val="center"/>
          </w:tcPr>
          <w:p w14:paraId="2CC7060E">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《污水综合排放标准》</w:t>
            </w:r>
          </w:p>
          <w:p w14:paraId="67DE9C09">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（GB 8978-1996）</w:t>
            </w:r>
          </w:p>
          <w:p w14:paraId="1E32E03B">
            <w:pPr>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表4 三级</w:t>
            </w:r>
          </w:p>
        </w:tc>
        <w:tc>
          <w:tcPr>
            <w:tcW w:w="567" w:type="dxa"/>
            <w:vMerge w:val="restart"/>
            <w:vAlign w:val="center"/>
          </w:tcPr>
          <w:p w14:paraId="6885483F">
            <w:pPr>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结果评价</w:t>
            </w:r>
          </w:p>
        </w:tc>
      </w:tr>
      <w:tr w14:paraId="030FA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16" w:hRule="atLeast"/>
        </w:trPr>
        <w:tc>
          <w:tcPr>
            <w:tcW w:w="2013" w:type="dxa"/>
            <w:vMerge w:val="continue"/>
            <w:vAlign w:val="center"/>
          </w:tcPr>
          <w:p w14:paraId="5A1F3040">
            <w:pPr>
              <w:widowControl/>
              <w:adjustRightInd w:val="0"/>
              <w:snapToGrid w:val="0"/>
              <w:spacing w:line="240" w:lineRule="auto"/>
              <w:ind w:firstLine="180" w:firstLineChars="100"/>
              <w:rPr>
                <w:rFonts w:hint="default" w:ascii="Times New Roman" w:hAnsi="Times New Roman" w:cs="Times New Roman"/>
                <w:bCs/>
                <w:kern w:val="0"/>
                <w:sz w:val="18"/>
                <w:szCs w:val="18"/>
                <w:highlight w:val="none"/>
              </w:rPr>
            </w:pPr>
          </w:p>
        </w:tc>
        <w:tc>
          <w:tcPr>
            <w:tcW w:w="1048" w:type="dxa"/>
            <w:vAlign w:val="center"/>
          </w:tcPr>
          <w:p w14:paraId="53277195">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w:t>
            </w:r>
            <w:r>
              <w:rPr>
                <w:rFonts w:hint="default" w:ascii="Times New Roman" w:hAnsi="Times New Roman" w:cs="Times New Roman"/>
                <w:bCs/>
                <w:kern w:val="0"/>
                <w:sz w:val="18"/>
                <w:szCs w:val="18"/>
                <w:highlight w:val="none"/>
                <w:lang w:val="en-US" w:eastAsia="zh-CN"/>
              </w:rPr>
              <w:t>408</w:t>
            </w:r>
            <w:r>
              <w:rPr>
                <w:rFonts w:hint="default" w:ascii="Times New Roman" w:hAnsi="Times New Roman" w:cs="Times New Roman"/>
                <w:bCs/>
                <w:kern w:val="0"/>
                <w:sz w:val="18"/>
                <w:szCs w:val="18"/>
                <w:highlight w:val="none"/>
              </w:rPr>
              <w:t>aDW00</w:t>
            </w:r>
            <w:r>
              <w:rPr>
                <w:rFonts w:hint="default" w:ascii="Times New Roman" w:hAnsi="Times New Roman" w:cs="Times New Roman"/>
                <w:bCs/>
                <w:kern w:val="0"/>
                <w:sz w:val="18"/>
                <w:szCs w:val="18"/>
                <w:highlight w:val="none"/>
                <w:lang w:val="en-US" w:eastAsia="zh-CN"/>
              </w:rPr>
              <w:t>2-</w:t>
            </w:r>
            <w:r>
              <w:rPr>
                <w:rFonts w:hint="default" w:ascii="Times New Roman" w:hAnsi="Times New Roman" w:cs="Times New Roman"/>
                <w:bCs/>
                <w:kern w:val="0"/>
                <w:sz w:val="18"/>
                <w:szCs w:val="18"/>
                <w:highlight w:val="none"/>
              </w:rPr>
              <w:t>2-01</w:t>
            </w:r>
          </w:p>
        </w:tc>
        <w:tc>
          <w:tcPr>
            <w:tcW w:w="1049" w:type="dxa"/>
            <w:vAlign w:val="center"/>
          </w:tcPr>
          <w:p w14:paraId="7EB33D4F">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w:t>
            </w:r>
            <w:r>
              <w:rPr>
                <w:rFonts w:hint="default" w:ascii="Times New Roman" w:hAnsi="Times New Roman" w:cs="Times New Roman"/>
                <w:bCs/>
                <w:kern w:val="0"/>
                <w:sz w:val="18"/>
                <w:szCs w:val="18"/>
                <w:highlight w:val="none"/>
                <w:lang w:val="en-US" w:eastAsia="zh-CN"/>
              </w:rPr>
              <w:t>408</w:t>
            </w:r>
            <w:r>
              <w:rPr>
                <w:rFonts w:hint="default" w:ascii="Times New Roman" w:hAnsi="Times New Roman" w:cs="Times New Roman"/>
                <w:bCs/>
                <w:kern w:val="0"/>
                <w:sz w:val="18"/>
                <w:szCs w:val="18"/>
                <w:highlight w:val="none"/>
              </w:rPr>
              <w:t>aDW00</w:t>
            </w:r>
            <w:r>
              <w:rPr>
                <w:rFonts w:hint="default" w:ascii="Times New Roman" w:hAnsi="Times New Roman" w:cs="Times New Roman"/>
                <w:bCs/>
                <w:kern w:val="0"/>
                <w:sz w:val="18"/>
                <w:szCs w:val="18"/>
                <w:highlight w:val="none"/>
                <w:lang w:val="en-US" w:eastAsia="zh-CN"/>
              </w:rPr>
              <w:t>2</w:t>
            </w:r>
            <w:r>
              <w:rPr>
                <w:rFonts w:hint="default" w:ascii="Times New Roman" w:hAnsi="Times New Roman" w:cs="Times New Roman"/>
                <w:bCs/>
                <w:kern w:val="0"/>
                <w:sz w:val="18"/>
                <w:szCs w:val="18"/>
                <w:highlight w:val="none"/>
              </w:rPr>
              <w:t>-2-02</w:t>
            </w:r>
          </w:p>
        </w:tc>
        <w:tc>
          <w:tcPr>
            <w:tcW w:w="1049" w:type="dxa"/>
            <w:vAlign w:val="center"/>
          </w:tcPr>
          <w:p w14:paraId="6887B253">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w:t>
            </w:r>
            <w:r>
              <w:rPr>
                <w:rFonts w:hint="default" w:ascii="Times New Roman" w:hAnsi="Times New Roman" w:cs="Times New Roman"/>
                <w:bCs/>
                <w:kern w:val="0"/>
                <w:sz w:val="18"/>
                <w:szCs w:val="18"/>
                <w:highlight w:val="none"/>
                <w:lang w:val="en-US" w:eastAsia="zh-CN"/>
              </w:rPr>
              <w:t>408</w:t>
            </w:r>
            <w:r>
              <w:rPr>
                <w:rFonts w:hint="default" w:ascii="Times New Roman" w:hAnsi="Times New Roman" w:cs="Times New Roman"/>
                <w:bCs/>
                <w:kern w:val="0"/>
                <w:sz w:val="18"/>
                <w:szCs w:val="18"/>
                <w:highlight w:val="none"/>
              </w:rPr>
              <w:t>aDW00</w:t>
            </w:r>
            <w:r>
              <w:rPr>
                <w:rFonts w:hint="default" w:ascii="Times New Roman" w:hAnsi="Times New Roman" w:cs="Times New Roman"/>
                <w:bCs/>
                <w:kern w:val="0"/>
                <w:sz w:val="18"/>
                <w:szCs w:val="18"/>
                <w:highlight w:val="none"/>
                <w:lang w:val="en-US" w:eastAsia="zh-CN"/>
              </w:rPr>
              <w:t>2</w:t>
            </w:r>
            <w:r>
              <w:rPr>
                <w:rFonts w:hint="default" w:ascii="Times New Roman" w:hAnsi="Times New Roman" w:cs="Times New Roman"/>
                <w:bCs/>
                <w:kern w:val="0"/>
                <w:sz w:val="18"/>
                <w:szCs w:val="18"/>
                <w:highlight w:val="none"/>
              </w:rPr>
              <w:t>-2-03</w:t>
            </w:r>
          </w:p>
        </w:tc>
        <w:tc>
          <w:tcPr>
            <w:tcW w:w="1049" w:type="dxa"/>
            <w:vAlign w:val="center"/>
          </w:tcPr>
          <w:p w14:paraId="28F97F18">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w:t>
            </w:r>
            <w:r>
              <w:rPr>
                <w:rFonts w:hint="default" w:ascii="Times New Roman" w:hAnsi="Times New Roman" w:cs="Times New Roman"/>
                <w:bCs/>
                <w:kern w:val="0"/>
                <w:sz w:val="18"/>
                <w:szCs w:val="18"/>
                <w:highlight w:val="none"/>
                <w:lang w:val="en-US" w:eastAsia="zh-CN"/>
              </w:rPr>
              <w:t>408</w:t>
            </w:r>
            <w:r>
              <w:rPr>
                <w:rFonts w:hint="default" w:ascii="Times New Roman" w:hAnsi="Times New Roman" w:cs="Times New Roman"/>
                <w:bCs/>
                <w:kern w:val="0"/>
                <w:sz w:val="18"/>
                <w:szCs w:val="18"/>
                <w:highlight w:val="none"/>
              </w:rPr>
              <w:t>aDW00</w:t>
            </w:r>
            <w:r>
              <w:rPr>
                <w:rFonts w:hint="default" w:ascii="Times New Roman" w:hAnsi="Times New Roman" w:cs="Times New Roman"/>
                <w:bCs/>
                <w:kern w:val="0"/>
                <w:sz w:val="18"/>
                <w:szCs w:val="18"/>
                <w:highlight w:val="none"/>
                <w:lang w:val="en-US" w:eastAsia="zh-CN"/>
              </w:rPr>
              <w:t>2</w:t>
            </w:r>
            <w:r>
              <w:rPr>
                <w:rFonts w:hint="default" w:ascii="Times New Roman" w:hAnsi="Times New Roman" w:cs="Times New Roman"/>
                <w:bCs/>
                <w:kern w:val="0"/>
                <w:sz w:val="18"/>
                <w:szCs w:val="18"/>
                <w:highlight w:val="none"/>
              </w:rPr>
              <w:t>-2-04</w:t>
            </w:r>
          </w:p>
        </w:tc>
        <w:tc>
          <w:tcPr>
            <w:tcW w:w="1049" w:type="dxa"/>
            <w:vMerge w:val="restart"/>
            <w:vAlign w:val="center"/>
          </w:tcPr>
          <w:p w14:paraId="2A3B4AD5">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平均值</w:t>
            </w:r>
          </w:p>
        </w:tc>
        <w:tc>
          <w:tcPr>
            <w:tcW w:w="1049" w:type="dxa"/>
            <w:shd w:val="clear" w:color="auto" w:fill="auto"/>
            <w:vAlign w:val="center"/>
          </w:tcPr>
          <w:p w14:paraId="7A9B9AC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w:t>
            </w:r>
            <w:r>
              <w:rPr>
                <w:rFonts w:hint="default" w:ascii="Times New Roman" w:hAnsi="Times New Roman" w:cs="Times New Roman"/>
                <w:bCs/>
                <w:kern w:val="0"/>
                <w:sz w:val="18"/>
                <w:szCs w:val="18"/>
                <w:highlight w:val="none"/>
                <w:lang w:val="en-US" w:eastAsia="zh-CN"/>
              </w:rPr>
              <w:t>408b</w:t>
            </w:r>
            <w:r>
              <w:rPr>
                <w:rFonts w:hint="default" w:ascii="Times New Roman" w:hAnsi="Times New Roman" w:cs="Times New Roman"/>
                <w:bCs/>
                <w:kern w:val="0"/>
                <w:sz w:val="18"/>
                <w:szCs w:val="18"/>
                <w:highlight w:val="none"/>
              </w:rPr>
              <w:t>DW00</w:t>
            </w:r>
            <w:r>
              <w:rPr>
                <w:rFonts w:hint="default" w:ascii="Times New Roman" w:hAnsi="Times New Roman" w:cs="Times New Roman"/>
                <w:bCs/>
                <w:kern w:val="0"/>
                <w:sz w:val="18"/>
                <w:szCs w:val="18"/>
                <w:highlight w:val="none"/>
                <w:lang w:val="en-US" w:eastAsia="zh-CN"/>
              </w:rPr>
              <w:t>2</w:t>
            </w:r>
            <w:r>
              <w:rPr>
                <w:rFonts w:hint="default" w:ascii="Times New Roman" w:hAnsi="Times New Roman" w:cs="Times New Roman"/>
                <w:bCs/>
                <w:kern w:val="0"/>
                <w:sz w:val="18"/>
                <w:szCs w:val="18"/>
                <w:highlight w:val="none"/>
              </w:rPr>
              <w:t>-2-01</w:t>
            </w:r>
          </w:p>
        </w:tc>
        <w:tc>
          <w:tcPr>
            <w:tcW w:w="1049" w:type="dxa"/>
            <w:shd w:val="clear" w:color="auto" w:fill="auto"/>
            <w:vAlign w:val="center"/>
          </w:tcPr>
          <w:p w14:paraId="711A2411">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w:t>
            </w:r>
            <w:r>
              <w:rPr>
                <w:rFonts w:hint="default" w:ascii="Times New Roman" w:hAnsi="Times New Roman" w:cs="Times New Roman"/>
                <w:bCs/>
                <w:kern w:val="0"/>
                <w:sz w:val="18"/>
                <w:szCs w:val="18"/>
                <w:highlight w:val="none"/>
                <w:lang w:val="en-US" w:eastAsia="zh-CN"/>
              </w:rPr>
              <w:t>408b</w:t>
            </w:r>
            <w:r>
              <w:rPr>
                <w:rFonts w:hint="default" w:ascii="Times New Roman" w:hAnsi="Times New Roman" w:cs="Times New Roman"/>
                <w:bCs/>
                <w:kern w:val="0"/>
                <w:sz w:val="18"/>
                <w:szCs w:val="18"/>
                <w:highlight w:val="none"/>
              </w:rPr>
              <w:t>DW00</w:t>
            </w:r>
            <w:r>
              <w:rPr>
                <w:rFonts w:hint="default" w:ascii="Times New Roman" w:hAnsi="Times New Roman" w:cs="Times New Roman"/>
                <w:bCs/>
                <w:kern w:val="0"/>
                <w:sz w:val="18"/>
                <w:szCs w:val="18"/>
                <w:highlight w:val="none"/>
                <w:lang w:val="en-US" w:eastAsia="zh-CN"/>
              </w:rPr>
              <w:t>2</w:t>
            </w:r>
            <w:r>
              <w:rPr>
                <w:rFonts w:hint="default" w:ascii="Times New Roman" w:hAnsi="Times New Roman" w:cs="Times New Roman"/>
                <w:bCs/>
                <w:kern w:val="0"/>
                <w:sz w:val="18"/>
                <w:szCs w:val="18"/>
                <w:highlight w:val="none"/>
              </w:rPr>
              <w:t>-2-02</w:t>
            </w:r>
          </w:p>
        </w:tc>
        <w:tc>
          <w:tcPr>
            <w:tcW w:w="1049" w:type="dxa"/>
            <w:shd w:val="clear" w:color="auto" w:fill="auto"/>
            <w:vAlign w:val="center"/>
          </w:tcPr>
          <w:p w14:paraId="0CF459B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w:t>
            </w:r>
            <w:r>
              <w:rPr>
                <w:rFonts w:hint="default" w:ascii="Times New Roman" w:hAnsi="Times New Roman" w:cs="Times New Roman"/>
                <w:bCs/>
                <w:kern w:val="0"/>
                <w:sz w:val="18"/>
                <w:szCs w:val="18"/>
                <w:highlight w:val="none"/>
                <w:lang w:val="en-US" w:eastAsia="zh-CN"/>
              </w:rPr>
              <w:t>408b</w:t>
            </w:r>
            <w:r>
              <w:rPr>
                <w:rFonts w:hint="default" w:ascii="Times New Roman" w:hAnsi="Times New Roman" w:cs="Times New Roman"/>
                <w:bCs/>
                <w:kern w:val="0"/>
                <w:sz w:val="18"/>
                <w:szCs w:val="18"/>
                <w:highlight w:val="none"/>
              </w:rPr>
              <w:t>DW00</w:t>
            </w:r>
            <w:r>
              <w:rPr>
                <w:rFonts w:hint="default" w:ascii="Times New Roman" w:hAnsi="Times New Roman" w:cs="Times New Roman"/>
                <w:bCs/>
                <w:kern w:val="0"/>
                <w:sz w:val="18"/>
                <w:szCs w:val="18"/>
                <w:highlight w:val="none"/>
                <w:lang w:val="en-US" w:eastAsia="zh-CN"/>
              </w:rPr>
              <w:t>2</w:t>
            </w:r>
            <w:r>
              <w:rPr>
                <w:rFonts w:hint="default" w:ascii="Times New Roman" w:hAnsi="Times New Roman" w:cs="Times New Roman"/>
                <w:bCs/>
                <w:kern w:val="0"/>
                <w:sz w:val="18"/>
                <w:szCs w:val="18"/>
                <w:highlight w:val="none"/>
              </w:rPr>
              <w:t>-2-03</w:t>
            </w:r>
          </w:p>
        </w:tc>
        <w:tc>
          <w:tcPr>
            <w:tcW w:w="1049" w:type="dxa"/>
            <w:shd w:val="clear" w:color="auto" w:fill="auto"/>
            <w:vAlign w:val="center"/>
          </w:tcPr>
          <w:p w14:paraId="16E0BCAD">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w:t>
            </w:r>
            <w:r>
              <w:rPr>
                <w:rFonts w:hint="default" w:ascii="Times New Roman" w:hAnsi="Times New Roman" w:cs="Times New Roman"/>
                <w:bCs/>
                <w:kern w:val="0"/>
                <w:sz w:val="18"/>
                <w:szCs w:val="18"/>
                <w:highlight w:val="none"/>
                <w:lang w:val="en-US" w:eastAsia="zh-CN"/>
              </w:rPr>
              <w:t>408b</w:t>
            </w:r>
            <w:r>
              <w:rPr>
                <w:rFonts w:hint="default" w:ascii="Times New Roman" w:hAnsi="Times New Roman" w:cs="Times New Roman"/>
                <w:bCs/>
                <w:kern w:val="0"/>
                <w:sz w:val="18"/>
                <w:szCs w:val="18"/>
                <w:highlight w:val="none"/>
              </w:rPr>
              <w:t>DW00</w:t>
            </w:r>
            <w:r>
              <w:rPr>
                <w:rFonts w:hint="default" w:ascii="Times New Roman" w:hAnsi="Times New Roman" w:cs="Times New Roman"/>
                <w:bCs/>
                <w:kern w:val="0"/>
                <w:sz w:val="18"/>
                <w:szCs w:val="18"/>
                <w:highlight w:val="none"/>
                <w:lang w:val="en-US" w:eastAsia="zh-CN"/>
              </w:rPr>
              <w:t>2</w:t>
            </w:r>
            <w:r>
              <w:rPr>
                <w:rFonts w:hint="default" w:ascii="Times New Roman" w:hAnsi="Times New Roman" w:cs="Times New Roman"/>
                <w:bCs/>
                <w:kern w:val="0"/>
                <w:sz w:val="18"/>
                <w:szCs w:val="18"/>
                <w:highlight w:val="none"/>
              </w:rPr>
              <w:t>-2-04</w:t>
            </w:r>
          </w:p>
        </w:tc>
        <w:tc>
          <w:tcPr>
            <w:tcW w:w="1049" w:type="dxa"/>
            <w:vMerge w:val="restart"/>
            <w:vAlign w:val="center"/>
          </w:tcPr>
          <w:p w14:paraId="224449D5">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平均值</w:t>
            </w:r>
          </w:p>
        </w:tc>
        <w:tc>
          <w:tcPr>
            <w:tcW w:w="1843" w:type="dxa"/>
            <w:vMerge w:val="continue"/>
            <w:vAlign w:val="center"/>
          </w:tcPr>
          <w:p w14:paraId="181DCCD0">
            <w:pPr>
              <w:widowControl/>
              <w:adjustRightInd w:val="0"/>
              <w:snapToGrid w:val="0"/>
              <w:spacing w:line="240" w:lineRule="auto"/>
              <w:jc w:val="center"/>
              <w:rPr>
                <w:rFonts w:hint="default" w:ascii="Times New Roman" w:hAnsi="Times New Roman" w:cs="Times New Roman"/>
                <w:bCs/>
                <w:kern w:val="0"/>
                <w:sz w:val="18"/>
                <w:szCs w:val="18"/>
                <w:highlight w:val="none"/>
              </w:rPr>
            </w:pPr>
          </w:p>
        </w:tc>
        <w:tc>
          <w:tcPr>
            <w:tcW w:w="567" w:type="dxa"/>
            <w:vMerge w:val="continue"/>
            <w:vAlign w:val="center"/>
          </w:tcPr>
          <w:p w14:paraId="57499CC7">
            <w:pPr>
              <w:widowControl/>
              <w:adjustRightInd w:val="0"/>
              <w:snapToGrid w:val="0"/>
              <w:spacing w:line="240" w:lineRule="auto"/>
              <w:jc w:val="center"/>
              <w:rPr>
                <w:rFonts w:hint="default" w:ascii="Times New Roman" w:hAnsi="Times New Roman" w:cs="Times New Roman"/>
                <w:bCs/>
                <w:kern w:val="0"/>
                <w:sz w:val="18"/>
                <w:szCs w:val="18"/>
                <w:highlight w:val="none"/>
              </w:rPr>
            </w:pPr>
          </w:p>
        </w:tc>
      </w:tr>
      <w:tr w14:paraId="480A0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16" w:hRule="atLeast"/>
        </w:trPr>
        <w:tc>
          <w:tcPr>
            <w:tcW w:w="2013" w:type="dxa"/>
            <w:vMerge w:val="continue"/>
            <w:vAlign w:val="center"/>
          </w:tcPr>
          <w:p w14:paraId="1A91D670">
            <w:pPr>
              <w:widowControl/>
              <w:adjustRightInd w:val="0"/>
              <w:snapToGrid w:val="0"/>
              <w:spacing w:line="240" w:lineRule="auto"/>
              <w:jc w:val="center"/>
              <w:rPr>
                <w:rFonts w:hint="default" w:ascii="Times New Roman" w:hAnsi="Times New Roman" w:cs="Times New Roman"/>
                <w:sz w:val="18"/>
                <w:highlight w:val="none"/>
              </w:rPr>
            </w:pPr>
          </w:p>
        </w:tc>
        <w:tc>
          <w:tcPr>
            <w:tcW w:w="1048" w:type="dxa"/>
            <w:shd w:val="clear" w:color="auto" w:fill="auto"/>
            <w:vAlign w:val="center"/>
          </w:tcPr>
          <w:p w14:paraId="3FBFBD2D">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浅黄</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微浊</w:t>
            </w:r>
          </w:p>
        </w:tc>
        <w:tc>
          <w:tcPr>
            <w:tcW w:w="1049" w:type="dxa"/>
            <w:shd w:val="clear" w:color="auto" w:fill="auto"/>
            <w:vAlign w:val="center"/>
          </w:tcPr>
          <w:p w14:paraId="40687A2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浅黄</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微浊</w:t>
            </w:r>
          </w:p>
        </w:tc>
        <w:tc>
          <w:tcPr>
            <w:tcW w:w="1049" w:type="dxa"/>
            <w:shd w:val="clear" w:color="auto" w:fill="auto"/>
            <w:vAlign w:val="center"/>
          </w:tcPr>
          <w:p w14:paraId="6055B33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浅黄</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微浊</w:t>
            </w:r>
          </w:p>
        </w:tc>
        <w:tc>
          <w:tcPr>
            <w:tcW w:w="1049" w:type="dxa"/>
            <w:shd w:val="clear" w:color="auto" w:fill="auto"/>
            <w:vAlign w:val="center"/>
          </w:tcPr>
          <w:p w14:paraId="162E27F2">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浅黄</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微浊</w:t>
            </w:r>
          </w:p>
        </w:tc>
        <w:tc>
          <w:tcPr>
            <w:tcW w:w="1049" w:type="dxa"/>
            <w:vMerge w:val="continue"/>
            <w:vAlign w:val="center"/>
          </w:tcPr>
          <w:p w14:paraId="3193CCA9">
            <w:pPr>
              <w:widowControl/>
              <w:adjustRightInd w:val="0"/>
              <w:snapToGrid w:val="0"/>
              <w:spacing w:line="240" w:lineRule="auto"/>
              <w:jc w:val="center"/>
              <w:rPr>
                <w:rFonts w:hint="default" w:ascii="Times New Roman" w:hAnsi="Times New Roman" w:cs="Times New Roman"/>
                <w:bCs/>
                <w:kern w:val="0"/>
                <w:sz w:val="18"/>
                <w:szCs w:val="18"/>
                <w:highlight w:val="none"/>
              </w:rPr>
            </w:pPr>
          </w:p>
        </w:tc>
        <w:tc>
          <w:tcPr>
            <w:tcW w:w="1049" w:type="dxa"/>
            <w:vAlign w:val="center"/>
          </w:tcPr>
          <w:p w14:paraId="475004A3">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浅黄</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微浊</w:t>
            </w:r>
          </w:p>
        </w:tc>
        <w:tc>
          <w:tcPr>
            <w:tcW w:w="1049" w:type="dxa"/>
            <w:vAlign w:val="center"/>
          </w:tcPr>
          <w:p w14:paraId="1771F0DB">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浅黄</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微浊</w:t>
            </w:r>
          </w:p>
        </w:tc>
        <w:tc>
          <w:tcPr>
            <w:tcW w:w="1049" w:type="dxa"/>
            <w:vAlign w:val="center"/>
          </w:tcPr>
          <w:p w14:paraId="37308310">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浅黄</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微浊</w:t>
            </w:r>
          </w:p>
        </w:tc>
        <w:tc>
          <w:tcPr>
            <w:tcW w:w="1049" w:type="dxa"/>
            <w:vAlign w:val="center"/>
          </w:tcPr>
          <w:p w14:paraId="5A78AF31">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浅黄</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微浊</w:t>
            </w:r>
          </w:p>
        </w:tc>
        <w:tc>
          <w:tcPr>
            <w:tcW w:w="1049" w:type="dxa"/>
            <w:vMerge w:val="continue"/>
            <w:vAlign w:val="center"/>
          </w:tcPr>
          <w:p w14:paraId="2EEB150E">
            <w:pPr>
              <w:widowControl/>
              <w:adjustRightInd w:val="0"/>
              <w:snapToGrid w:val="0"/>
              <w:spacing w:line="240" w:lineRule="auto"/>
              <w:jc w:val="center"/>
              <w:rPr>
                <w:rFonts w:hint="default" w:ascii="Times New Roman" w:hAnsi="Times New Roman" w:cs="Times New Roman"/>
                <w:bCs/>
                <w:kern w:val="0"/>
                <w:sz w:val="18"/>
                <w:szCs w:val="18"/>
                <w:highlight w:val="none"/>
              </w:rPr>
            </w:pPr>
          </w:p>
        </w:tc>
        <w:tc>
          <w:tcPr>
            <w:tcW w:w="1843" w:type="dxa"/>
            <w:vMerge w:val="continue"/>
            <w:vAlign w:val="center"/>
          </w:tcPr>
          <w:p w14:paraId="61600475">
            <w:pPr>
              <w:widowControl/>
              <w:adjustRightInd w:val="0"/>
              <w:snapToGrid w:val="0"/>
              <w:spacing w:line="240" w:lineRule="auto"/>
              <w:jc w:val="center"/>
              <w:rPr>
                <w:rFonts w:hint="default" w:ascii="Times New Roman" w:hAnsi="Times New Roman" w:cs="Times New Roman"/>
                <w:bCs/>
                <w:kern w:val="0"/>
                <w:sz w:val="18"/>
                <w:szCs w:val="18"/>
                <w:highlight w:val="none"/>
              </w:rPr>
            </w:pPr>
          </w:p>
        </w:tc>
        <w:tc>
          <w:tcPr>
            <w:tcW w:w="567" w:type="dxa"/>
            <w:vMerge w:val="continue"/>
            <w:vAlign w:val="center"/>
          </w:tcPr>
          <w:p w14:paraId="2BC06166">
            <w:pPr>
              <w:widowControl/>
              <w:adjustRightInd w:val="0"/>
              <w:snapToGrid w:val="0"/>
              <w:spacing w:line="240" w:lineRule="auto"/>
              <w:jc w:val="center"/>
              <w:rPr>
                <w:rFonts w:hint="default" w:ascii="Times New Roman" w:hAnsi="Times New Roman" w:cs="Times New Roman"/>
                <w:bCs/>
                <w:kern w:val="0"/>
                <w:sz w:val="18"/>
                <w:szCs w:val="18"/>
                <w:highlight w:val="none"/>
              </w:rPr>
            </w:pPr>
          </w:p>
        </w:tc>
      </w:tr>
      <w:tr w14:paraId="0B538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25" w:hRule="atLeast"/>
        </w:trPr>
        <w:tc>
          <w:tcPr>
            <w:tcW w:w="2013" w:type="dxa"/>
            <w:vAlign w:val="center"/>
          </w:tcPr>
          <w:p w14:paraId="429D84BC">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pH值（无量纲）</w:t>
            </w:r>
          </w:p>
        </w:tc>
        <w:tc>
          <w:tcPr>
            <w:tcW w:w="1048" w:type="dxa"/>
            <w:vAlign w:val="center"/>
          </w:tcPr>
          <w:p w14:paraId="4D3DE1E9">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7.4</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24.0</w:t>
            </w:r>
            <w:r>
              <w:rPr>
                <w:rFonts w:hint="default" w:ascii="Times New Roman" w:hAnsi="Times New Roman" w:cs="Times New Roman"/>
                <w:bCs/>
                <w:kern w:val="0"/>
                <w:sz w:val="18"/>
                <w:szCs w:val="18"/>
                <w:highlight w:val="none"/>
              </w:rPr>
              <w:t>℃）</w:t>
            </w:r>
          </w:p>
        </w:tc>
        <w:tc>
          <w:tcPr>
            <w:tcW w:w="1049" w:type="dxa"/>
            <w:vAlign w:val="center"/>
          </w:tcPr>
          <w:p w14:paraId="6438F810">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7.5</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25.0</w:t>
            </w:r>
            <w:r>
              <w:rPr>
                <w:rFonts w:hint="default" w:ascii="Times New Roman" w:hAnsi="Times New Roman" w:cs="Times New Roman"/>
                <w:bCs/>
                <w:kern w:val="0"/>
                <w:sz w:val="18"/>
                <w:szCs w:val="18"/>
                <w:highlight w:val="none"/>
              </w:rPr>
              <w:t>℃）</w:t>
            </w:r>
          </w:p>
        </w:tc>
        <w:tc>
          <w:tcPr>
            <w:tcW w:w="1049" w:type="dxa"/>
            <w:vAlign w:val="center"/>
          </w:tcPr>
          <w:p w14:paraId="7B8977E8">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7.5</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24.1</w:t>
            </w:r>
            <w:r>
              <w:rPr>
                <w:rFonts w:hint="default" w:ascii="Times New Roman" w:hAnsi="Times New Roman" w:cs="Times New Roman"/>
                <w:bCs/>
                <w:kern w:val="0"/>
                <w:sz w:val="18"/>
                <w:szCs w:val="18"/>
                <w:highlight w:val="none"/>
              </w:rPr>
              <w:t>℃）</w:t>
            </w:r>
          </w:p>
        </w:tc>
        <w:tc>
          <w:tcPr>
            <w:tcW w:w="1049" w:type="dxa"/>
            <w:vAlign w:val="center"/>
          </w:tcPr>
          <w:p w14:paraId="70D5B96A">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7.5</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23.8</w:t>
            </w:r>
            <w:r>
              <w:rPr>
                <w:rFonts w:hint="default" w:ascii="Times New Roman" w:hAnsi="Times New Roman" w:cs="Times New Roman"/>
                <w:bCs/>
                <w:kern w:val="0"/>
                <w:sz w:val="18"/>
                <w:szCs w:val="18"/>
                <w:highlight w:val="none"/>
              </w:rPr>
              <w:t>℃）</w:t>
            </w:r>
          </w:p>
        </w:tc>
        <w:tc>
          <w:tcPr>
            <w:tcW w:w="1049" w:type="dxa"/>
            <w:vAlign w:val="center"/>
          </w:tcPr>
          <w:p w14:paraId="44D0C06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7.4-7.5</w:t>
            </w:r>
          </w:p>
        </w:tc>
        <w:tc>
          <w:tcPr>
            <w:tcW w:w="1049" w:type="dxa"/>
            <w:vAlign w:val="center"/>
          </w:tcPr>
          <w:p w14:paraId="3AAAEA18">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7.5</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23.7</w:t>
            </w:r>
            <w:r>
              <w:rPr>
                <w:rFonts w:hint="default" w:ascii="Times New Roman" w:hAnsi="Times New Roman" w:cs="Times New Roman"/>
                <w:bCs/>
                <w:kern w:val="0"/>
                <w:sz w:val="18"/>
                <w:szCs w:val="18"/>
                <w:highlight w:val="none"/>
              </w:rPr>
              <w:t>℃）</w:t>
            </w:r>
          </w:p>
        </w:tc>
        <w:tc>
          <w:tcPr>
            <w:tcW w:w="1049" w:type="dxa"/>
            <w:vAlign w:val="center"/>
          </w:tcPr>
          <w:p w14:paraId="04AE7B31">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7.5</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24.1</w:t>
            </w:r>
            <w:r>
              <w:rPr>
                <w:rFonts w:hint="default" w:ascii="Times New Roman" w:hAnsi="Times New Roman" w:cs="Times New Roman"/>
                <w:bCs/>
                <w:kern w:val="0"/>
                <w:sz w:val="18"/>
                <w:szCs w:val="18"/>
                <w:highlight w:val="none"/>
              </w:rPr>
              <w:t>℃）</w:t>
            </w:r>
          </w:p>
        </w:tc>
        <w:tc>
          <w:tcPr>
            <w:tcW w:w="1049" w:type="dxa"/>
            <w:vAlign w:val="center"/>
          </w:tcPr>
          <w:p w14:paraId="71F684C5">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7.5</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24.0</w:t>
            </w:r>
            <w:r>
              <w:rPr>
                <w:rFonts w:hint="default" w:ascii="Times New Roman" w:hAnsi="Times New Roman" w:cs="Times New Roman"/>
                <w:bCs/>
                <w:kern w:val="0"/>
                <w:sz w:val="18"/>
                <w:szCs w:val="18"/>
                <w:highlight w:val="none"/>
              </w:rPr>
              <w:t>℃）</w:t>
            </w:r>
          </w:p>
        </w:tc>
        <w:tc>
          <w:tcPr>
            <w:tcW w:w="1049" w:type="dxa"/>
            <w:vAlign w:val="center"/>
          </w:tcPr>
          <w:p w14:paraId="28EAC4B6">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7.6</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23.5</w:t>
            </w:r>
            <w:r>
              <w:rPr>
                <w:rFonts w:hint="default" w:ascii="Times New Roman" w:hAnsi="Times New Roman" w:cs="Times New Roman"/>
                <w:bCs/>
                <w:kern w:val="0"/>
                <w:sz w:val="18"/>
                <w:szCs w:val="18"/>
                <w:highlight w:val="none"/>
              </w:rPr>
              <w:t>℃）</w:t>
            </w:r>
          </w:p>
        </w:tc>
        <w:tc>
          <w:tcPr>
            <w:tcW w:w="1049" w:type="dxa"/>
            <w:vAlign w:val="center"/>
          </w:tcPr>
          <w:p w14:paraId="43FC9BF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7.5-7.6</w:t>
            </w:r>
          </w:p>
        </w:tc>
        <w:tc>
          <w:tcPr>
            <w:tcW w:w="1843" w:type="dxa"/>
            <w:vAlign w:val="center"/>
          </w:tcPr>
          <w:p w14:paraId="74E91133">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6-9</w:t>
            </w:r>
          </w:p>
        </w:tc>
        <w:tc>
          <w:tcPr>
            <w:tcW w:w="567" w:type="dxa"/>
            <w:vAlign w:val="center"/>
          </w:tcPr>
          <w:p w14:paraId="7302A678">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2F2EB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3CB90109">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悬浮物（mg/L）</w:t>
            </w:r>
          </w:p>
        </w:tc>
        <w:tc>
          <w:tcPr>
            <w:tcW w:w="1048" w:type="dxa"/>
            <w:vAlign w:val="center"/>
          </w:tcPr>
          <w:p w14:paraId="098A13E6">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14</w:t>
            </w:r>
          </w:p>
        </w:tc>
        <w:tc>
          <w:tcPr>
            <w:tcW w:w="1049" w:type="dxa"/>
            <w:vAlign w:val="center"/>
          </w:tcPr>
          <w:p w14:paraId="0658E6C3">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20</w:t>
            </w:r>
          </w:p>
        </w:tc>
        <w:tc>
          <w:tcPr>
            <w:tcW w:w="1049" w:type="dxa"/>
            <w:vAlign w:val="center"/>
          </w:tcPr>
          <w:p w14:paraId="0E4D7AA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17</w:t>
            </w:r>
          </w:p>
        </w:tc>
        <w:tc>
          <w:tcPr>
            <w:tcW w:w="1049" w:type="dxa"/>
            <w:vAlign w:val="center"/>
          </w:tcPr>
          <w:p w14:paraId="4C9184CF">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26</w:t>
            </w:r>
          </w:p>
        </w:tc>
        <w:tc>
          <w:tcPr>
            <w:tcW w:w="1049" w:type="dxa"/>
            <w:vAlign w:val="center"/>
          </w:tcPr>
          <w:p w14:paraId="2CD08BE3">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19</w:t>
            </w:r>
          </w:p>
        </w:tc>
        <w:tc>
          <w:tcPr>
            <w:tcW w:w="1049" w:type="dxa"/>
            <w:vAlign w:val="center"/>
          </w:tcPr>
          <w:p w14:paraId="49468C0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14</w:t>
            </w:r>
          </w:p>
        </w:tc>
        <w:tc>
          <w:tcPr>
            <w:tcW w:w="1049" w:type="dxa"/>
            <w:vAlign w:val="center"/>
          </w:tcPr>
          <w:p w14:paraId="7F68167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18</w:t>
            </w:r>
          </w:p>
        </w:tc>
        <w:tc>
          <w:tcPr>
            <w:tcW w:w="1049" w:type="dxa"/>
            <w:vAlign w:val="center"/>
          </w:tcPr>
          <w:p w14:paraId="04AD1023">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29</w:t>
            </w:r>
          </w:p>
        </w:tc>
        <w:tc>
          <w:tcPr>
            <w:tcW w:w="1049" w:type="dxa"/>
            <w:vAlign w:val="center"/>
          </w:tcPr>
          <w:p w14:paraId="70E4875F">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29</w:t>
            </w:r>
          </w:p>
        </w:tc>
        <w:tc>
          <w:tcPr>
            <w:tcW w:w="1049" w:type="dxa"/>
            <w:vAlign w:val="center"/>
          </w:tcPr>
          <w:p w14:paraId="21C2B7B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22</w:t>
            </w:r>
          </w:p>
        </w:tc>
        <w:tc>
          <w:tcPr>
            <w:tcW w:w="1843" w:type="dxa"/>
            <w:vAlign w:val="center"/>
          </w:tcPr>
          <w:p w14:paraId="3A963EBE">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400</w:t>
            </w:r>
          </w:p>
        </w:tc>
        <w:tc>
          <w:tcPr>
            <w:tcW w:w="567" w:type="dxa"/>
            <w:vAlign w:val="center"/>
          </w:tcPr>
          <w:p w14:paraId="05E91C4B">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72F77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05B982FF">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五日生化需氧量（mg/L）</w:t>
            </w:r>
          </w:p>
        </w:tc>
        <w:tc>
          <w:tcPr>
            <w:tcW w:w="1048" w:type="dxa"/>
            <w:vAlign w:val="center"/>
          </w:tcPr>
          <w:p w14:paraId="0C4CF471">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63.7</w:t>
            </w:r>
          </w:p>
        </w:tc>
        <w:tc>
          <w:tcPr>
            <w:tcW w:w="1049" w:type="dxa"/>
            <w:vAlign w:val="center"/>
          </w:tcPr>
          <w:p w14:paraId="00332E6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56.7</w:t>
            </w:r>
          </w:p>
        </w:tc>
        <w:tc>
          <w:tcPr>
            <w:tcW w:w="1049" w:type="dxa"/>
            <w:vAlign w:val="center"/>
          </w:tcPr>
          <w:p w14:paraId="0B68B10E">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63.9</w:t>
            </w:r>
          </w:p>
        </w:tc>
        <w:tc>
          <w:tcPr>
            <w:tcW w:w="1049" w:type="dxa"/>
            <w:vAlign w:val="center"/>
          </w:tcPr>
          <w:p w14:paraId="57704756">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68.9</w:t>
            </w:r>
          </w:p>
        </w:tc>
        <w:tc>
          <w:tcPr>
            <w:tcW w:w="1049" w:type="dxa"/>
            <w:vAlign w:val="center"/>
          </w:tcPr>
          <w:p w14:paraId="776DC7C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63.3</w:t>
            </w:r>
          </w:p>
        </w:tc>
        <w:tc>
          <w:tcPr>
            <w:tcW w:w="1049" w:type="dxa"/>
            <w:vAlign w:val="center"/>
          </w:tcPr>
          <w:p w14:paraId="0C5430CA">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55.1</w:t>
            </w:r>
          </w:p>
        </w:tc>
        <w:tc>
          <w:tcPr>
            <w:tcW w:w="1049" w:type="dxa"/>
            <w:vAlign w:val="center"/>
          </w:tcPr>
          <w:p w14:paraId="1E1486F3">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50.3</w:t>
            </w:r>
          </w:p>
        </w:tc>
        <w:tc>
          <w:tcPr>
            <w:tcW w:w="1049" w:type="dxa"/>
            <w:vAlign w:val="center"/>
          </w:tcPr>
          <w:p w14:paraId="5CC1B09D">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62.1</w:t>
            </w:r>
          </w:p>
        </w:tc>
        <w:tc>
          <w:tcPr>
            <w:tcW w:w="1049" w:type="dxa"/>
            <w:vAlign w:val="center"/>
          </w:tcPr>
          <w:p w14:paraId="0E289A41">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68.2</w:t>
            </w:r>
          </w:p>
        </w:tc>
        <w:tc>
          <w:tcPr>
            <w:tcW w:w="1049" w:type="dxa"/>
            <w:vAlign w:val="center"/>
          </w:tcPr>
          <w:p w14:paraId="0949F5A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58.9</w:t>
            </w:r>
          </w:p>
        </w:tc>
        <w:tc>
          <w:tcPr>
            <w:tcW w:w="1843" w:type="dxa"/>
            <w:vAlign w:val="center"/>
          </w:tcPr>
          <w:p w14:paraId="4AFF00BB">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300</w:t>
            </w:r>
          </w:p>
        </w:tc>
        <w:tc>
          <w:tcPr>
            <w:tcW w:w="567" w:type="dxa"/>
            <w:vAlign w:val="center"/>
          </w:tcPr>
          <w:p w14:paraId="1764C820">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72C9D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70423370">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化学需氧量（mg/L）</w:t>
            </w:r>
          </w:p>
        </w:tc>
        <w:tc>
          <w:tcPr>
            <w:tcW w:w="1048" w:type="dxa"/>
            <w:vAlign w:val="center"/>
          </w:tcPr>
          <w:p w14:paraId="36C42E5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228</w:t>
            </w:r>
          </w:p>
        </w:tc>
        <w:tc>
          <w:tcPr>
            <w:tcW w:w="1049" w:type="dxa"/>
            <w:vAlign w:val="center"/>
          </w:tcPr>
          <w:p w14:paraId="1D85DB0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203</w:t>
            </w:r>
          </w:p>
        </w:tc>
        <w:tc>
          <w:tcPr>
            <w:tcW w:w="1049" w:type="dxa"/>
            <w:vAlign w:val="center"/>
          </w:tcPr>
          <w:p w14:paraId="29C3DBFD">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243</w:t>
            </w:r>
          </w:p>
        </w:tc>
        <w:tc>
          <w:tcPr>
            <w:tcW w:w="1049" w:type="dxa"/>
            <w:vAlign w:val="center"/>
          </w:tcPr>
          <w:p w14:paraId="53577742">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257</w:t>
            </w:r>
          </w:p>
        </w:tc>
        <w:tc>
          <w:tcPr>
            <w:tcW w:w="1049" w:type="dxa"/>
            <w:vAlign w:val="center"/>
          </w:tcPr>
          <w:p w14:paraId="34BCEC0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233</w:t>
            </w:r>
          </w:p>
        </w:tc>
        <w:tc>
          <w:tcPr>
            <w:tcW w:w="1049" w:type="dxa"/>
            <w:vAlign w:val="center"/>
          </w:tcPr>
          <w:p w14:paraId="7FBD4076">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221</w:t>
            </w:r>
          </w:p>
        </w:tc>
        <w:tc>
          <w:tcPr>
            <w:tcW w:w="1049" w:type="dxa"/>
            <w:vAlign w:val="center"/>
          </w:tcPr>
          <w:p w14:paraId="0132091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211</w:t>
            </w:r>
          </w:p>
        </w:tc>
        <w:tc>
          <w:tcPr>
            <w:tcW w:w="1049" w:type="dxa"/>
            <w:vAlign w:val="center"/>
          </w:tcPr>
          <w:p w14:paraId="41BEFAC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247</w:t>
            </w:r>
          </w:p>
        </w:tc>
        <w:tc>
          <w:tcPr>
            <w:tcW w:w="1049" w:type="dxa"/>
            <w:vAlign w:val="center"/>
          </w:tcPr>
          <w:p w14:paraId="1668E6D9">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269</w:t>
            </w:r>
          </w:p>
        </w:tc>
        <w:tc>
          <w:tcPr>
            <w:tcW w:w="1049" w:type="dxa"/>
            <w:vAlign w:val="center"/>
          </w:tcPr>
          <w:p w14:paraId="51319B61">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237</w:t>
            </w:r>
          </w:p>
        </w:tc>
        <w:tc>
          <w:tcPr>
            <w:tcW w:w="1843" w:type="dxa"/>
            <w:vAlign w:val="center"/>
          </w:tcPr>
          <w:p w14:paraId="454E4593">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500</w:t>
            </w:r>
          </w:p>
        </w:tc>
        <w:tc>
          <w:tcPr>
            <w:tcW w:w="567" w:type="dxa"/>
            <w:vAlign w:val="center"/>
          </w:tcPr>
          <w:p w14:paraId="387F9156">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75A78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1E4AB934">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石油</w:t>
            </w:r>
            <w:r>
              <w:rPr>
                <w:rFonts w:hint="default" w:ascii="Times New Roman" w:hAnsi="Times New Roman" w:cs="Times New Roman"/>
                <w:bCs/>
                <w:kern w:val="0"/>
                <w:sz w:val="18"/>
                <w:szCs w:val="18"/>
                <w:highlight w:val="none"/>
              </w:rPr>
              <w:t>类（mg/L）</w:t>
            </w:r>
          </w:p>
        </w:tc>
        <w:tc>
          <w:tcPr>
            <w:tcW w:w="1048" w:type="dxa"/>
            <w:vAlign w:val="center"/>
          </w:tcPr>
          <w:p w14:paraId="24BAC2D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0.10</w:t>
            </w:r>
          </w:p>
        </w:tc>
        <w:tc>
          <w:tcPr>
            <w:tcW w:w="1049" w:type="dxa"/>
            <w:vAlign w:val="center"/>
          </w:tcPr>
          <w:p w14:paraId="37DC074A">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0.16</w:t>
            </w:r>
          </w:p>
        </w:tc>
        <w:tc>
          <w:tcPr>
            <w:tcW w:w="1049" w:type="dxa"/>
            <w:vAlign w:val="center"/>
          </w:tcPr>
          <w:p w14:paraId="1BFA332F">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0.12</w:t>
            </w:r>
          </w:p>
        </w:tc>
        <w:tc>
          <w:tcPr>
            <w:tcW w:w="1049" w:type="dxa"/>
            <w:vAlign w:val="center"/>
          </w:tcPr>
          <w:p w14:paraId="590309A2">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0.07</w:t>
            </w:r>
          </w:p>
        </w:tc>
        <w:tc>
          <w:tcPr>
            <w:tcW w:w="1049" w:type="dxa"/>
            <w:vAlign w:val="center"/>
          </w:tcPr>
          <w:p w14:paraId="0950DCD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0.11</w:t>
            </w:r>
          </w:p>
        </w:tc>
        <w:tc>
          <w:tcPr>
            <w:tcW w:w="1049" w:type="dxa"/>
            <w:vAlign w:val="center"/>
          </w:tcPr>
          <w:p w14:paraId="2734791A">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0.15</w:t>
            </w:r>
          </w:p>
        </w:tc>
        <w:tc>
          <w:tcPr>
            <w:tcW w:w="1049" w:type="dxa"/>
            <w:vAlign w:val="center"/>
          </w:tcPr>
          <w:p w14:paraId="18181EF6">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0.23</w:t>
            </w:r>
          </w:p>
        </w:tc>
        <w:tc>
          <w:tcPr>
            <w:tcW w:w="1049" w:type="dxa"/>
            <w:vAlign w:val="center"/>
          </w:tcPr>
          <w:p w14:paraId="656FB92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0.20</w:t>
            </w:r>
          </w:p>
        </w:tc>
        <w:tc>
          <w:tcPr>
            <w:tcW w:w="1049" w:type="dxa"/>
            <w:vAlign w:val="center"/>
          </w:tcPr>
          <w:p w14:paraId="0662F1B2">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0.30</w:t>
            </w:r>
          </w:p>
        </w:tc>
        <w:tc>
          <w:tcPr>
            <w:tcW w:w="1049" w:type="dxa"/>
            <w:vAlign w:val="center"/>
          </w:tcPr>
          <w:p w14:paraId="190A9E09">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0.22</w:t>
            </w:r>
          </w:p>
        </w:tc>
        <w:tc>
          <w:tcPr>
            <w:tcW w:w="1843" w:type="dxa"/>
            <w:vAlign w:val="center"/>
          </w:tcPr>
          <w:p w14:paraId="5ED76B8A">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20</w:t>
            </w:r>
          </w:p>
        </w:tc>
        <w:tc>
          <w:tcPr>
            <w:tcW w:w="567" w:type="dxa"/>
            <w:vAlign w:val="center"/>
          </w:tcPr>
          <w:p w14:paraId="1E5D9F9E">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67554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68D9E3D2">
            <w:pPr>
              <w:widowControl/>
              <w:adjustRightInd w:val="0"/>
              <w:snapToGrid w:val="0"/>
              <w:spacing w:line="240" w:lineRule="auto"/>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动植物油类</w:t>
            </w:r>
            <w:r>
              <w:rPr>
                <w:rFonts w:hint="default" w:ascii="Times New Roman" w:hAnsi="Times New Roman" w:cs="Times New Roman"/>
                <w:bCs/>
                <w:kern w:val="0"/>
                <w:sz w:val="18"/>
                <w:szCs w:val="18"/>
                <w:highlight w:val="none"/>
              </w:rPr>
              <w:t>（mg/L）</w:t>
            </w:r>
          </w:p>
        </w:tc>
        <w:tc>
          <w:tcPr>
            <w:tcW w:w="1048" w:type="dxa"/>
            <w:vAlign w:val="center"/>
          </w:tcPr>
          <w:p w14:paraId="06260EE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0.24</w:t>
            </w:r>
          </w:p>
        </w:tc>
        <w:tc>
          <w:tcPr>
            <w:tcW w:w="1049" w:type="dxa"/>
            <w:vAlign w:val="center"/>
          </w:tcPr>
          <w:p w14:paraId="6BC4CAC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0.31</w:t>
            </w:r>
          </w:p>
        </w:tc>
        <w:tc>
          <w:tcPr>
            <w:tcW w:w="1049" w:type="dxa"/>
            <w:vAlign w:val="center"/>
          </w:tcPr>
          <w:p w14:paraId="2DFE6E4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0.28</w:t>
            </w:r>
          </w:p>
        </w:tc>
        <w:tc>
          <w:tcPr>
            <w:tcW w:w="1049" w:type="dxa"/>
            <w:vAlign w:val="center"/>
          </w:tcPr>
          <w:p w14:paraId="3C8FB3E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0.07</w:t>
            </w:r>
          </w:p>
        </w:tc>
        <w:tc>
          <w:tcPr>
            <w:tcW w:w="1049" w:type="dxa"/>
            <w:vAlign w:val="center"/>
          </w:tcPr>
          <w:p w14:paraId="6A2E5B53">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0.22</w:t>
            </w:r>
          </w:p>
        </w:tc>
        <w:tc>
          <w:tcPr>
            <w:tcW w:w="1049" w:type="dxa"/>
            <w:vAlign w:val="center"/>
          </w:tcPr>
          <w:p w14:paraId="76D4A46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0.34</w:t>
            </w:r>
          </w:p>
        </w:tc>
        <w:tc>
          <w:tcPr>
            <w:tcW w:w="1049" w:type="dxa"/>
            <w:vAlign w:val="center"/>
          </w:tcPr>
          <w:p w14:paraId="59FBBC9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0.30</w:t>
            </w:r>
          </w:p>
        </w:tc>
        <w:tc>
          <w:tcPr>
            <w:tcW w:w="1049" w:type="dxa"/>
            <w:vAlign w:val="center"/>
          </w:tcPr>
          <w:p w14:paraId="2DE86849">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0.37</w:t>
            </w:r>
          </w:p>
        </w:tc>
        <w:tc>
          <w:tcPr>
            <w:tcW w:w="1049" w:type="dxa"/>
            <w:vAlign w:val="center"/>
          </w:tcPr>
          <w:p w14:paraId="3568475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0.14</w:t>
            </w:r>
          </w:p>
        </w:tc>
        <w:tc>
          <w:tcPr>
            <w:tcW w:w="1049" w:type="dxa"/>
            <w:vAlign w:val="center"/>
          </w:tcPr>
          <w:p w14:paraId="53C1836F">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0.29</w:t>
            </w:r>
          </w:p>
        </w:tc>
        <w:tc>
          <w:tcPr>
            <w:tcW w:w="1843" w:type="dxa"/>
            <w:vAlign w:val="center"/>
          </w:tcPr>
          <w:p w14:paraId="494A769E">
            <w:pPr>
              <w:widowControl/>
              <w:adjustRightInd w:val="0"/>
              <w:snapToGrid w:val="0"/>
              <w:spacing w:line="240" w:lineRule="auto"/>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100</w:t>
            </w:r>
          </w:p>
        </w:tc>
        <w:tc>
          <w:tcPr>
            <w:tcW w:w="567" w:type="dxa"/>
            <w:vAlign w:val="center"/>
          </w:tcPr>
          <w:p w14:paraId="07E8C008">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4875C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792A24B6">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氨氮（mg/L）</w:t>
            </w:r>
          </w:p>
        </w:tc>
        <w:tc>
          <w:tcPr>
            <w:tcW w:w="1048" w:type="dxa"/>
            <w:shd w:val="clear" w:color="auto" w:fill="auto"/>
            <w:vAlign w:val="center"/>
          </w:tcPr>
          <w:p w14:paraId="56CE147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0.158</w:t>
            </w:r>
          </w:p>
        </w:tc>
        <w:tc>
          <w:tcPr>
            <w:tcW w:w="1049" w:type="dxa"/>
            <w:shd w:val="clear" w:color="auto" w:fill="auto"/>
            <w:vAlign w:val="center"/>
          </w:tcPr>
          <w:p w14:paraId="1CF2708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0.240</w:t>
            </w:r>
          </w:p>
        </w:tc>
        <w:tc>
          <w:tcPr>
            <w:tcW w:w="1049" w:type="dxa"/>
            <w:shd w:val="clear" w:color="auto" w:fill="auto"/>
            <w:vAlign w:val="center"/>
          </w:tcPr>
          <w:p w14:paraId="768E3A8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0.273</w:t>
            </w:r>
          </w:p>
        </w:tc>
        <w:tc>
          <w:tcPr>
            <w:tcW w:w="1049" w:type="dxa"/>
            <w:shd w:val="clear" w:color="auto" w:fill="auto"/>
            <w:vAlign w:val="center"/>
          </w:tcPr>
          <w:p w14:paraId="504EA803">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0.112</w:t>
            </w:r>
          </w:p>
        </w:tc>
        <w:tc>
          <w:tcPr>
            <w:tcW w:w="1049" w:type="dxa"/>
            <w:vAlign w:val="center"/>
          </w:tcPr>
          <w:p w14:paraId="702BC56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0.20</w:t>
            </w:r>
          </w:p>
        </w:tc>
        <w:tc>
          <w:tcPr>
            <w:tcW w:w="1049" w:type="dxa"/>
            <w:vAlign w:val="center"/>
          </w:tcPr>
          <w:p w14:paraId="2563D583">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0.340</w:t>
            </w:r>
          </w:p>
        </w:tc>
        <w:tc>
          <w:tcPr>
            <w:tcW w:w="1049" w:type="dxa"/>
            <w:vAlign w:val="center"/>
          </w:tcPr>
          <w:p w14:paraId="0DE3BD6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0.363</w:t>
            </w:r>
          </w:p>
        </w:tc>
        <w:tc>
          <w:tcPr>
            <w:tcW w:w="1049" w:type="dxa"/>
            <w:vAlign w:val="center"/>
          </w:tcPr>
          <w:p w14:paraId="72A9F08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0.376</w:t>
            </w:r>
          </w:p>
        </w:tc>
        <w:tc>
          <w:tcPr>
            <w:tcW w:w="1049" w:type="dxa"/>
            <w:vAlign w:val="center"/>
          </w:tcPr>
          <w:p w14:paraId="4AE6AE6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0.353</w:t>
            </w:r>
          </w:p>
        </w:tc>
        <w:tc>
          <w:tcPr>
            <w:tcW w:w="1049" w:type="dxa"/>
            <w:vAlign w:val="center"/>
          </w:tcPr>
          <w:p w14:paraId="247726BD">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0.358</w:t>
            </w:r>
          </w:p>
        </w:tc>
        <w:tc>
          <w:tcPr>
            <w:tcW w:w="1843" w:type="dxa"/>
            <w:vAlign w:val="center"/>
          </w:tcPr>
          <w:p w14:paraId="5F3C2F4E">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35*</w:t>
            </w:r>
            <w:r>
              <w:rPr>
                <w:rFonts w:hint="default" w:ascii="Times New Roman" w:hAnsi="Times New Roman" w:cs="Times New Roman"/>
                <w:bCs/>
                <w:kern w:val="0"/>
                <w:sz w:val="18"/>
                <w:szCs w:val="18"/>
                <w:highlight w:val="none"/>
                <w:vertAlign w:val="superscript"/>
              </w:rPr>
              <w:t>1</w:t>
            </w:r>
          </w:p>
        </w:tc>
        <w:tc>
          <w:tcPr>
            <w:tcW w:w="567" w:type="dxa"/>
            <w:vAlign w:val="center"/>
          </w:tcPr>
          <w:p w14:paraId="012B4FE9">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2B8E0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trPr>
        <w:tc>
          <w:tcPr>
            <w:tcW w:w="2013" w:type="dxa"/>
            <w:vAlign w:val="center"/>
          </w:tcPr>
          <w:p w14:paraId="19E0DAA9">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总磷（mg/L）</w:t>
            </w:r>
          </w:p>
        </w:tc>
        <w:tc>
          <w:tcPr>
            <w:tcW w:w="1048" w:type="dxa"/>
            <w:vAlign w:val="center"/>
          </w:tcPr>
          <w:p w14:paraId="21E6E2E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1.73</w:t>
            </w:r>
          </w:p>
        </w:tc>
        <w:tc>
          <w:tcPr>
            <w:tcW w:w="1049" w:type="dxa"/>
            <w:vAlign w:val="center"/>
          </w:tcPr>
          <w:p w14:paraId="43AC6911">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2.39</w:t>
            </w:r>
          </w:p>
        </w:tc>
        <w:tc>
          <w:tcPr>
            <w:tcW w:w="1049" w:type="dxa"/>
            <w:vAlign w:val="center"/>
          </w:tcPr>
          <w:p w14:paraId="29F4AE9F">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2.04</w:t>
            </w:r>
          </w:p>
        </w:tc>
        <w:tc>
          <w:tcPr>
            <w:tcW w:w="1049" w:type="dxa"/>
            <w:vAlign w:val="center"/>
          </w:tcPr>
          <w:p w14:paraId="766BE11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2.18</w:t>
            </w:r>
          </w:p>
        </w:tc>
        <w:tc>
          <w:tcPr>
            <w:tcW w:w="1049" w:type="dxa"/>
            <w:vAlign w:val="center"/>
          </w:tcPr>
          <w:p w14:paraId="50BB2AA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2.08</w:t>
            </w:r>
          </w:p>
        </w:tc>
        <w:tc>
          <w:tcPr>
            <w:tcW w:w="1049" w:type="dxa"/>
            <w:vAlign w:val="center"/>
          </w:tcPr>
          <w:p w14:paraId="01FFD28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1.86</w:t>
            </w:r>
          </w:p>
        </w:tc>
        <w:tc>
          <w:tcPr>
            <w:tcW w:w="1049" w:type="dxa"/>
            <w:vAlign w:val="center"/>
          </w:tcPr>
          <w:p w14:paraId="32172000">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2.46</w:t>
            </w:r>
          </w:p>
        </w:tc>
        <w:tc>
          <w:tcPr>
            <w:tcW w:w="1049" w:type="dxa"/>
            <w:vAlign w:val="center"/>
          </w:tcPr>
          <w:p w14:paraId="5245A842">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2.39</w:t>
            </w:r>
          </w:p>
        </w:tc>
        <w:tc>
          <w:tcPr>
            <w:tcW w:w="1049" w:type="dxa"/>
            <w:vAlign w:val="center"/>
          </w:tcPr>
          <w:p w14:paraId="7B7D6271">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2.28</w:t>
            </w:r>
          </w:p>
        </w:tc>
        <w:tc>
          <w:tcPr>
            <w:tcW w:w="1049" w:type="dxa"/>
            <w:vAlign w:val="center"/>
          </w:tcPr>
          <w:p w14:paraId="01B3C11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2.25</w:t>
            </w:r>
          </w:p>
        </w:tc>
        <w:tc>
          <w:tcPr>
            <w:tcW w:w="1843" w:type="dxa"/>
            <w:vAlign w:val="center"/>
          </w:tcPr>
          <w:p w14:paraId="00EA7886">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8*</w:t>
            </w:r>
            <w:r>
              <w:rPr>
                <w:rFonts w:hint="default" w:ascii="Times New Roman" w:hAnsi="Times New Roman" w:cs="Times New Roman"/>
                <w:bCs/>
                <w:kern w:val="0"/>
                <w:sz w:val="18"/>
                <w:szCs w:val="18"/>
                <w:highlight w:val="none"/>
                <w:vertAlign w:val="superscript"/>
              </w:rPr>
              <w:t>1</w:t>
            </w:r>
          </w:p>
        </w:tc>
        <w:tc>
          <w:tcPr>
            <w:tcW w:w="567" w:type="dxa"/>
            <w:vAlign w:val="center"/>
          </w:tcPr>
          <w:p w14:paraId="343E3B3B">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04AC4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50" w:hRule="atLeast"/>
        </w:trPr>
        <w:tc>
          <w:tcPr>
            <w:tcW w:w="2013" w:type="dxa"/>
            <w:vAlign w:val="center"/>
          </w:tcPr>
          <w:p w14:paraId="72171F5D">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备注</w:t>
            </w:r>
          </w:p>
        </w:tc>
        <w:tc>
          <w:tcPr>
            <w:tcW w:w="12899" w:type="dxa"/>
            <w:gridSpan w:val="12"/>
            <w:vAlign w:val="center"/>
          </w:tcPr>
          <w:p w14:paraId="307F1B31">
            <w:pPr>
              <w:widowControl/>
              <w:adjustRightInd w:val="0"/>
              <w:snapToGrid w:val="0"/>
              <w:spacing w:line="240" w:lineRule="auto"/>
              <w:jc w:val="left"/>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1、“*</w:t>
            </w:r>
            <w:r>
              <w:rPr>
                <w:rFonts w:hint="default" w:ascii="Times New Roman" w:hAnsi="Times New Roman" w:cs="Times New Roman"/>
                <w:bCs/>
                <w:kern w:val="0"/>
                <w:sz w:val="18"/>
                <w:szCs w:val="18"/>
                <w:highlight w:val="none"/>
                <w:vertAlign w:val="superscript"/>
              </w:rPr>
              <w:t>1</w:t>
            </w:r>
            <w:r>
              <w:rPr>
                <w:rFonts w:hint="default" w:ascii="Times New Roman" w:hAnsi="Times New Roman" w:cs="Times New Roman"/>
                <w:bCs/>
                <w:kern w:val="0"/>
                <w:sz w:val="18"/>
                <w:szCs w:val="18"/>
                <w:highlight w:val="none"/>
              </w:rPr>
              <w:t>”表示氨氮、总磷纳管执行《工业企业废水氮、磷污染物间接排放限值》（DB33/ 887-2013）表 1 中其他企业的排放限值。</w:t>
            </w:r>
          </w:p>
          <w:p w14:paraId="149A908A">
            <w:pPr>
              <w:widowControl/>
              <w:adjustRightInd w:val="0"/>
              <w:snapToGrid w:val="0"/>
              <w:spacing w:line="240" w:lineRule="auto"/>
              <w:jc w:val="left"/>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2、</w:t>
            </w:r>
            <w:r>
              <w:rPr>
                <w:rFonts w:hint="default" w:ascii="Times New Roman" w:hAnsi="Times New Roman" w:cs="Times New Roman"/>
                <w:bCs/>
                <w:kern w:val="0"/>
                <w:sz w:val="18"/>
                <w:szCs w:val="18"/>
                <w:highlight w:val="none"/>
              </w:rPr>
              <w:t>“---”表示《污水综合排放标准》（GB 8978-1996）表4 三级对该项目未做限制。</w:t>
            </w:r>
          </w:p>
        </w:tc>
      </w:tr>
    </w:tbl>
    <w:p w14:paraId="1680E7B4">
      <w:pPr>
        <w:keepNext w:val="0"/>
        <w:keepLines w:val="0"/>
        <w:pageBreakBefore w:val="0"/>
        <w:widowControl w:val="0"/>
        <w:kinsoku/>
        <w:wordWrap/>
        <w:overflowPunct/>
        <w:topLinePunct w:val="0"/>
        <w:autoSpaceDE/>
        <w:autoSpaceDN/>
        <w:bidi w:val="0"/>
        <w:adjustRightInd/>
        <w:snapToGrid/>
        <w:spacing w:line="100" w:lineRule="exact"/>
        <w:ind w:firstLine="200" w:firstLineChars="200"/>
        <w:jc w:val="left"/>
        <w:textAlignment w:val="auto"/>
        <w:rPr>
          <w:rFonts w:hint="eastAsia" w:ascii="Times New Roman" w:hAnsi="Times New Roman"/>
          <w:sz w:val="10"/>
          <w:szCs w:val="10"/>
          <w:lang w:val="en-US" w:eastAsia="zh-CN"/>
        </w:rPr>
      </w:pPr>
    </w:p>
    <w:p w14:paraId="4E083928">
      <w:pPr>
        <w:snapToGrid w:val="0"/>
        <w:spacing w:before="163" w:beforeLines="50"/>
        <w:jc w:val="center"/>
        <w:rPr>
          <w:rFonts w:ascii="Times New Roman" w:hAnsi="Times New Roman"/>
          <w:b/>
          <w:bCs/>
          <w:szCs w:val="21"/>
          <w:highlight w:val="none"/>
        </w:rPr>
      </w:pPr>
    </w:p>
    <w:p w14:paraId="488A8B07">
      <w:pPr>
        <w:snapToGrid w:val="0"/>
        <w:spacing w:before="163" w:beforeLines="50"/>
        <w:jc w:val="center"/>
        <w:rPr>
          <w:rFonts w:ascii="Times New Roman" w:hAnsi="Times New Roman"/>
          <w:b/>
          <w:bCs/>
          <w:szCs w:val="21"/>
          <w:highlight w:val="none"/>
        </w:rPr>
      </w:pPr>
    </w:p>
    <w:p w14:paraId="3CA78C14">
      <w:pPr>
        <w:snapToGrid w:val="0"/>
        <w:spacing w:before="163" w:beforeLines="50"/>
        <w:jc w:val="center"/>
        <w:rPr>
          <w:rFonts w:hint="eastAsia" w:ascii="Times New Roman" w:hAnsi="Times New Roman"/>
          <w:b/>
          <w:bCs/>
          <w:szCs w:val="21"/>
          <w:highlight w:val="none"/>
        </w:rPr>
      </w:pPr>
      <w:r>
        <w:rPr>
          <w:rFonts w:ascii="Times New Roman" w:hAnsi="Times New Roman"/>
          <w:b/>
          <w:bCs/>
          <w:szCs w:val="21"/>
          <w:highlight w:val="none"/>
        </w:rPr>
        <w:t>表</w:t>
      </w:r>
      <w:r>
        <w:rPr>
          <w:rFonts w:hint="eastAsia" w:ascii="Times New Roman" w:hAnsi="Times New Roman"/>
          <w:b/>
          <w:bCs/>
          <w:szCs w:val="21"/>
          <w:highlight w:val="none"/>
        </w:rPr>
        <w:t>9.2</w:t>
      </w:r>
      <w:r>
        <w:rPr>
          <w:rFonts w:ascii="Times New Roman" w:hAnsi="Times New Roman"/>
          <w:b/>
          <w:bCs/>
          <w:szCs w:val="21"/>
          <w:highlight w:val="none"/>
        </w:rPr>
        <w:t>.1-</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废水监测结果（</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p>
    <w:tbl>
      <w:tblPr>
        <w:tblStyle w:val="32"/>
        <w:tblW w:w="146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013"/>
        <w:gridCol w:w="1022"/>
        <w:gridCol w:w="1022"/>
        <w:gridCol w:w="1022"/>
        <w:gridCol w:w="1022"/>
        <w:gridCol w:w="1022"/>
        <w:gridCol w:w="1022"/>
        <w:gridCol w:w="1022"/>
        <w:gridCol w:w="1022"/>
        <w:gridCol w:w="1022"/>
        <w:gridCol w:w="1028"/>
        <w:gridCol w:w="1876"/>
        <w:gridCol w:w="546"/>
      </w:tblGrid>
      <w:tr w14:paraId="033BC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25" w:hRule="atLeast"/>
          <w:jc w:val="center"/>
        </w:trPr>
        <w:tc>
          <w:tcPr>
            <w:tcW w:w="2013" w:type="dxa"/>
            <w:vAlign w:val="center"/>
          </w:tcPr>
          <w:p w14:paraId="152EB428">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采样日期</w:t>
            </w:r>
          </w:p>
        </w:tc>
        <w:tc>
          <w:tcPr>
            <w:tcW w:w="12648" w:type="dxa"/>
            <w:gridSpan w:val="12"/>
            <w:shd w:val="clear" w:color="auto" w:fill="auto"/>
            <w:vAlign w:val="center"/>
          </w:tcPr>
          <w:p w14:paraId="06B19126">
            <w:pPr>
              <w:widowControl/>
              <w:adjustRightInd w:val="0"/>
              <w:snapToGrid w:val="0"/>
              <w:spacing w:line="240" w:lineRule="auto"/>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年</w:t>
            </w:r>
            <w:r>
              <w:rPr>
                <w:rFonts w:hint="default" w:ascii="Times New Roman" w:hAnsi="Times New Roman" w:cs="Times New Roman"/>
                <w:bCs/>
                <w:kern w:val="0"/>
                <w:sz w:val="18"/>
                <w:szCs w:val="18"/>
                <w:highlight w:val="none"/>
                <w:lang w:val="en-US" w:eastAsia="zh-CN"/>
              </w:rPr>
              <w:t>4月28</w:t>
            </w:r>
            <w:r>
              <w:rPr>
                <w:rFonts w:hint="default" w:ascii="Times New Roman" w:hAnsi="Times New Roman" w:cs="Times New Roman"/>
                <w:bCs/>
                <w:kern w:val="0"/>
                <w:sz w:val="18"/>
                <w:szCs w:val="18"/>
                <w:highlight w:val="none"/>
              </w:rPr>
              <w:t>日-</w:t>
            </w:r>
            <w:r>
              <w:rPr>
                <w:rFonts w:hint="default" w:ascii="Times New Roman" w:hAnsi="Times New Roman" w:cs="Times New Roman"/>
                <w:bCs/>
                <w:kern w:val="0"/>
                <w:sz w:val="18"/>
                <w:szCs w:val="18"/>
                <w:highlight w:val="none"/>
                <w:lang w:val="en-US" w:eastAsia="zh-CN"/>
              </w:rPr>
              <w:t>29</w:t>
            </w:r>
            <w:r>
              <w:rPr>
                <w:rFonts w:hint="default" w:ascii="Times New Roman" w:hAnsi="Times New Roman" w:cs="Times New Roman"/>
                <w:bCs/>
                <w:kern w:val="0"/>
                <w:sz w:val="18"/>
                <w:szCs w:val="18"/>
                <w:highlight w:val="none"/>
              </w:rPr>
              <w:t>日</w:t>
            </w:r>
          </w:p>
        </w:tc>
      </w:tr>
      <w:tr w14:paraId="6C8E3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vAlign w:val="center"/>
          </w:tcPr>
          <w:p w14:paraId="62606C47">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检测日期</w:t>
            </w:r>
          </w:p>
        </w:tc>
        <w:tc>
          <w:tcPr>
            <w:tcW w:w="12648" w:type="dxa"/>
            <w:gridSpan w:val="12"/>
            <w:shd w:val="clear" w:color="auto" w:fill="auto"/>
            <w:vAlign w:val="center"/>
          </w:tcPr>
          <w:p w14:paraId="5B06AE5E">
            <w:pPr>
              <w:widowControl/>
              <w:adjustRightInd w:val="0"/>
              <w:snapToGrid w:val="0"/>
              <w:spacing w:line="240" w:lineRule="auto"/>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年</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28</w:t>
            </w:r>
            <w:r>
              <w:rPr>
                <w:rFonts w:hint="default" w:ascii="Times New Roman" w:hAnsi="Times New Roman" w:cs="Times New Roman"/>
                <w:bCs/>
                <w:kern w:val="0"/>
                <w:sz w:val="18"/>
                <w:szCs w:val="18"/>
                <w:highlight w:val="none"/>
              </w:rPr>
              <w:t>日-</w:t>
            </w:r>
            <w:r>
              <w:rPr>
                <w:rFonts w:hint="default" w:ascii="Times New Roman" w:hAnsi="Times New Roman" w:cs="Times New Roman"/>
                <w:bCs/>
                <w:kern w:val="0"/>
                <w:sz w:val="18"/>
                <w:szCs w:val="18"/>
                <w:highlight w:val="none"/>
                <w:lang w:val="en-US" w:eastAsia="zh-CN"/>
              </w:rPr>
              <w:t>5月10</w:t>
            </w:r>
            <w:r>
              <w:rPr>
                <w:rFonts w:hint="default" w:ascii="Times New Roman" w:hAnsi="Times New Roman" w:cs="Times New Roman"/>
                <w:bCs/>
                <w:kern w:val="0"/>
                <w:sz w:val="18"/>
                <w:szCs w:val="18"/>
                <w:highlight w:val="none"/>
              </w:rPr>
              <w:t>日</w:t>
            </w:r>
          </w:p>
        </w:tc>
      </w:tr>
      <w:tr w14:paraId="68E92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vAlign w:val="center"/>
          </w:tcPr>
          <w:p w14:paraId="14A55D26">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采样点位</w:t>
            </w:r>
          </w:p>
        </w:tc>
        <w:tc>
          <w:tcPr>
            <w:tcW w:w="12648" w:type="dxa"/>
            <w:gridSpan w:val="12"/>
            <w:vAlign w:val="center"/>
          </w:tcPr>
          <w:p w14:paraId="262B4337">
            <w:pPr>
              <w:spacing w:line="240" w:lineRule="auto"/>
              <w:rPr>
                <w:rFonts w:hint="default" w:ascii="Times New Roman" w:hAnsi="Times New Roman"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循环水回用水DW003-2</w:t>
            </w:r>
          </w:p>
        </w:tc>
      </w:tr>
      <w:tr w14:paraId="57D97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vMerge w:val="restart"/>
            <w:vAlign w:val="center"/>
          </w:tcPr>
          <w:p w14:paraId="5A9D856E">
            <w:pPr>
              <w:widowControl/>
              <w:adjustRightInd w:val="0"/>
              <w:snapToGrid w:val="0"/>
              <w:spacing w:line="240" w:lineRule="auto"/>
              <w:jc w:val="center"/>
              <w:rPr>
                <w:rFonts w:hint="default" w:ascii="Times New Roman" w:hAnsi="Times New Roman" w:cs="Times New Roman"/>
                <w:sz w:val="18"/>
                <w:highlight w:val="none"/>
              </w:rPr>
            </w:pPr>
            <w:r>
              <w:rPr>
                <w:rFonts w:hint="default" w:ascii="Times New Roman" w:hAnsi="Times New Roman" w:cs="Times New Roman"/>
                <w:b/>
                <w:bCs/>
                <w:kern w:val="0"/>
                <w:szCs w:val="21"/>
                <w:highlight w:val="none"/>
              </w:rPr>
              <mc:AlternateContent>
                <mc:Choice Requires="wps">
                  <w:drawing>
                    <wp:anchor distT="0" distB="0" distL="114300" distR="114300" simplePos="0" relativeHeight="251701248" behindDoc="0" locked="0" layoutInCell="1" allowOverlap="1">
                      <wp:simplePos x="0" y="0"/>
                      <wp:positionH relativeFrom="column">
                        <wp:posOffset>872490</wp:posOffset>
                      </wp:positionH>
                      <wp:positionV relativeFrom="paragraph">
                        <wp:posOffset>2540</wp:posOffset>
                      </wp:positionV>
                      <wp:extent cx="449580" cy="387350"/>
                      <wp:effectExtent l="0" t="0" r="0" b="0"/>
                      <wp:wrapNone/>
                      <wp:docPr id="12" name="矩形 613"/>
                      <wp:cNvGraphicFramePr/>
                      <a:graphic xmlns:a="http://schemas.openxmlformats.org/drawingml/2006/main">
                        <a:graphicData uri="http://schemas.microsoft.com/office/word/2010/wordprocessingShape">
                          <wps:wsp>
                            <wps:cNvSpPr>
                              <a:spLocks noChangeArrowheads="1"/>
                            </wps:cNvSpPr>
                            <wps:spPr bwMode="auto">
                              <a:xfrm>
                                <a:off x="0" y="0"/>
                                <a:ext cx="449580" cy="387350"/>
                              </a:xfrm>
                              <a:prstGeom prst="rect">
                                <a:avLst/>
                              </a:prstGeom>
                              <a:noFill/>
                              <a:ln>
                                <a:noFill/>
                              </a:ln>
                            </wps:spPr>
                            <wps:txbx>
                              <w:txbxContent>
                                <w:p w14:paraId="7271992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08257081">
                                  <w:pPr>
                                    <w:rPr>
                                      <w:bCs/>
                                      <w:kern w:val="0"/>
                                      <w:sz w:val="18"/>
                                      <w:szCs w:val="18"/>
                                    </w:rPr>
                                  </w:pPr>
                                  <w:r>
                                    <w:rPr>
                                      <w:rFonts w:hint="eastAsia"/>
                                      <w:bCs/>
                                      <w:kern w:val="0"/>
                                      <w:sz w:val="18"/>
                                      <w:szCs w:val="18"/>
                                    </w:rPr>
                                    <w:t>编号</w:t>
                                  </w:r>
                                </w:p>
                              </w:txbxContent>
                            </wps:txbx>
                            <wps:bodyPr rot="0" vert="horz" wrap="square" lIns="91440" tIns="45720" rIns="91440" bIns="45720" anchor="t" anchorCtr="0" upright="1">
                              <a:noAutofit/>
                            </wps:bodyPr>
                          </wps:wsp>
                        </a:graphicData>
                      </a:graphic>
                    </wp:anchor>
                  </w:drawing>
                </mc:Choice>
                <mc:Fallback>
                  <w:pict>
                    <v:rect id="矩形 613" o:spid="_x0000_s1026" o:spt="1" style="position:absolute;left:0pt;margin-left:68.7pt;margin-top:0.2pt;height:30.5pt;width:35.4pt;z-index:251701248;mso-width-relative:page;mso-height-relative:page;" filled="f" stroked="f" coordsize="21600,21600" o:gfxdata="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5PRZr1wAAAAcBAAAPAAAAAAAAAAEA&#10;IAAAACIAAABkcnMvZG93bnJldi54bWxQSwECFAAUAAAACACHTuJA6Rl8qBACAAAKBAAADgAAAAAA&#10;AAABACAAAAAmAQAAZHJzL2Uyb0RvYy54bWxQSwUGAAAAAAYABgBZAQAAqAUAAAAA&#10;">
                      <v:fill on="f" focussize="0,0"/>
                      <v:stroke on="f"/>
                      <v:imagedata o:title=""/>
                      <o:lock v:ext="edit" aspectratio="f"/>
                      <v:textbox>
                        <w:txbxContent>
                          <w:p w14:paraId="7271992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08257081">
                            <w:pPr>
                              <w:rPr>
                                <w:bCs/>
                                <w:kern w:val="0"/>
                                <w:sz w:val="18"/>
                                <w:szCs w:val="18"/>
                              </w:rPr>
                            </w:pPr>
                            <w:r>
                              <w:rPr>
                                <w:rFonts w:hint="eastAsia"/>
                                <w:bCs/>
                                <w:kern w:val="0"/>
                                <w:sz w:val="18"/>
                                <w:szCs w:val="18"/>
                              </w:rPr>
                              <w:t>编号</w:t>
                            </w:r>
                          </w:p>
                        </w:txbxContent>
                      </v:textbox>
                    </v:rect>
                  </w:pict>
                </mc:Fallback>
              </mc:AlternateContent>
            </w:r>
            <w:r>
              <w:rPr>
                <w:rFonts w:hint="default" w:ascii="Times New Roman" w:hAnsi="Times New Roman" w:cs="Times New Roman"/>
                <w:b/>
                <w:bCs/>
                <w:kern w:val="0"/>
                <w:szCs w:val="21"/>
                <w:highlight w:val="none"/>
              </w:rPr>
              <mc:AlternateContent>
                <mc:Choice Requires="wps">
                  <w:drawing>
                    <wp:anchor distT="0" distB="0" distL="114300" distR="114300" simplePos="0" relativeHeight="251699200" behindDoc="0" locked="0" layoutInCell="1" allowOverlap="1">
                      <wp:simplePos x="0" y="0"/>
                      <wp:positionH relativeFrom="column">
                        <wp:posOffset>-26035</wp:posOffset>
                      </wp:positionH>
                      <wp:positionV relativeFrom="paragraph">
                        <wp:posOffset>0</wp:posOffset>
                      </wp:positionV>
                      <wp:extent cx="1289050" cy="423545"/>
                      <wp:effectExtent l="1270" t="4445" r="5080" b="10160"/>
                      <wp:wrapNone/>
                      <wp:docPr id="148"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89050" cy="423545"/>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2.05pt;margin-top:0pt;height:33.35pt;width:101.5pt;z-index:251699200;mso-width-relative:page;mso-height-relative:page;" filled="f" stroked="t" coordsize="21600,21600" o:gfxdata="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NXC/gDWAAAABgEAAA8AAAAAAAAAAQAgAAAAIgAAAGRycy9kb3ducmV2LnhtbFBLAQIU&#10;ABQAAAAIAIdO4kBYCdNx9QEAAL8DAAAOAAAAAAAAAAEAIAAAACUBAABkcnMvZTJvRG9jLnhtbFBL&#10;BQYAAAAABgAGAFkBAACMBQAAAAA=&#10;">
                      <v:fill on="f" focussize="0,0"/>
                      <v:stroke color="#000000" joinstyle="round"/>
                      <v:imagedata o:title=""/>
                      <o:lock v:ext="edit" aspectratio="f"/>
                    </v:shape>
                  </w:pict>
                </mc:Fallback>
              </mc:AlternateContent>
            </w:r>
            <w:r>
              <w:rPr>
                <w:rFonts w:hint="default" w:ascii="Times New Roman" w:hAnsi="Times New Roman" w:cs="Times New Roman"/>
                <w:bCs/>
                <w:kern w:val="0"/>
                <w:sz w:val="18"/>
                <w:szCs w:val="18"/>
                <w:highlight w:val="none"/>
              </w:rPr>
              <w:t xml:space="preserve">               </w:t>
            </w:r>
          </w:p>
          <w:p w14:paraId="3BAFA098">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
                <w:bCs/>
                <w:kern w:val="0"/>
                <w:szCs w:val="21"/>
                <w:highlight w:val="none"/>
              </w:rPr>
              <mc:AlternateContent>
                <mc:Choice Requires="wps">
                  <w:drawing>
                    <wp:anchor distT="0" distB="0" distL="114300" distR="114300" simplePos="0" relativeHeight="251704320" behindDoc="0" locked="0" layoutInCell="1" allowOverlap="1">
                      <wp:simplePos x="0" y="0"/>
                      <wp:positionH relativeFrom="column">
                        <wp:posOffset>-18415</wp:posOffset>
                      </wp:positionH>
                      <wp:positionV relativeFrom="paragraph">
                        <wp:posOffset>-138430</wp:posOffset>
                      </wp:positionV>
                      <wp:extent cx="1274445" cy="963295"/>
                      <wp:effectExtent l="3175" t="3810" r="17780" b="4445"/>
                      <wp:wrapNone/>
                      <wp:docPr id="13"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74445" cy="963295"/>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1.45pt;margin-top:-10.9pt;height:75.85pt;width:100.35pt;z-index:251704320;mso-width-relative:page;mso-height-relative:page;" filled="f" stroked="t" coordsize="21600,21600" o:gfxdata="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zxdii1wAAAAoBAAAPAAAAAAAAAAEAIAAAACIAAABkcnMvZG93bnJldi54bWxQSwEC&#10;FAAUAAAACACHTuJAed/RovUBAAC+AwAADgAAAAAAAAABACAAAAAmAQAAZHJzL2Uyb0RvYy54bWxQ&#10;SwUGAAAAAAYABgBZAQAAjQUAAAAA&#10;">
                      <v:fill on="f" focussize="0,0"/>
                      <v:stroke color="#000000" joinstyle="round"/>
                      <v:imagedata o:title=""/>
                      <o:lock v:ext="edit" aspectratio="f"/>
                    </v:shape>
                  </w:pict>
                </mc:Fallback>
              </mc:AlternateContent>
            </w:r>
          </w:p>
          <w:p w14:paraId="6A84CFF9">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
                <w:bCs/>
                <w:kern w:val="0"/>
                <w:szCs w:val="21"/>
                <w:highlight w:val="none"/>
              </w:rPr>
              <mc:AlternateContent>
                <mc:Choice Requires="wps">
                  <w:drawing>
                    <wp:anchor distT="0" distB="0" distL="114300" distR="114300" simplePos="0" relativeHeight="251703296" behindDoc="0" locked="0" layoutInCell="1" allowOverlap="1">
                      <wp:simplePos x="0" y="0"/>
                      <wp:positionH relativeFrom="column">
                        <wp:posOffset>848360</wp:posOffset>
                      </wp:positionH>
                      <wp:positionV relativeFrom="paragraph">
                        <wp:posOffset>102870</wp:posOffset>
                      </wp:positionV>
                      <wp:extent cx="482600" cy="396875"/>
                      <wp:effectExtent l="0" t="0" r="0" b="0"/>
                      <wp:wrapNone/>
                      <wp:docPr id="149" name="矩形 615"/>
                      <wp:cNvGraphicFramePr/>
                      <a:graphic xmlns:a="http://schemas.openxmlformats.org/drawingml/2006/main">
                        <a:graphicData uri="http://schemas.microsoft.com/office/word/2010/wordprocessingShape">
                          <wps:wsp>
                            <wps:cNvSpPr>
                              <a:spLocks noChangeArrowheads="1"/>
                            </wps:cNvSpPr>
                            <wps:spPr bwMode="auto">
                              <a:xfrm>
                                <a:off x="0" y="0"/>
                                <a:ext cx="482600" cy="396875"/>
                              </a:xfrm>
                              <a:prstGeom prst="rect">
                                <a:avLst/>
                              </a:prstGeom>
                              <a:noFill/>
                              <a:ln>
                                <a:noFill/>
                              </a:ln>
                            </wps:spPr>
                            <wps:txbx>
                              <w:txbxContent>
                                <w:p w14:paraId="7F47C1D9">
                                  <w:pPr>
                                    <w:rPr>
                                      <w:bCs/>
                                      <w:kern w:val="0"/>
                                      <w:sz w:val="18"/>
                                      <w:szCs w:val="18"/>
                                    </w:rPr>
                                  </w:pPr>
                                  <w:r>
                                    <w:rPr>
                                      <w:rFonts w:hint="eastAsia"/>
                                      <w:bCs/>
                                      <w:kern w:val="0"/>
                                      <w:sz w:val="18"/>
                                      <w:szCs w:val="18"/>
                                    </w:rPr>
                                    <w:t>样品</w:t>
                                  </w:r>
                                </w:p>
                                <w:p w14:paraId="0B3487B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wps:txbx>
                            <wps:bodyPr rot="0" vert="horz" wrap="square" lIns="91440" tIns="45720" rIns="91440" bIns="45720" anchor="t" anchorCtr="0" upright="1">
                              <a:noAutofit/>
                            </wps:bodyPr>
                          </wps:wsp>
                        </a:graphicData>
                      </a:graphic>
                    </wp:anchor>
                  </w:drawing>
                </mc:Choice>
                <mc:Fallback>
                  <w:pict>
                    <v:rect id="矩形 615" o:spid="_x0000_s1026" o:spt="1" style="position:absolute;left:0pt;margin-left:66.8pt;margin-top:8.1pt;height:31.25pt;width:38pt;z-index:251703296;mso-width-relative:page;mso-height-relative:page;" filled="f" stroked="f" coordsize="21600,21600" o:gfxdata="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BVBtqXZAAAACQEAAA8AAAAAAAAA&#10;AQAgAAAAIgAAAGRycy9kb3ducmV2LnhtbFBLAQIUABQAAAAIAIdO4kA/6elWEAIAAAsEAAAOAAAA&#10;AAAAAAEAIAAAACgBAABkcnMvZTJvRG9jLnhtbFBLBQYAAAAABgAGAFkBAACqBQAAAAA=&#10;">
                      <v:fill on="f" focussize="0,0"/>
                      <v:stroke on="f"/>
                      <v:imagedata o:title=""/>
                      <o:lock v:ext="edit" aspectratio="f"/>
                      <v:textbox>
                        <w:txbxContent>
                          <w:p w14:paraId="7F47C1D9">
                            <w:pPr>
                              <w:rPr>
                                <w:bCs/>
                                <w:kern w:val="0"/>
                                <w:sz w:val="18"/>
                                <w:szCs w:val="18"/>
                              </w:rPr>
                            </w:pPr>
                            <w:r>
                              <w:rPr>
                                <w:rFonts w:hint="eastAsia"/>
                                <w:bCs/>
                                <w:kern w:val="0"/>
                                <w:sz w:val="18"/>
                                <w:szCs w:val="18"/>
                              </w:rPr>
                              <w:t>样品</w:t>
                            </w:r>
                          </w:p>
                          <w:p w14:paraId="0B3487B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v:textbox>
                    </v:rect>
                  </w:pict>
                </mc:Fallback>
              </mc:AlternateContent>
            </w:r>
            <w:r>
              <w:rPr>
                <w:rFonts w:hint="default" w:ascii="Times New Roman" w:hAnsi="Times New Roman" w:cs="Times New Roman"/>
                <w:b/>
                <w:bCs/>
                <w:kern w:val="0"/>
                <w:szCs w:val="21"/>
                <w:highlight w:val="none"/>
              </w:rPr>
              <mc:AlternateContent>
                <mc:Choice Requires="wps">
                  <w:drawing>
                    <wp:anchor distT="0" distB="0" distL="114300" distR="114300" simplePos="0" relativeHeight="251705344" behindDoc="0" locked="0" layoutInCell="1" allowOverlap="1">
                      <wp:simplePos x="0" y="0"/>
                      <wp:positionH relativeFrom="column">
                        <wp:posOffset>-25400</wp:posOffset>
                      </wp:positionH>
                      <wp:positionV relativeFrom="paragraph">
                        <wp:posOffset>-267335</wp:posOffset>
                      </wp:positionV>
                      <wp:extent cx="644525" cy="1078230"/>
                      <wp:effectExtent l="3810" t="2540" r="18415" b="5080"/>
                      <wp:wrapNone/>
                      <wp:docPr id="150"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644525" cy="107823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2pt;margin-top:-21.05pt;height:84.9pt;width:50.75pt;z-index:251705344;mso-width-relative:page;mso-height-relative:page;" filled="f" stroked="t" coordsize="21600,21600" o:gfxdata="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LTsLg3YAAAACQEAAA8AAAAAAAAAAQAgAAAAIgAAAGRycy9kb3ducmV2LnhtbFBLAQIU&#10;ABQAAAAIAIdO4kDDXU1y8wEAAL8DAAAOAAAAAAAAAAEAIAAAACcBAABkcnMvZTJvRG9jLnhtbFBL&#10;BQYAAAAABgAGAFkBAACMBQAAAAA=&#10;">
                      <v:fill on="f" focussize="0,0"/>
                      <v:stroke color="#000000" joinstyle="round"/>
                      <v:imagedata o:title=""/>
                      <o:lock v:ext="edit" aspectratio="f"/>
                    </v:shape>
                  </w:pict>
                </mc:Fallback>
              </mc:AlternateContent>
            </w:r>
            <w:r>
              <w:rPr>
                <w:rFonts w:hint="default" w:ascii="Times New Roman" w:hAnsi="Times New Roman" w:cs="Times New Roman"/>
                <w:bCs/>
                <w:kern w:val="0"/>
                <w:sz w:val="18"/>
                <w:szCs w:val="18"/>
                <w:highlight w:val="none"/>
              </w:rPr>
              <w:t xml:space="preserve">               </w:t>
            </w:r>
          </w:p>
          <w:p w14:paraId="5A56EE7A">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 xml:space="preserve">       </w:t>
            </w:r>
          </w:p>
          <w:p w14:paraId="02013767">
            <w:pPr>
              <w:adjustRightInd w:val="0"/>
              <w:snapToGrid w:val="0"/>
              <w:spacing w:line="240" w:lineRule="auto"/>
              <w:ind w:firstLine="211" w:firstLineChars="100"/>
              <w:rPr>
                <w:rFonts w:hint="default" w:ascii="Times New Roman" w:hAnsi="Times New Roman" w:cs="Times New Roman"/>
                <w:bCs/>
                <w:kern w:val="0"/>
                <w:sz w:val="18"/>
                <w:szCs w:val="18"/>
                <w:highlight w:val="none"/>
              </w:rPr>
            </w:pPr>
            <w:r>
              <w:rPr>
                <w:rFonts w:hint="default" w:ascii="Times New Roman" w:hAnsi="Times New Roman" w:cs="Times New Roman"/>
                <w:b/>
                <w:bCs/>
                <w:kern w:val="0"/>
                <w:szCs w:val="21"/>
                <w:highlight w:val="none"/>
              </w:rPr>
              <mc:AlternateContent>
                <mc:Choice Requires="wps">
                  <w:drawing>
                    <wp:anchor distT="0" distB="0" distL="114300" distR="114300" simplePos="0" relativeHeight="251702272" behindDoc="0" locked="0" layoutInCell="1" allowOverlap="1">
                      <wp:simplePos x="0" y="0"/>
                      <wp:positionH relativeFrom="column">
                        <wp:posOffset>485775</wp:posOffset>
                      </wp:positionH>
                      <wp:positionV relativeFrom="paragraph">
                        <wp:posOffset>63500</wp:posOffset>
                      </wp:positionV>
                      <wp:extent cx="792480" cy="427990"/>
                      <wp:effectExtent l="0" t="0" r="0" b="0"/>
                      <wp:wrapNone/>
                      <wp:docPr id="151" name="矩形 614"/>
                      <wp:cNvGraphicFramePr/>
                      <a:graphic xmlns:a="http://schemas.openxmlformats.org/drawingml/2006/main">
                        <a:graphicData uri="http://schemas.microsoft.com/office/word/2010/wordprocessingShape">
                          <wps:wsp>
                            <wps:cNvSpPr>
                              <a:spLocks noChangeArrowheads="1"/>
                            </wps:cNvSpPr>
                            <wps:spPr bwMode="auto">
                              <a:xfrm>
                                <a:off x="0" y="0"/>
                                <a:ext cx="792480" cy="427990"/>
                              </a:xfrm>
                              <a:prstGeom prst="rect">
                                <a:avLst/>
                              </a:prstGeom>
                              <a:noFill/>
                              <a:ln>
                                <a:noFill/>
                              </a:ln>
                            </wps:spPr>
                            <wps:txbx>
                              <w:txbxContent>
                                <w:p w14:paraId="2682CCF9">
                                  <w:pPr>
                                    <w:rPr>
                                      <w:bCs/>
                                      <w:kern w:val="0"/>
                                      <w:sz w:val="18"/>
                                      <w:szCs w:val="18"/>
                                    </w:rPr>
                                  </w:pPr>
                                  <w:r>
                                    <w:rPr>
                                      <w:rFonts w:hint="eastAsia"/>
                                      <w:bCs/>
                                      <w:kern w:val="0"/>
                                      <w:sz w:val="18"/>
                                      <w:szCs w:val="18"/>
                                    </w:rPr>
                                    <w:t>检测</w:t>
                                  </w:r>
                                </w:p>
                                <w:p w14:paraId="1AB8104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14" o:spid="_x0000_s1026" o:spt="1" style="position:absolute;left:0pt;margin-left:38.25pt;margin-top:5pt;height:33.7pt;width:62.4pt;z-index:251702272;mso-width-relative:page;mso-height-relative:page;" filled="f" stroked="f" coordsize="21600,21600" o:gfxdata="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a+wHWdgAAAAIAQAADwAAAAAAAAAB&#10;ACAAAAAiAAAAZHJzL2Rvd25yZXYueG1sUEsBAhQAFAAAAAgAh07iQI1aCBYQAgAACwQAAA4AAAAA&#10;AAAAAQAgAAAAJwEAAGRycy9lMm9Eb2MueG1sUEsFBgAAAAAGAAYAWQEAAKkFAAAAAA==&#10;">
                      <v:fill on="f" focussize="0,0"/>
                      <v:stroke on="f"/>
                      <v:imagedata o:title=""/>
                      <o:lock v:ext="edit" aspectratio="f"/>
                      <v:textbox>
                        <w:txbxContent>
                          <w:p w14:paraId="2682CCF9">
                            <w:pPr>
                              <w:rPr>
                                <w:bCs/>
                                <w:kern w:val="0"/>
                                <w:sz w:val="18"/>
                                <w:szCs w:val="18"/>
                              </w:rPr>
                            </w:pPr>
                            <w:r>
                              <w:rPr>
                                <w:rFonts w:hint="eastAsia"/>
                                <w:bCs/>
                                <w:kern w:val="0"/>
                                <w:sz w:val="18"/>
                                <w:szCs w:val="18"/>
                              </w:rPr>
                              <w:t>检测</w:t>
                            </w:r>
                          </w:p>
                          <w:p w14:paraId="1AB8104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ascii="Times New Roman" w:hAnsi="Times New Roman" w:cs="Times New Roman"/>
                <w:b/>
                <w:bCs/>
                <w:kern w:val="0"/>
                <w:szCs w:val="21"/>
                <w:highlight w:val="none"/>
              </w:rPr>
              <mc:AlternateContent>
                <mc:Choice Requires="wps">
                  <w:drawing>
                    <wp:anchor distT="0" distB="0" distL="114300" distR="114300" simplePos="0" relativeHeight="251700224" behindDoc="0" locked="0" layoutInCell="1" allowOverlap="1">
                      <wp:simplePos x="0" y="0"/>
                      <wp:positionH relativeFrom="column">
                        <wp:posOffset>19685</wp:posOffset>
                      </wp:positionH>
                      <wp:positionV relativeFrom="paragraph">
                        <wp:posOffset>177165</wp:posOffset>
                      </wp:positionV>
                      <wp:extent cx="792480" cy="504190"/>
                      <wp:effectExtent l="0" t="0" r="0" b="0"/>
                      <wp:wrapNone/>
                      <wp:docPr id="152" name="矩形 410"/>
                      <wp:cNvGraphicFramePr/>
                      <a:graphic xmlns:a="http://schemas.openxmlformats.org/drawingml/2006/main">
                        <a:graphicData uri="http://schemas.microsoft.com/office/word/2010/wordprocessingShape">
                          <wps:wsp>
                            <wps:cNvSpPr>
                              <a:spLocks noChangeArrowheads="1"/>
                            </wps:cNvSpPr>
                            <wps:spPr bwMode="auto">
                              <a:xfrm>
                                <a:off x="0" y="0"/>
                                <a:ext cx="792480" cy="504190"/>
                              </a:xfrm>
                              <a:prstGeom prst="rect">
                                <a:avLst/>
                              </a:prstGeom>
                              <a:noFill/>
                              <a:ln>
                                <a:noFill/>
                              </a:ln>
                            </wps:spPr>
                            <wps:txbx>
                              <w:txbxContent>
                                <w:p w14:paraId="298EA8C1">
                                  <w:pPr>
                                    <w:rPr>
                                      <w:bCs/>
                                      <w:kern w:val="0"/>
                                      <w:sz w:val="18"/>
                                      <w:szCs w:val="18"/>
                                    </w:rPr>
                                  </w:pPr>
                                  <w:r>
                                    <w:rPr>
                                      <w:rFonts w:hint="eastAsia"/>
                                      <w:bCs/>
                                      <w:kern w:val="0"/>
                                      <w:sz w:val="18"/>
                                      <w:szCs w:val="18"/>
                                    </w:rPr>
                                    <w:t>检测</w:t>
                                  </w:r>
                                </w:p>
                                <w:p w14:paraId="10DBDDB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410" o:spid="_x0000_s1026" o:spt="1" style="position:absolute;left:0pt;margin-left:1.55pt;margin-top:13.95pt;height:39.7pt;width:62.4pt;z-index:251700224;mso-width-relative:page;mso-height-relative:page;" filled="f" stroked="f" coordsize="21600,21600" o:gfxdata="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TOhe0tgAAAAIAQAADwAAAAAAAAAB&#10;ACAAAAAiAAAAZHJzL2Rvd25yZXYueG1sUEsBAhQAFAAAAAgAh07iQLzURBIQAgAACwQAAA4AAAAA&#10;AAAAAQAgAAAAJwEAAGRycy9lMm9Eb2MueG1sUEsFBgAAAAAGAAYAWQEAAKkFAAAAAA==&#10;">
                      <v:fill on="f" focussize="0,0"/>
                      <v:stroke on="f"/>
                      <v:imagedata o:title=""/>
                      <o:lock v:ext="edit" aspectratio="f"/>
                      <v:textbox>
                        <w:txbxContent>
                          <w:p w14:paraId="298EA8C1">
                            <w:pPr>
                              <w:rPr>
                                <w:bCs/>
                                <w:kern w:val="0"/>
                                <w:sz w:val="18"/>
                                <w:szCs w:val="18"/>
                              </w:rPr>
                            </w:pPr>
                            <w:r>
                              <w:rPr>
                                <w:rFonts w:hint="eastAsia"/>
                                <w:bCs/>
                                <w:kern w:val="0"/>
                                <w:sz w:val="18"/>
                                <w:szCs w:val="18"/>
                              </w:rPr>
                              <w:t>检测</w:t>
                            </w:r>
                          </w:p>
                          <w:p w14:paraId="10DBDDB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5110" w:type="dxa"/>
            <w:gridSpan w:val="5"/>
            <w:vAlign w:val="center"/>
          </w:tcPr>
          <w:p w14:paraId="22FEBC55">
            <w:pPr>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DW00</w:t>
            </w:r>
            <w:r>
              <w:rPr>
                <w:rFonts w:hint="default" w:ascii="Times New Roman" w:hAnsi="Times New Roman" w:cs="Times New Roman"/>
                <w:bCs/>
                <w:kern w:val="0"/>
                <w:sz w:val="18"/>
                <w:szCs w:val="18"/>
                <w:highlight w:val="none"/>
                <w:lang w:val="en-US" w:eastAsia="zh-CN"/>
              </w:rPr>
              <w:t>3</w:t>
            </w:r>
            <w:r>
              <w:rPr>
                <w:rFonts w:hint="default" w:ascii="Times New Roman" w:hAnsi="Times New Roman" w:cs="Times New Roman"/>
                <w:bCs/>
                <w:kern w:val="0"/>
                <w:sz w:val="18"/>
                <w:szCs w:val="18"/>
                <w:highlight w:val="none"/>
              </w:rPr>
              <w:t>-2（</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28</w:t>
            </w:r>
            <w:r>
              <w:rPr>
                <w:rFonts w:hint="default" w:ascii="Times New Roman" w:hAnsi="Times New Roman" w:cs="Times New Roman"/>
                <w:bCs/>
                <w:kern w:val="0"/>
                <w:sz w:val="18"/>
                <w:szCs w:val="18"/>
                <w:highlight w:val="none"/>
              </w:rPr>
              <w:t>日）</w:t>
            </w:r>
          </w:p>
        </w:tc>
        <w:tc>
          <w:tcPr>
            <w:tcW w:w="5116" w:type="dxa"/>
            <w:gridSpan w:val="5"/>
            <w:vAlign w:val="center"/>
          </w:tcPr>
          <w:p w14:paraId="292A4CCC">
            <w:pPr>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DW00</w:t>
            </w:r>
            <w:r>
              <w:rPr>
                <w:rFonts w:hint="default" w:ascii="Times New Roman" w:hAnsi="Times New Roman" w:cs="Times New Roman"/>
                <w:bCs/>
                <w:kern w:val="0"/>
                <w:sz w:val="18"/>
                <w:szCs w:val="18"/>
                <w:highlight w:val="none"/>
                <w:lang w:val="en-US" w:eastAsia="zh-CN"/>
              </w:rPr>
              <w:t>3</w:t>
            </w:r>
            <w:r>
              <w:rPr>
                <w:rFonts w:hint="default" w:ascii="Times New Roman" w:hAnsi="Times New Roman" w:cs="Times New Roman"/>
                <w:bCs/>
                <w:kern w:val="0"/>
                <w:sz w:val="18"/>
                <w:szCs w:val="18"/>
                <w:highlight w:val="none"/>
              </w:rPr>
              <w:t>-2（</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29</w:t>
            </w:r>
            <w:r>
              <w:rPr>
                <w:rFonts w:hint="default" w:ascii="Times New Roman" w:hAnsi="Times New Roman" w:cs="Times New Roman"/>
                <w:bCs/>
                <w:kern w:val="0"/>
                <w:sz w:val="18"/>
                <w:szCs w:val="18"/>
                <w:highlight w:val="none"/>
              </w:rPr>
              <w:t>日）</w:t>
            </w:r>
          </w:p>
        </w:tc>
        <w:tc>
          <w:tcPr>
            <w:tcW w:w="1876" w:type="dxa"/>
            <w:vMerge w:val="restart"/>
            <w:vAlign w:val="center"/>
          </w:tcPr>
          <w:p w14:paraId="13EEC27B">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参照</w:t>
            </w:r>
            <w:r>
              <w:rPr>
                <w:rFonts w:hint="default" w:ascii="Times New Roman" w:hAnsi="Times New Roman" w:cs="Times New Roman"/>
                <w:bCs/>
                <w:kern w:val="0"/>
                <w:sz w:val="18"/>
                <w:szCs w:val="18"/>
                <w:highlight w:val="none"/>
              </w:rPr>
              <w:t>《城市污水再生利用 工业用水水质》</w:t>
            </w:r>
          </w:p>
          <w:p w14:paraId="4F9FF8DC">
            <w:pPr>
              <w:widowControl/>
              <w:adjustRightInd w:val="0"/>
              <w:snapToGrid w:val="0"/>
              <w:spacing w:line="240" w:lineRule="auto"/>
              <w:jc w:val="center"/>
              <w:rPr>
                <w:rFonts w:hint="default" w:ascii="Times New Roman" w:hAnsi="Times New Roman" w:eastAsia="宋体" w:cs="Times New Roman"/>
                <w:bCs/>
                <w:kern w:val="0"/>
                <w:sz w:val="18"/>
                <w:szCs w:val="18"/>
                <w:highlight w:val="none"/>
              </w:rPr>
            </w:pPr>
            <w:r>
              <w:rPr>
                <w:rFonts w:hint="default" w:ascii="Times New Roman" w:hAnsi="Times New Roman" w:cs="Times New Roman"/>
                <w:bCs/>
                <w:kern w:val="0"/>
                <w:sz w:val="18"/>
                <w:szCs w:val="18"/>
                <w:highlight w:val="none"/>
              </w:rPr>
              <w:t>（GB</w:t>
            </w:r>
            <w:r>
              <w:rPr>
                <w:rFonts w:hint="default" w:ascii="Times New Roman" w:hAnsi="Times New Roman" w:cs="Times New Roman"/>
                <w:bCs/>
                <w:kern w:val="0"/>
                <w:sz w:val="18"/>
                <w:szCs w:val="18"/>
                <w:highlight w:val="none"/>
                <w:lang w:val="en-US" w:eastAsia="zh-CN"/>
              </w:rPr>
              <w:t>/</w:t>
            </w:r>
            <w:r>
              <w:rPr>
                <w:rFonts w:hint="default" w:ascii="Times New Roman" w:hAnsi="Times New Roman" w:cs="Times New Roman"/>
                <w:bCs/>
                <w:kern w:val="0"/>
                <w:sz w:val="18"/>
                <w:szCs w:val="18"/>
                <w:highlight w:val="none"/>
              </w:rPr>
              <w:t>T 19923-</w:t>
            </w:r>
            <w:r>
              <w:rPr>
                <w:rFonts w:hint="default" w:ascii="Times New Roman" w:hAnsi="Times New Roman" w:eastAsia="宋体" w:cs="Times New Roman"/>
                <w:bCs/>
                <w:kern w:val="0"/>
                <w:sz w:val="18"/>
                <w:szCs w:val="18"/>
                <w:highlight w:val="none"/>
              </w:rPr>
              <w:t>20</w:t>
            </w:r>
            <w:r>
              <w:rPr>
                <w:rFonts w:hint="default" w:ascii="Times New Roman" w:hAnsi="Times New Roman" w:eastAsia="宋体" w:cs="Times New Roman"/>
                <w:bCs/>
                <w:kern w:val="0"/>
                <w:sz w:val="18"/>
                <w:szCs w:val="18"/>
                <w:highlight w:val="none"/>
                <w:lang w:val="en-US" w:eastAsia="zh-CN"/>
              </w:rPr>
              <w:t>05</w:t>
            </w:r>
            <w:r>
              <w:rPr>
                <w:rFonts w:hint="default" w:ascii="Times New Roman" w:hAnsi="Times New Roman" w:eastAsia="宋体" w:cs="Times New Roman"/>
                <w:bCs/>
                <w:kern w:val="0"/>
                <w:sz w:val="18"/>
                <w:szCs w:val="18"/>
                <w:highlight w:val="none"/>
              </w:rPr>
              <w:t>）</w:t>
            </w:r>
          </w:p>
          <w:p w14:paraId="5ACE2A16">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eastAsia="宋体" w:cs="Times New Roman"/>
                <w:bCs/>
                <w:kern w:val="0"/>
                <w:sz w:val="18"/>
                <w:szCs w:val="18"/>
                <w:highlight w:val="none"/>
              </w:rPr>
              <w:t>敞开式循环冷却水系统补充水</w:t>
            </w:r>
          </w:p>
        </w:tc>
        <w:tc>
          <w:tcPr>
            <w:tcW w:w="546" w:type="dxa"/>
            <w:vMerge w:val="restart"/>
            <w:vAlign w:val="center"/>
          </w:tcPr>
          <w:p w14:paraId="1FCE6BEE">
            <w:pPr>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结果评价</w:t>
            </w:r>
          </w:p>
        </w:tc>
      </w:tr>
      <w:tr w14:paraId="6F8E8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16" w:hRule="atLeast"/>
          <w:jc w:val="center"/>
        </w:trPr>
        <w:tc>
          <w:tcPr>
            <w:tcW w:w="2013" w:type="dxa"/>
            <w:vMerge w:val="continue"/>
            <w:vAlign w:val="center"/>
          </w:tcPr>
          <w:p w14:paraId="422FF732">
            <w:pPr>
              <w:widowControl/>
              <w:adjustRightInd w:val="0"/>
              <w:snapToGrid w:val="0"/>
              <w:spacing w:line="240" w:lineRule="auto"/>
              <w:ind w:firstLine="180" w:firstLineChars="100"/>
              <w:rPr>
                <w:rFonts w:hint="default" w:ascii="Times New Roman" w:hAnsi="Times New Roman" w:cs="Times New Roman"/>
                <w:bCs/>
                <w:kern w:val="0"/>
                <w:sz w:val="18"/>
                <w:szCs w:val="18"/>
                <w:highlight w:val="none"/>
              </w:rPr>
            </w:pPr>
          </w:p>
        </w:tc>
        <w:tc>
          <w:tcPr>
            <w:tcW w:w="1022" w:type="dxa"/>
            <w:vAlign w:val="center"/>
          </w:tcPr>
          <w:p w14:paraId="319BE939">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eastAsia="zh-CN"/>
              </w:rPr>
              <w:t>202</w:t>
            </w:r>
            <w:r>
              <w:rPr>
                <w:rFonts w:hint="default" w:ascii="Times New Roman" w:hAnsi="Times New Roman" w:cs="Times New Roman"/>
                <w:bCs/>
                <w:kern w:val="0"/>
                <w:sz w:val="18"/>
                <w:szCs w:val="18"/>
                <w:highlight w:val="none"/>
                <w:lang w:val="en-US" w:eastAsia="zh-CN"/>
              </w:rPr>
              <w:t>50408</w:t>
            </w:r>
            <w:r>
              <w:rPr>
                <w:rFonts w:hint="default" w:ascii="Times New Roman" w:hAnsi="Times New Roman" w:cs="Times New Roman"/>
                <w:bCs/>
                <w:kern w:val="0"/>
                <w:sz w:val="18"/>
                <w:szCs w:val="18"/>
                <w:highlight w:val="none"/>
              </w:rPr>
              <w:t>aDW00</w:t>
            </w:r>
            <w:r>
              <w:rPr>
                <w:rFonts w:hint="default" w:ascii="Times New Roman" w:hAnsi="Times New Roman" w:cs="Times New Roman"/>
                <w:bCs/>
                <w:kern w:val="0"/>
                <w:sz w:val="18"/>
                <w:szCs w:val="18"/>
                <w:highlight w:val="none"/>
                <w:lang w:val="en-US" w:eastAsia="zh-CN"/>
              </w:rPr>
              <w:t>3</w:t>
            </w:r>
            <w:r>
              <w:rPr>
                <w:rFonts w:hint="default" w:ascii="Times New Roman" w:hAnsi="Times New Roman" w:cs="Times New Roman"/>
                <w:bCs/>
                <w:kern w:val="0"/>
                <w:sz w:val="18"/>
                <w:szCs w:val="18"/>
                <w:highlight w:val="none"/>
              </w:rPr>
              <w:t>-2-01</w:t>
            </w:r>
          </w:p>
        </w:tc>
        <w:tc>
          <w:tcPr>
            <w:tcW w:w="1022" w:type="dxa"/>
            <w:vAlign w:val="center"/>
          </w:tcPr>
          <w:p w14:paraId="19B7FA53">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eastAsia="zh-CN"/>
              </w:rPr>
              <w:t>202</w:t>
            </w:r>
            <w:r>
              <w:rPr>
                <w:rFonts w:hint="default" w:ascii="Times New Roman" w:hAnsi="Times New Roman" w:cs="Times New Roman"/>
                <w:bCs/>
                <w:kern w:val="0"/>
                <w:sz w:val="18"/>
                <w:szCs w:val="18"/>
                <w:highlight w:val="none"/>
                <w:lang w:val="en-US" w:eastAsia="zh-CN"/>
              </w:rPr>
              <w:t>50408</w:t>
            </w:r>
            <w:r>
              <w:rPr>
                <w:rFonts w:hint="default" w:ascii="Times New Roman" w:hAnsi="Times New Roman" w:cs="Times New Roman"/>
                <w:bCs/>
                <w:kern w:val="0"/>
                <w:sz w:val="18"/>
                <w:szCs w:val="18"/>
                <w:highlight w:val="none"/>
              </w:rPr>
              <w:t>aDW00</w:t>
            </w:r>
            <w:r>
              <w:rPr>
                <w:rFonts w:hint="default" w:ascii="Times New Roman" w:hAnsi="Times New Roman" w:cs="Times New Roman"/>
                <w:bCs/>
                <w:kern w:val="0"/>
                <w:sz w:val="18"/>
                <w:szCs w:val="18"/>
                <w:highlight w:val="none"/>
                <w:lang w:val="en-US" w:eastAsia="zh-CN"/>
              </w:rPr>
              <w:t>3</w:t>
            </w:r>
            <w:r>
              <w:rPr>
                <w:rFonts w:hint="default" w:ascii="Times New Roman" w:hAnsi="Times New Roman" w:cs="Times New Roman"/>
                <w:bCs/>
                <w:kern w:val="0"/>
                <w:sz w:val="18"/>
                <w:szCs w:val="18"/>
                <w:highlight w:val="none"/>
              </w:rPr>
              <w:t>-2-02</w:t>
            </w:r>
          </w:p>
        </w:tc>
        <w:tc>
          <w:tcPr>
            <w:tcW w:w="1022" w:type="dxa"/>
            <w:vAlign w:val="center"/>
          </w:tcPr>
          <w:p w14:paraId="1244C8EA">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eastAsia="zh-CN"/>
              </w:rPr>
              <w:t>202</w:t>
            </w:r>
            <w:r>
              <w:rPr>
                <w:rFonts w:hint="default" w:ascii="Times New Roman" w:hAnsi="Times New Roman" w:cs="Times New Roman"/>
                <w:bCs/>
                <w:kern w:val="0"/>
                <w:sz w:val="18"/>
                <w:szCs w:val="18"/>
                <w:highlight w:val="none"/>
                <w:lang w:val="en-US" w:eastAsia="zh-CN"/>
              </w:rPr>
              <w:t>50408</w:t>
            </w:r>
            <w:r>
              <w:rPr>
                <w:rFonts w:hint="default" w:ascii="Times New Roman" w:hAnsi="Times New Roman" w:cs="Times New Roman"/>
                <w:bCs/>
                <w:kern w:val="0"/>
                <w:sz w:val="18"/>
                <w:szCs w:val="18"/>
                <w:highlight w:val="none"/>
              </w:rPr>
              <w:t>aDW00</w:t>
            </w:r>
            <w:r>
              <w:rPr>
                <w:rFonts w:hint="default" w:ascii="Times New Roman" w:hAnsi="Times New Roman" w:cs="Times New Roman"/>
                <w:bCs/>
                <w:kern w:val="0"/>
                <w:sz w:val="18"/>
                <w:szCs w:val="18"/>
                <w:highlight w:val="none"/>
                <w:lang w:val="en-US" w:eastAsia="zh-CN"/>
              </w:rPr>
              <w:t>3</w:t>
            </w:r>
            <w:r>
              <w:rPr>
                <w:rFonts w:hint="default" w:ascii="Times New Roman" w:hAnsi="Times New Roman" w:cs="Times New Roman"/>
                <w:bCs/>
                <w:kern w:val="0"/>
                <w:sz w:val="18"/>
                <w:szCs w:val="18"/>
                <w:highlight w:val="none"/>
              </w:rPr>
              <w:t>-2-03</w:t>
            </w:r>
          </w:p>
        </w:tc>
        <w:tc>
          <w:tcPr>
            <w:tcW w:w="1022" w:type="dxa"/>
            <w:vAlign w:val="center"/>
          </w:tcPr>
          <w:p w14:paraId="4E64BFF2">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eastAsia="zh-CN"/>
              </w:rPr>
              <w:t>202</w:t>
            </w:r>
            <w:r>
              <w:rPr>
                <w:rFonts w:hint="default" w:ascii="Times New Roman" w:hAnsi="Times New Roman" w:cs="Times New Roman"/>
                <w:bCs/>
                <w:kern w:val="0"/>
                <w:sz w:val="18"/>
                <w:szCs w:val="18"/>
                <w:highlight w:val="none"/>
                <w:lang w:val="en-US" w:eastAsia="zh-CN"/>
              </w:rPr>
              <w:t>50408</w:t>
            </w:r>
            <w:r>
              <w:rPr>
                <w:rFonts w:hint="default" w:ascii="Times New Roman" w:hAnsi="Times New Roman" w:cs="Times New Roman"/>
                <w:bCs/>
                <w:kern w:val="0"/>
                <w:sz w:val="18"/>
                <w:szCs w:val="18"/>
                <w:highlight w:val="none"/>
              </w:rPr>
              <w:t>aDW00</w:t>
            </w:r>
            <w:r>
              <w:rPr>
                <w:rFonts w:hint="default" w:ascii="Times New Roman" w:hAnsi="Times New Roman" w:cs="Times New Roman"/>
                <w:bCs/>
                <w:kern w:val="0"/>
                <w:sz w:val="18"/>
                <w:szCs w:val="18"/>
                <w:highlight w:val="none"/>
                <w:lang w:val="en-US" w:eastAsia="zh-CN"/>
              </w:rPr>
              <w:t>3</w:t>
            </w:r>
            <w:r>
              <w:rPr>
                <w:rFonts w:hint="default" w:ascii="Times New Roman" w:hAnsi="Times New Roman" w:cs="Times New Roman"/>
                <w:bCs/>
                <w:kern w:val="0"/>
                <w:sz w:val="18"/>
                <w:szCs w:val="18"/>
                <w:highlight w:val="none"/>
              </w:rPr>
              <w:t>-2-04</w:t>
            </w:r>
          </w:p>
        </w:tc>
        <w:tc>
          <w:tcPr>
            <w:tcW w:w="1022" w:type="dxa"/>
            <w:vMerge w:val="restart"/>
            <w:vAlign w:val="center"/>
          </w:tcPr>
          <w:p w14:paraId="2E33CF83">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平均值</w:t>
            </w:r>
          </w:p>
        </w:tc>
        <w:tc>
          <w:tcPr>
            <w:tcW w:w="1022" w:type="dxa"/>
            <w:vAlign w:val="center"/>
          </w:tcPr>
          <w:p w14:paraId="41F67ABB">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eastAsia="zh-CN"/>
              </w:rPr>
              <w:t>202</w:t>
            </w:r>
            <w:r>
              <w:rPr>
                <w:rFonts w:hint="default" w:ascii="Times New Roman" w:hAnsi="Times New Roman" w:cs="Times New Roman"/>
                <w:bCs/>
                <w:kern w:val="0"/>
                <w:sz w:val="18"/>
                <w:szCs w:val="18"/>
                <w:highlight w:val="none"/>
                <w:lang w:val="en-US" w:eastAsia="zh-CN"/>
              </w:rPr>
              <w:t>50408b</w:t>
            </w:r>
            <w:r>
              <w:rPr>
                <w:rFonts w:hint="default" w:ascii="Times New Roman" w:hAnsi="Times New Roman" w:cs="Times New Roman"/>
                <w:bCs/>
                <w:kern w:val="0"/>
                <w:sz w:val="18"/>
                <w:szCs w:val="18"/>
                <w:highlight w:val="none"/>
              </w:rPr>
              <w:t>DW00</w:t>
            </w:r>
            <w:r>
              <w:rPr>
                <w:rFonts w:hint="default" w:ascii="Times New Roman" w:hAnsi="Times New Roman" w:cs="Times New Roman"/>
                <w:bCs/>
                <w:kern w:val="0"/>
                <w:sz w:val="18"/>
                <w:szCs w:val="18"/>
                <w:highlight w:val="none"/>
                <w:lang w:val="en-US" w:eastAsia="zh-CN"/>
              </w:rPr>
              <w:t>3</w:t>
            </w:r>
            <w:r>
              <w:rPr>
                <w:rFonts w:hint="default" w:ascii="Times New Roman" w:hAnsi="Times New Roman" w:cs="Times New Roman"/>
                <w:bCs/>
                <w:kern w:val="0"/>
                <w:sz w:val="18"/>
                <w:szCs w:val="18"/>
                <w:highlight w:val="none"/>
              </w:rPr>
              <w:t>-2-01</w:t>
            </w:r>
          </w:p>
        </w:tc>
        <w:tc>
          <w:tcPr>
            <w:tcW w:w="1022" w:type="dxa"/>
            <w:vAlign w:val="center"/>
          </w:tcPr>
          <w:p w14:paraId="69761343">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eastAsia="zh-CN"/>
              </w:rPr>
              <w:t>202</w:t>
            </w:r>
            <w:r>
              <w:rPr>
                <w:rFonts w:hint="default" w:ascii="Times New Roman" w:hAnsi="Times New Roman" w:cs="Times New Roman"/>
                <w:bCs/>
                <w:kern w:val="0"/>
                <w:sz w:val="18"/>
                <w:szCs w:val="18"/>
                <w:highlight w:val="none"/>
                <w:lang w:val="en-US" w:eastAsia="zh-CN"/>
              </w:rPr>
              <w:t>50408b</w:t>
            </w:r>
            <w:r>
              <w:rPr>
                <w:rFonts w:hint="default" w:ascii="Times New Roman" w:hAnsi="Times New Roman" w:cs="Times New Roman"/>
                <w:bCs/>
                <w:kern w:val="0"/>
                <w:sz w:val="18"/>
                <w:szCs w:val="18"/>
                <w:highlight w:val="none"/>
              </w:rPr>
              <w:t>DW00</w:t>
            </w:r>
            <w:r>
              <w:rPr>
                <w:rFonts w:hint="default" w:ascii="Times New Roman" w:hAnsi="Times New Roman" w:cs="Times New Roman"/>
                <w:bCs/>
                <w:kern w:val="0"/>
                <w:sz w:val="18"/>
                <w:szCs w:val="18"/>
                <w:highlight w:val="none"/>
                <w:lang w:val="en-US" w:eastAsia="zh-CN"/>
              </w:rPr>
              <w:t>3</w:t>
            </w:r>
            <w:r>
              <w:rPr>
                <w:rFonts w:hint="default" w:ascii="Times New Roman" w:hAnsi="Times New Roman" w:cs="Times New Roman"/>
                <w:bCs/>
                <w:kern w:val="0"/>
                <w:sz w:val="18"/>
                <w:szCs w:val="18"/>
                <w:highlight w:val="none"/>
              </w:rPr>
              <w:t>-2-02</w:t>
            </w:r>
          </w:p>
        </w:tc>
        <w:tc>
          <w:tcPr>
            <w:tcW w:w="1022" w:type="dxa"/>
            <w:vAlign w:val="center"/>
          </w:tcPr>
          <w:p w14:paraId="3ED4C5B0">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eastAsia="zh-CN"/>
              </w:rPr>
              <w:t>202</w:t>
            </w:r>
            <w:r>
              <w:rPr>
                <w:rFonts w:hint="default" w:ascii="Times New Roman" w:hAnsi="Times New Roman" w:cs="Times New Roman"/>
                <w:bCs/>
                <w:kern w:val="0"/>
                <w:sz w:val="18"/>
                <w:szCs w:val="18"/>
                <w:highlight w:val="none"/>
                <w:lang w:val="en-US" w:eastAsia="zh-CN"/>
              </w:rPr>
              <w:t>50408b</w:t>
            </w:r>
            <w:r>
              <w:rPr>
                <w:rFonts w:hint="default" w:ascii="Times New Roman" w:hAnsi="Times New Roman" w:cs="Times New Roman"/>
                <w:bCs/>
                <w:kern w:val="0"/>
                <w:sz w:val="18"/>
                <w:szCs w:val="18"/>
                <w:highlight w:val="none"/>
              </w:rPr>
              <w:t>DW00</w:t>
            </w:r>
            <w:r>
              <w:rPr>
                <w:rFonts w:hint="default" w:ascii="Times New Roman" w:hAnsi="Times New Roman" w:cs="Times New Roman"/>
                <w:bCs/>
                <w:kern w:val="0"/>
                <w:sz w:val="18"/>
                <w:szCs w:val="18"/>
                <w:highlight w:val="none"/>
                <w:lang w:val="en-US" w:eastAsia="zh-CN"/>
              </w:rPr>
              <w:t>3</w:t>
            </w:r>
            <w:r>
              <w:rPr>
                <w:rFonts w:hint="default" w:ascii="Times New Roman" w:hAnsi="Times New Roman" w:cs="Times New Roman"/>
                <w:bCs/>
                <w:kern w:val="0"/>
                <w:sz w:val="18"/>
                <w:szCs w:val="18"/>
                <w:highlight w:val="none"/>
              </w:rPr>
              <w:t>-2-03</w:t>
            </w:r>
          </w:p>
        </w:tc>
        <w:tc>
          <w:tcPr>
            <w:tcW w:w="1022" w:type="dxa"/>
            <w:vAlign w:val="center"/>
          </w:tcPr>
          <w:p w14:paraId="32ECD7E9">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eastAsia="zh-CN"/>
              </w:rPr>
              <w:t>202</w:t>
            </w:r>
            <w:r>
              <w:rPr>
                <w:rFonts w:hint="default" w:ascii="Times New Roman" w:hAnsi="Times New Roman" w:cs="Times New Roman"/>
                <w:bCs/>
                <w:kern w:val="0"/>
                <w:sz w:val="18"/>
                <w:szCs w:val="18"/>
                <w:highlight w:val="none"/>
                <w:lang w:val="en-US" w:eastAsia="zh-CN"/>
              </w:rPr>
              <w:t>50408b</w:t>
            </w:r>
            <w:r>
              <w:rPr>
                <w:rFonts w:hint="default" w:ascii="Times New Roman" w:hAnsi="Times New Roman" w:cs="Times New Roman"/>
                <w:bCs/>
                <w:kern w:val="0"/>
                <w:sz w:val="18"/>
                <w:szCs w:val="18"/>
                <w:highlight w:val="none"/>
              </w:rPr>
              <w:t>DW00</w:t>
            </w:r>
            <w:r>
              <w:rPr>
                <w:rFonts w:hint="default" w:ascii="Times New Roman" w:hAnsi="Times New Roman" w:cs="Times New Roman"/>
                <w:bCs/>
                <w:kern w:val="0"/>
                <w:sz w:val="18"/>
                <w:szCs w:val="18"/>
                <w:highlight w:val="none"/>
                <w:lang w:val="en-US" w:eastAsia="zh-CN"/>
              </w:rPr>
              <w:t>3</w:t>
            </w:r>
            <w:r>
              <w:rPr>
                <w:rFonts w:hint="default" w:ascii="Times New Roman" w:hAnsi="Times New Roman" w:cs="Times New Roman"/>
                <w:bCs/>
                <w:kern w:val="0"/>
                <w:sz w:val="18"/>
                <w:szCs w:val="18"/>
                <w:highlight w:val="none"/>
              </w:rPr>
              <w:t>-2-04</w:t>
            </w:r>
          </w:p>
        </w:tc>
        <w:tc>
          <w:tcPr>
            <w:tcW w:w="1028" w:type="dxa"/>
            <w:vMerge w:val="restart"/>
            <w:vAlign w:val="center"/>
          </w:tcPr>
          <w:p w14:paraId="575F45E7">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平均值</w:t>
            </w:r>
          </w:p>
        </w:tc>
        <w:tc>
          <w:tcPr>
            <w:tcW w:w="1876" w:type="dxa"/>
            <w:vMerge w:val="continue"/>
            <w:vAlign w:val="center"/>
          </w:tcPr>
          <w:p w14:paraId="6433B847">
            <w:pPr>
              <w:widowControl/>
              <w:adjustRightInd w:val="0"/>
              <w:snapToGrid w:val="0"/>
              <w:spacing w:line="240" w:lineRule="auto"/>
              <w:jc w:val="center"/>
              <w:rPr>
                <w:rFonts w:hint="default" w:ascii="Times New Roman" w:hAnsi="Times New Roman" w:cs="Times New Roman"/>
                <w:bCs/>
                <w:kern w:val="0"/>
                <w:sz w:val="18"/>
                <w:szCs w:val="18"/>
                <w:highlight w:val="none"/>
              </w:rPr>
            </w:pPr>
          </w:p>
        </w:tc>
        <w:tc>
          <w:tcPr>
            <w:tcW w:w="546" w:type="dxa"/>
            <w:vMerge w:val="continue"/>
            <w:vAlign w:val="center"/>
          </w:tcPr>
          <w:p w14:paraId="6BB9D700">
            <w:pPr>
              <w:widowControl/>
              <w:adjustRightInd w:val="0"/>
              <w:snapToGrid w:val="0"/>
              <w:spacing w:line="240" w:lineRule="auto"/>
              <w:jc w:val="center"/>
              <w:rPr>
                <w:rFonts w:hint="default" w:ascii="Times New Roman" w:hAnsi="Times New Roman" w:cs="Times New Roman"/>
                <w:bCs/>
                <w:kern w:val="0"/>
                <w:sz w:val="18"/>
                <w:szCs w:val="18"/>
                <w:highlight w:val="none"/>
              </w:rPr>
            </w:pPr>
          </w:p>
        </w:tc>
      </w:tr>
      <w:tr w14:paraId="2C36E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616" w:hRule="atLeast"/>
          <w:jc w:val="center"/>
        </w:trPr>
        <w:tc>
          <w:tcPr>
            <w:tcW w:w="2013" w:type="dxa"/>
            <w:vMerge w:val="continue"/>
            <w:vAlign w:val="center"/>
          </w:tcPr>
          <w:p w14:paraId="6942D3D3">
            <w:pPr>
              <w:widowControl/>
              <w:adjustRightInd w:val="0"/>
              <w:snapToGrid w:val="0"/>
              <w:spacing w:line="240" w:lineRule="auto"/>
              <w:jc w:val="center"/>
              <w:rPr>
                <w:rFonts w:hint="default" w:ascii="Times New Roman" w:hAnsi="Times New Roman" w:cs="Times New Roman"/>
                <w:sz w:val="18"/>
                <w:highlight w:val="none"/>
              </w:rPr>
            </w:pPr>
          </w:p>
        </w:tc>
        <w:tc>
          <w:tcPr>
            <w:tcW w:w="1022" w:type="dxa"/>
            <w:shd w:val="clear" w:color="auto" w:fill="auto"/>
            <w:vAlign w:val="center"/>
          </w:tcPr>
          <w:p w14:paraId="257E7B2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无色、透明</w:t>
            </w:r>
          </w:p>
        </w:tc>
        <w:tc>
          <w:tcPr>
            <w:tcW w:w="1022" w:type="dxa"/>
            <w:shd w:val="clear" w:color="auto" w:fill="auto"/>
            <w:vAlign w:val="center"/>
          </w:tcPr>
          <w:p w14:paraId="332FFDB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无色、透明</w:t>
            </w:r>
          </w:p>
        </w:tc>
        <w:tc>
          <w:tcPr>
            <w:tcW w:w="1022" w:type="dxa"/>
            <w:shd w:val="clear" w:color="auto" w:fill="auto"/>
            <w:vAlign w:val="center"/>
          </w:tcPr>
          <w:p w14:paraId="7FA67ED6">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无色、透明</w:t>
            </w:r>
          </w:p>
        </w:tc>
        <w:tc>
          <w:tcPr>
            <w:tcW w:w="1022" w:type="dxa"/>
            <w:shd w:val="clear" w:color="auto" w:fill="auto"/>
            <w:vAlign w:val="center"/>
          </w:tcPr>
          <w:p w14:paraId="7BA71101">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无色、透明</w:t>
            </w:r>
          </w:p>
        </w:tc>
        <w:tc>
          <w:tcPr>
            <w:tcW w:w="1022" w:type="dxa"/>
            <w:vMerge w:val="continue"/>
            <w:vAlign w:val="center"/>
          </w:tcPr>
          <w:p w14:paraId="2CD95633">
            <w:pPr>
              <w:widowControl/>
              <w:adjustRightInd w:val="0"/>
              <w:snapToGrid w:val="0"/>
              <w:spacing w:line="240" w:lineRule="auto"/>
              <w:jc w:val="center"/>
              <w:rPr>
                <w:rFonts w:hint="default" w:ascii="Times New Roman" w:hAnsi="Times New Roman" w:cs="Times New Roman"/>
                <w:bCs/>
                <w:kern w:val="0"/>
                <w:sz w:val="18"/>
                <w:szCs w:val="18"/>
                <w:highlight w:val="none"/>
              </w:rPr>
            </w:pPr>
          </w:p>
        </w:tc>
        <w:tc>
          <w:tcPr>
            <w:tcW w:w="1022" w:type="dxa"/>
            <w:shd w:val="clear" w:color="auto" w:fill="auto"/>
            <w:vAlign w:val="center"/>
          </w:tcPr>
          <w:p w14:paraId="0C23FAE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无色、透明</w:t>
            </w:r>
          </w:p>
        </w:tc>
        <w:tc>
          <w:tcPr>
            <w:tcW w:w="1022" w:type="dxa"/>
            <w:shd w:val="clear" w:color="auto" w:fill="auto"/>
            <w:vAlign w:val="center"/>
          </w:tcPr>
          <w:p w14:paraId="7E2A07A2">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无色、透明</w:t>
            </w:r>
          </w:p>
        </w:tc>
        <w:tc>
          <w:tcPr>
            <w:tcW w:w="1022" w:type="dxa"/>
            <w:shd w:val="clear" w:color="auto" w:fill="auto"/>
            <w:vAlign w:val="center"/>
          </w:tcPr>
          <w:p w14:paraId="672639FE">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无色、透明</w:t>
            </w:r>
          </w:p>
        </w:tc>
        <w:tc>
          <w:tcPr>
            <w:tcW w:w="1022" w:type="dxa"/>
            <w:shd w:val="clear" w:color="auto" w:fill="auto"/>
            <w:vAlign w:val="center"/>
          </w:tcPr>
          <w:p w14:paraId="18D188E1">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无色、透明</w:t>
            </w:r>
          </w:p>
        </w:tc>
        <w:tc>
          <w:tcPr>
            <w:tcW w:w="1028" w:type="dxa"/>
            <w:vMerge w:val="continue"/>
            <w:vAlign w:val="center"/>
          </w:tcPr>
          <w:p w14:paraId="2146F991">
            <w:pPr>
              <w:widowControl/>
              <w:adjustRightInd w:val="0"/>
              <w:snapToGrid w:val="0"/>
              <w:spacing w:line="240" w:lineRule="auto"/>
              <w:jc w:val="center"/>
              <w:rPr>
                <w:rFonts w:hint="default" w:ascii="Times New Roman" w:hAnsi="Times New Roman" w:cs="Times New Roman"/>
                <w:bCs/>
                <w:kern w:val="0"/>
                <w:sz w:val="18"/>
                <w:szCs w:val="18"/>
                <w:highlight w:val="none"/>
              </w:rPr>
            </w:pPr>
          </w:p>
        </w:tc>
        <w:tc>
          <w:tcPr>
            <w:tcW w:w="1876" w:type="dxa"/>
            <w:vMerge w:val="continue"/>
            <w:vAlign w:val="center"/>
          </w:tcPr>
          <w:p w14:paraId="397262AB">
            <w:pPr>
              <w:widowControl/>
              <w:adjustRightInd w:val="0"/>
              <w:snapToGrid w:val="0"/>
              <w:spacing w:line="240" w:lineRule="auto"/>
              <w:jc w:val="center"/>
              <w:rPr>
                <w:rFonts w:hint="default" w:ascii="Times New Roman" w:hAnsi="Times New Roman" w:cs="Times New Roman"/>
                <w:bCs/>
                <w:kern w:val="0"/>
                <w:sz w:val="18"/>
                <w:szCs w:val="18"/>
                <w:highlight w:val="none"/>
              </w:rPr>
            </w:pPr>
          </w:p>
        </w:tc>
        <w:tc>
          <w:tcPr>
            <w:tcW w:w="546" w:type="dxa"/>
            <w:vMerge w:val="continue"/>
            <w:vAlign w:val="center"/>
          </w:tcPr>
          <w:p w14:paraId="7FDA2AA0">
            <w:pPr>
              <w:widowControl/>
              <w:adjustRightInd w:val="0"/>
              <w:snapToGrid w:val="0"/>
              <w:spacing w:line="240" w:lineRule="auto"/>
              <w:jc w:val="center"/>
              <w:rPr>
                <w:rFonts w:hint="default" w:ascii="Times New Roman" w:hAnsi="Times New Roman" w:cs="Times New Roman"/>
                <w:bCs/>
                <w:kern w:val="0"/>
                <w:sz w:val="18"/>
                <w:szCs w:val="18"/>
                <w:highlight w:val="none"/>
              </w:rPr>
            </w:pPr>
          </w:p>
        </w:tc>
      </w:tr>
      <w:tr w14:paraId="55C8F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25" w:hRule="atLeast"/>
          <w:jc w:val="center"/>
        </w:trPr>
        <w:tc>
          <w:tcPr>
            <w:tcW w:w="2013" w:type="dxa"/>
            <w:vAlign w:val="center"/>
          </w:tcPr>
          <w:p w14:paraId="6671316D">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pH值（无量纲）</w:t>
            </w:r>
          </w:p>
        </w:tc>
        <w:tc>
          <w:tcPr>
            <w:tcW w:w="1022" w:type="dxa"/>
            <w:shd w:val="clear" w:color="auto" w:fill="auto"/>
            <w:vAlign w:val="center"/>
          </w:tcPr>
          <w:p w14:paraId="4C42B4F6">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7.3</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23.7</w:t>
            </w:r>
            <w:r>
              <w:rPr>
                <w:rFonts w:hint="default" w:ascii="Times New Roman" w:hAnsi="Times New Roman" w:cs="Times New Roman"/>
                <w:bCs/>
                <w:kern w:val="0"/>
                <w:sz w:val="18"/>
                <w:szCs w:val="18"/>
                <w:highlight w:val="none"/>
              </w:rPr>
              <w:t>℃）</w:t>
            </w:r>
          </w:p>
        </w:tc>
        <w:tc>
          <w:tcPr>
            <w:tcW w:w="1022" w:type="dxa"/>
            <w:shd w:val="clear" w:color="auto" w:fill="auto"/>
            <w:vAlign w:val="center"/>
          </w:tcPr>
          <w:p w14:paraId="794EC4D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7.3</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24.4</w:t>
            </w:r>
            <w:r>
              <w:rPr>
                <w:rFonts w:hint="default" w:ascii="Times New Roman" w:hAnsi="Times New Roman" w:cs="Times New Roman"/>
                <w:bCs/>
                <w:kern w:val="0"/>
                <w:sz w:val="18"/>
                <w:szCs w:val="18"/>
                <w:highlight w:val="none"/>
              </w:rPr>
              <w:t>℃）</w:t>
            </w:r>
          </w:p>
        </w:tc>
        <w:tc>
          <w:tcPr>
            <w:tcW w:w="1022" w:type="dxa"/>
            <w:shd w:val="clear" w:color="auto" w:fill="auto"/>
            <w:vAlign w:val="center"/>
          </w:tcPr>
          <w:p w14:paraId="38396672">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7.3</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24.0</w:t>
            </w:r>
            <w:r>
              <w:rPr>
                <w:rFonts w:hint="default" w:ascii="Times New Roman" w:hAnsi="Times New Roman" w:cs="Times New Roman"/>
                <w:bCs/>
                <w:kern w:val="0"/>
                <w:sz w:val="18"/>
                <w:szCs w:val="18"/>
                <w:highlight w:val="none"/>
              </w:rPr>
              <w:t>℃）</w:t>
            </w:r>
          </w:p>
        </w:tc>
        <w:tc>
          <w:tcPr>
            <w:tcW w:w="1022" w:type="dxa"/>
            <w:shd w:val="clear" w:color="auto" w:fill="auto"/>
            <w:vAlign w:val="center"/>
          </w:tcPr>
          <w:p w14:paraId="5A5D3B7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7.3</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23.9</w:t>
            </w:r>
            <w:r>
              <w:rPr>
                <w:rFonts w:hint="default" w:ascii="Times New Roman" w:hAnsi="Times New Roman" w:cs="Times New Roman"/>
                <w:bCs/>
                <w:kern w:val="0"/>
                <w:sz w:val="18"/>
                <w:szCs w:val="18"/>
                <w:highlight w:val="none"/>
              </w:rPr>
              <w:t>℃）</w:t>
            </w:r>
          </w:p>
        </w:tc>
        <w:tc>
          <w:tcPr>
            <w:tcW w:w="1022" w:type="dxa"/>
            <w:vAlign w:val="center"/>
          </w:tcPr>
          <w:p w14:paraId="573E3130">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7.3</w:t>
            </w:r>
          </w:p>
        </w:tc>
        <w:tc>
          <w:tcPr>
            <w:tcW w:w="1022" w:type="dxa"/>
            <w:shd w:val="clear" w:color="auto" w:fill="auto"/>
            <w:vAlign w:val="center"/>
          </w:tcPr>
          <w:p w14:paraId="394E9A5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7.2</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24.1</w:t>
            </w:r>
            <w:r>
              <w:rPr>
                <w:rFonts w:hint="default" w:ascii="Times New Roman" w:hAnsi="Times New Roman" w:cs="Times New Roman"/>
                <w:bCs/>
                <w:kern w:val="0"/>
                <w:sz w:val="18"/>
                <w:szCs w:val="18"/>
                <w:highlight w:val="none"/>
              </w:rPr>
              <w:t>℃）</w:t>
            </w:r>
          </w:p>
        </w:tc>
        <w:tc>
          <w:tcPr>
            <w:tcW w:w="1022" w:type="dxa"/>
            <w:shd w:val="clear" w:color="auto" w:fill="auto"/>
            <w:vAlign w:val="center"/>
          </w:tcPr>
          <w:p w14:paraId="6080FD21">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7.2</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24.0</w:t>
            </w:r>
            <w:r>
              <w:rPr>
                <w:rFonts w:hint="default" w:ascii="Times New Roman" w:hAnsi="Times New Roman" w:cs="Times New Roman"/>
                <w:bCs/>
                <w:kern w:val="0"/>
                <w:sz w:val="18"/>
                <w:szCs w:val="18"/>
                <w:highlight w:val="none"/>
              </w:rPr>
              <w:t>℃）</w:t>
            </w:r>
          </w:p>
        </w:tc>
        <w:tc>
          <w:tcPr>
            <w:tcW w:w="1022" w:type="dxa"/>
            <w:shd w:val="clear" w:color="auto" w:fill="auto"/>
            <w:vAlign w:val="center"/>
          </w:tcPr>
          <w:p w14:paraId="0527C33F">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7.2</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23.9</w:t>
            </w:r>
            <w:r>
              <w:rPr>
                <w:rFonts w:hint="default" w:ascii="Times New Roman" w:hAnsi="Times New Roman" w:cs="Times New Roman"/>
                <w:bCs/>
                <w:kern w:val="0"/>
                <w:sz w:val="18"/>
                <w:szCs w:val="18"/>
                <w:highlight w:val="none"/>
              </w:rPr>
              <w:t>℃）</w:t>
            </w:r>
          </w:p>
        </w:tc>
        <w:tc>
          <w:tcPr>
            <w:tcW w:w="1022" w:type="dxa"/>
            <w:shd w:val="clear" w:color="auto" w:fill="auto"/>
            <w:vAlign w:val="center"/>
          </w:tcPr>
          <w:p w14:paraId="703A37B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7.2</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23.5</w:t>
            </w:r>
            <w:r>
              <w:rPr>
                <w:rFonts w:hint="default" w:ascii="Times New Roman" w:hAnsi="Times New Roman" w:cs="Times New Roman"/>
                <w:bCs/>
                <w:kern w:val="0"/>
                <w:sz w:val="18"/>
                <w:szCs w:val="18"/>
                <w:highlight w:val="none"/>
              </w:rPr>
              <w:t>℃）</w:t>
            </w:r>
          </w:p>
        </w:tc>
        <w:tc>
          <w:tcPr>
            <w:tcW w:w="1028" w:type="dxa"/>
            <w:shd w:val="clear" w:color="auto" w:fill="auto"/>
            <w:vAlign w:val="center"/>
          </w:tcPr>
          <w:p w14:paraId="7F2952C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7.2</w:t>
            </w:r>
          </w:p>
        </w:tc>
        <w:tc>
          <w:tcPr>
            <w:tcW w:w="1876" w:type="dxa"/>
            <w:vAlign w:val="center"/>
          </w:tcPr>
          <w:p w14:paraId="6A633C8A">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cs="Times New Roman"/>
                <w:color w:val="000000"/>
                <w:sz w:val="18"/>
                <w:highlight w:val="none"/>
              </w:rPr>
              <w:t>6.5</w:t>
            </w:r>
            <w:r>
              <w:rPr>
                <w:rFonts w:hint="default" w:ascii="Times New Roman" w:hAnsi="Times New Roman" w:cs="Times New Roman"/>
                <w:color w:val="000000"/>
                <w:sz w:val="18"/>
                <w:highlight w:val="none"/>
                <w:lang w:val="en-US" w:eastAsia="zh-CN"/>
              </w:rPr>
              <w:t>-</w:t>
            </w:r>
            <w:r>
              <w:rPr>
                <w:rFonts w:hint="default" w:ascii="Times New Roman" w:hAnsi="Times New Roman" w:cs="Times New Roman"/>
                <w:color w:val="000000"/>
                <w:sz w:val="18"/>
                <w:highlight w:val="none"/>
              </w:rPr>
              <w:t>8.5</w:t>
            </w:r>
          </w:p>
        </w:tc>
        <w:tc>
          <w:tcPr>
            <w:tcW w:w="546" w:type="dxa"/>
            <w:vAlign w:val="center"/>
          </w:tcPr>
          <w:p w14:paraId="1EFE33FF">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cs="Times New Roman"/>
                <w:bCs/>
                <w:kern w:val="0"/>
                <w:sz w:val="18"/>
                <w:szCs w:val="18"/>
                <w:highlight w:val="none"/>
                <w:lang w:eastAsia="zh-CN"/>
              </w:rPr>
              <w:t>达标</w:t>
            </w:r>
          </w:p>
        </w:tc>
      </w:tr>
      <w:tr w14:paraId="21D67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vAlign w:val="center"/>
          </w:tcPr>
          <w:p w14:paraId="6BC7EE39">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浊度（NTU）</w:t>
            </w:r>
          </w:p>
        </w:tc>
        <w:tc>
          <w:tcPr>
            <w:tcW w:w="1022" w:type="dxa"/>
            <w:shd w:val="clear" w:color="auto" w:fill="auto"/>
            <w:vAlign w:val="center"/>
          </w:tcPr>
          <w:p w14:paraId="5D4FD662">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1.9</w:t>
            </w:r>
          </w:p>
        </w:tc>
        <w:tc>
          <w:tcPr>
            <w:tcW w:w="1022" w:type="dxa"/>
            <w:shd w:val="clear" w:color="auto" w:fill="auto"/>
            <w:vAlign w:val="center"/>
          </w:tcPr>
          <w:p w14:paraId="10764A7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1.9</w:t>
            </w:r>
          </w:p>
        </w:tc>
        <w:tc>
          <w:tcPr>
            <w:tcW w:w="1022" w:type="dxa"/>
            <w:shd w:val="clear" w:color="auto" w:fill="auto"/>
            <w:vAlign w:val="center"/>
          </w:tcPr>
          <w:p w14:paraId="6B12DFE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1.9</w:t>
            </w:r>
          </w:p>
        </w:tc>
        <w:tc>
          <w:tcPr>
            <w:tcW w:w="1022" w:type="dxa"/>
            <w:shd w:val="clear" w:color="auto" w:fill="auto"/>
            <w:vAlign w:val="center"/>
          </w:tcPr>
          <w:p w14:paraId="3075B671">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1.8</w:t>
            </w:r>
          </w:p>
        </w:tc>
        <w:tc>
          <w:tcPr>
            <w:tcW w:w="1022" w:type="dxa"/>
            <w:vAlign w:val="center"/>
          </w:tcPr>
          <w:p w14:paraId="3BEA023D">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1.9</w:t>
            </w:r>
          </w:p>
        </w:tc>
        <w:tc>
          <w:tcPr>
            <w:tcW w:w="1022" w:type="dxa"/>
            <w:shd w:val="clear" w:color="auto" w:fill="auto"/>
            <w:vAlign w:val="center"/>
          </w:tcPr>
          <w:p w14:paraId="2720BDD1">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1.7</w:t>
            </w:r>
          </w:p>
        </w:tc>
        <w:tc>
          <w:tcPr>
            <w:tcW w:w="1022" w:type="dxa"/>
            <w:shd w:val="clear" w:color="auto" w:fill="auto"/>
            <w:vAlign w:val="center"/>
          </w:tcPr>
          <w:p w14:paraId="74AFD63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1.7</w:t>
            </w:r>
          </w:p>
        </w:tc>
        <w:tc>
          <w:tcPr>
            <w:tcW w:w="1022" w:type="dxa"/>
            <w:shd w:val="clear" w:color="auto" w:fill="auto"/>
            <w:vAlign w:val="center"/>
          </w:tcPr>
          <w:p w14:paraId="2CB7BC9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1.8</w:t>
            </w:r>
          </w:p>
        </w:tc>
        <w:tc>
          <w:tcPr>
            <w:tcW w:w="1022" w:type="dxa"/>
            <w:shd w:val="clear" w:color="auto" w:fill="auto"/>
            <w:vAlign w:val="center"/>
          </w:tcPr>
          <w:p w14:paraId="63F27D83">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1.6</w:t>
            </w:r>
          </w:p>
        </w:tc>
        <w:tc>
          <w:tcPr>
            <w:tcW w:w="1028" w:type="dxa"/>
            <w:shd w:val="clear" w:color="auto" w:fill="auto"/>
            <w:vAlign w:val="center"/>
          </w:tcPr>
          <w:p w14:paraId="136ED54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1.7</w:t>
            </w:r>
          </w:p>
        </w:tc>
        <w:tc>
          <w:tcPr>
            <w:tcW w:w="1876" w:type="dxa"/>
            <w:vAlign w:val="center"/>
          </w:tcPr>
          <w:p w14:paraId="5AD9AAAE">
            <w:pPr>
              <w:widowControl/>
              <w:adjustRightInd w:val="0"/>
              <w:snapToGrid w:val="0"/>
              <w:spacing w:line="240" w:lineRule="auto"/>
              <w:jc w:val="center"/>
              <w:rPr>
                <w:rFonts w:hint="default" w:ascii="Times New Roman" w:hAnsi="Times New Roman" w:eastAsia="宋体" w:cs="Times New Roman"/>
                <w:color w:val="000000"/>
                <w:sz w:val="18"/>
                <w:highlight w:val="none"/>
                <w:lang w:val="en-US" w:eastAsia="zh-CN"/>
              </w:rPr>
            </w:pPr>
            <w:r>
              <w:rPr>
                <w:rFonts w:hint="default" w:ascii="Times New Roman" w:hAnsi="Times New Roman" w:cs="Times New Roman"/>
                <w:color w:val="000000"/>
                <w:sz w:val="18"/>
                <w:highlight w:val="none"/>
                <w:lang w:val="en-US" w:eastAsia="zh-CN"/>
              </w:rPr>
              <w:t>≤5</w:t>
            </w:r>
          </w:p>
        </w:tc>
        <w:tc>
          <w:tcPr>
            <w:tcW w:w="546" w:type="dxa"/>
            <w:vAlign w:val="center"/>
          </w:tcPr>
          <w:p w14:paraId="619A1DA3">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cs="Times New Roman"/>
                <w:bCs/>
                <w:kern w:val="0"/>
                <w:sz w:val="18"/>
                <w:szCs w:val="18"/>
                <w:highlight w:val="none"/>
                <w:lang w:eastAsia="zh-CN"/>
              </w:rPr>
              <w:t>达标</w:t>
            </w:r>
          </w:p>
        </w:tc>
      </w:tr>
      <w:tr w14:paraId="64E8D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vAlign w:val="center"/>
          </w:tcPr>
          <w:p w14:paraId="6CEB8F18">
            <w:pPr>
              <w:widowControl/>
              <w:adjustRightInd w:val="0"/>
              <w:snapToGrid w:val="0"/>
              <w:spacing w:line="240" w:lineRule="auto"/>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色度（度）</w:t>
            </w:r>
          </w:p>
        </w:tc>
        <w:tc>
          <w:tcPr>
            <w:tcW w:w="1022" w:type="dxa"/>
            <w:shd w:val="clear" w:color="auto" w:fill="auto"/>
            <w:vAlign w:val="center"/>
          </w:tcPr>
          <w:p w14:paraId="346E0CF2">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&lt;5</w:t>
            </w:r>
          </w:p>
        </w:tc>
        <w:tc>
          <w:tcPr>
            <w:tcW w:w="1022" w:type="dxa"/>
            <w:shd w:val="clear" w:color="auto" w:fill="auto"/>
            <w:vAlign w:val="center"/>
          </w:tcPr>
          <w:p w14:paraId="55A6FAF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&lt;5</w:t>
            </w:r>
          </w:p>
        </w:tc>
        <w:tc>
          <w:tcPr>
            <w:tcW w:w="1022" w:type="dxa"/>
            <w:shd w:val="clear" w:color="auto" w:fill="auto"/>
            <w:vAlign w:val="center"/>
          </w:tcPr>
          <w:p w14:paraId="455E931F">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&lt;5</w:t>
            </w:r>
          </w:p>
        </w:tc>
        <w:tc>
          <w:tcPr>
            <w:tcW w:w="1022" w:type="dxa"/>
            <w:shd w:val="clear" w:color="auto" w:fill="auto"/>
            <w:vAlign w:val="center"/>
          </w:tcPr>
          <w:p w14:paraId="272E793F">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&lt;5</w:t>
            </w:r>
          </w:p>
        </w:tc>
        <w:tc>
          <w:tcPr>
            <w:tcW w:w="1022" w:type="dxa"/>
            <w:vAlign w:val="center"/>
          </w:tcPr>
          <w:p w14:paraId="113AA232">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&lt;5</w:t>
            </w:r>
          </w:p>
        </w:tc>
        <w:tc>
          <w:tcPr>
            <w:tcW w:w="1022" w:type="dxa"/>
            <w:shd w:val="clear" w:color="auto" w:fill="auto"/>
            <w:vAlign w:val="center"/>
          </w:tcPr>
          <w:p w14:paraId="108F9680">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&lt;5</w:t>
            </w:r>
          </w:p>
        </w:tc>
        <w:tc>
          <w:tcPr>
            <w:tcW w:w="1022" w:type="dxa"/>
            <w:shd w:val="clear" w:color="auto" w:fill="auto"/>
            <w:vAlign w:val="center"/>
          </w:tcPr>
          <w:p w14:paraId="7E6E85C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&lt;5</w:t>
            </w:r>
          </w:p>
        </w:tc>
        <w:tc>
          <w:tcPr>
            <w:tcW w:w="1022" w:type="dxa"/>
            <w:shd w:val="clear" w:color="auto" w:fill="auto"/>
            <w:vAlign w:val="center"/>
          </w:tcPr>
          <w:p w14:paraId="6C74873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&lt;5</w:t>
            </w:r>
          </w:p>
        </w:tc>
        <w:tc>
          <w:tcPr>
            <w:tcW w:w="1022" w:type="dxa"/>
            <w:shd w:val="clear" w:color="auto" w:fill="auto"/>
            <w:vAlign w:val="center"/>
          </w:tcPr>
          <w:p w14:paraId="60316EB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&lt;5</w:t>
            </w:r>
          </w:p>
        </w:tc>
        <w:tc>
          <w:tcPr>
            <w:tcW w:w="1028" w:type="dxa"/>
            <w:shd w:val="clear" w:color="auto" w:fill="auto"/>
            <w:vAlign w:val="center"/>
          </w:tcPr>
          <w:p w14:paraId="4E166AC6">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&lt;5</w:t>
            </w:r>
          </w:p>
        </w:tc>
        <w:tc>
          <w:tcPr>
            <w:tcW w:w="1876" w:type="dxa"/>
            <w:vAlign w:val="center"/>
          </w:tcPr>
          <w:p w14:paraId="7C1DE697">
            <w:pPr>
              <w:widowControl/>
              <w:adjustRightInd w:val="0"/>
              <w:snapToGrid w:val="0"/>
              <w:spacing w:line="240" w:lineRule="auto"/>
              <w:jc w:val="center"/>
              <w:rPr>
                <w:rFonts w:hint="default" w:ascii="Times New Roman" w:hAnsi="Times New Roman" w:cs="Times New Roman"/>
                <w:color w:val="000000"/>
                <w:sz w:val="18"/>
                <w:highlight w:val="none"/>
                <w:lang w:val="en-US" w:eastAsia="zh-CN"/>
              </w:rPr>
            </w:pPr>
            <w:r>
              <w:rPr>
                <w:rFonts w:hint="default" w:ascii="Times New Roman" w:hAnsi="Times New Roman" w:cs="Times New Roman"/>
                <w:color w:val="000000"/>
                <w:sz w:val="18"/>
                <w:highlight w:val="none"/>
                <w:lang w:val="en-US" w:eastAsia="zh-CN"/>
              </w:rPr>
              <w:t>≤30</w:t>
            </w:r>
          </w:p>
        </w:tc>
        <w:tc>
          <w:tcPr>
            <w:tcW w:w="546" w:type="dxa"/>
            <w:vAlign w:val="center"/>
          </w:tcPr>
          <w:p w14:paraId="2D4B2E81">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cs="Times New Roman"/>
                <w:bCs/>
                <w:kern w:val="0"/>
                <w:sz w:val="18"/>
                <w:szCs w:val="18"/>
                <w:highlight w:val="none"/>
                <w:lang w:eastAsia="zh-CN"/>
              </w:rPr>
              <w:t>达标</w:t>
            </w:r>
          </w:p>
        </w:tc>
      </w:tr>
      <w:tr w14:paraId="7F214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shd w:val="clear" w:color="auto" w:fill="auto"/>
            <w:vAlign w:val="center"/>
          </w:tcPr>
          <w:p w14:paraId="15392DFF">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五日生化需氧量（mg/L）</w:t>
            </w:r>
          </w:p>
        </w:tc>
        <w:tc>
          <w:tcPr>
            <w:tcW w:w="1022" w:type="dxa"/>
            <w:shd w:val="clear" w:color="auto" w:fill="auto"/>
            <w:vAlign w:val="center"/>
          </w:tcPr>
          <w:p w14:paraId="37FEB67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5.6</w:t>
            </w:r>
          </w:p>
        </w:tc>
        <w:tc>
          <w:tcPr>
            <w:tcW w:w="1022" w:type="dxa"/>
            <w:shd w:val="clear" w:color="auto" w:fill="auto"/>
            <w:vAlign w:val="center"/>
          </w:tcPr>
          <w:p w14:paraId="303E273A">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5.4</w:t>
            </w:r>
          </w:p>
        </w:tc>
        <w:tc>
          <w:tcPr>
            <w:tcW w:w="1022" w:type="dxa"/>
            <w:shd w:val="clear" w:color="auto" w:fill="auto"/>
            <w:vAlign w:val="center"/>
          </w:tcPr>
          <w:p w14:paraId="1F818122">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4.9</w:t>
            </w:r>
          </w:p>
        </w:tc>
        <w:tc>
          <w:tcPr>
            <w:tcW w:w="1022" w:type="dxa"/>
            <w:shd w:val="clear" w:color="auto" w:fill="auto"/>
            <w:vAlign w:val="center"/>
          </w:tcPr>
          <w:p w14:paraId="5F060A83">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4.4</w:t>
            </w:r>
          </w:p>
        </w:tc>
        <w:tc>
          <w:tcPr>
            <w:tcW w:w="1022" w:type="dxa"/>
            <w:shd w:val="clear" w:color="auto" w:fill="auto"/>
            <w:vAlign w:val="center"/>
          </w:tcPr>
          <w:p w14:paraId="492F5FA0">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5.1</w:t>
            </w:r>
          </w:p>
        </w:tc>
        <w:tc>
          <w:tcPr>
            <w:tcW w:w="1022" w:type="dxa"/>
            <w:shd w:val="clear" w:color="auto" w:fill="auto"/>
            <w:vAlign w:val="center"/>
          </w:tcPr>
          <w:p w14:paraId="11E907A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5.3</w:t>
            </w:r>
          </w:p>
        </w:tc>
        <w:tc>
          <w:tcPr>
            <w:tcW w:w="1022" w:type="dxa"/>
            <w:shd w:val="clear" w:color="auto" w:fill="auto"/>
            <w:vAlign w:val="center"/>
          </w:tcPr>
          <w:p w14:paraId="258DE9FD">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4.9</w:t>
            </w:r>
          </w:p>
        </w:tc>
        <w:tc>
          <w:tcPr>
            <w:tcW w:w="1022" w:type="dxa"/>
            <w:shd w:val="clear" w:color="auto" w:fill="auto"/>
            <w:vAlign w:val="center"/>
          </w:tcPr>
          <w:p w14:paraId="6BD1A2B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5.2</w:t>
            </w:r>
          </w:p>
        </w:tc>
        <w:tc>
          <w:tcPr>
            <w:tcW w:w="1022" w:type="dxa"/>
            <w:shd w:val="clear" w:color="auto" w:fill="auto"/>
            <w:vAlign w:val="center"/>
          </w:tcPr>
          <w:p w14:paraId="034CB10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4.9</w:t>
            </w:r>
          </w:p>
        </w:tc>
        <w:tc>
          <w:tcPr>
            <w:tcW w:w="1028" w:type="dxa"/>
            <w:shd w:val="clear" w:color="auto" w:fill="auto"/>
            <w:vAlign w:val="center"/>
          </w:tcPr>
          <w:p w14:paraId="3E062760">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5.1</w:t>
            </w:r>
          </w:p>
        </w:tc>
        <w:tc>
          <w:tcPr>
            <w:tcW w:w="1876" w:type="dxa"/>
            <w:shd w:val="clear" w:color="auto" w:fill="auto"/>
            <w:vAlign w:val="center"/>
          </w:tcPr>
          <w:p w14:paraId="2CA36C7B">
            <w:pPr>
              <w:widowControl/>
              <w:adjustRightInd w:val="0"/>
              <w:snapToGrid w:val="0"/>
              <w:spacing w:line="240" w:lineRule="auto"/>
              <w:jc w:val="center"/>
              <w:rPr>
                <w:rFonts w:hint="default" w:ascii="Times New Roman" w:hAnsi="Times New Roman" w:eastAsia="宋体" w:cs="Times New Roman"/>
                <w:color w:val="000000"/>
                <w:kern w:val="2"/>
                <w:sz w:val="18"/>
                <w:szCs w:val="24"/>
                <w:highlight w:val="none"/>
                <w:lang w:val="en-US" w:eastAsia="zh-CN" w:bidi="ar-SA"/>
              </w:rPr>
            </w:pPr>
            <w:r>
              <w:rPr>
                <w:rFonts w:hint="default" w:ascii="Times New Roman" w:hAnsi="Times New Roman" w:cs="Times New Roman"/>
                <w:color w:val="000000"/>
                <w:sz w:val="18"/>
                <w:highlight w:val="none"/>
                <w:lang w:val="en-US" w:eastAsia="zh-CN"/>
              </w:rPr>
              <w:t>≤10</w:t>
            </w:r>
          </w:p>
        </w:tc>
        <w:tc>
          <w:tcPr>
            <w:tcW w:w="546" w:type="dxa"/>
            <w:shd w:val="clear" w:color="auto" w:fill="auto"/>
            <w:vAlign w:val="center"/>
          </w:tcPr>
          <w:p w14:paraId="29468C4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eastAsia="zh-CN"/>
              </w:rPr>
              <w:t>达标</w:t>
            </w:r>
          </w:p>
        </w:tc>
      </w:tr>
      <w:tr w14:paraId="1EEA7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shd w:val="clear" w:color="auto" w:fill="auto"/>
            <w:vAlign w:val="center"/>
          </w:tcPr>
          <w:p w14:paraId="62618FE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化学需氧量（mg/L）</w:t>
            </w:r>
          </w:p>
        </w:tc>
        <w:tc>
          <w:tcPr>
            <w:tcW w:w="1022" w:type="dxa"/>
            <w:shd w:val="clear" w:color="auto" w:fill="auto"/>
            <w:vAlign w:val="center"/>
          </w:tcPr>
          <w:p w14:paraId="68C2A9F0">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22</w:t>
            </w:r>
          </w:p>
        </w:tc>
        <w:tc>
          <w:tcPr>
            <w:tcW w:w="1022" w:type="dxa"/>
            <w:shd w:val="clear" w:color="auto" w:fill="auto"/>
            <w:vAlign w:val="center"/>
          </w:tcPr>
          <w:p w14:paraId="0CF1DED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26</w:t>
            </w:r>
          </w:p>
        </w:tc>
        <w:tc>
          <w:tcPr>
            <w:tcW w:w="1022" w:type="dxa"/>
            <w:shd w:val="clear" w:color="auto" w:fill="auto"/>
            <w:vAlign w:val="center"/>
          </w:tcPr>
          <w:p w14:paraId="162729E0">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19</w:t>
            </w:r>
          </w:p>
        </w:tc>
        <w:tc>
          <w:tcPr>
            <w:tcW w:w="1022" w:type="dxa"/>
            <w:shd w:val="clear" w:color="auto" w:fill="auto"/>
            <w:vAlign w:val="center"/>
          </w:tcPr>
          <w:p w14:paraId="0C8DFB80">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16</w:t>
            </w:r>
          </w:p>
        </w:tc>
        <w:tc>
          <w:tcPr>
            <w:tcW w:w="1022" w:type="dxa"/>
            <w:shd w:val="clear" w:color="auto" w:fill="auto"/>
            <w:vAlign w:val="center"/>
          </w:tcPr>
          <w:p w14:paraId="0EB1B04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21</w:t>
            </w:r>
          </w:p>
        </w:tc>
        <w:tc>
          <w:tcPr>
            <w:tcW w:w="1022" w:type="dxa"/>
            <w:shd w:val="clear" w:color="auto" w:fill="auto"/>
            <w:vAlign w:val="center"/>
          </w:tcPr>
          <w:p w14:paraId="789C39BD">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32</w:t>
            </w:r>
          </w:p>
        </w:tc>
        <w:tc>
          <w:tcPr>
            <w:tcW w:w="1022" w:type="dxa"/>
            <w:shd w:val="clear" w:color="auto" w:fill="auto"/>
            <w:vAlign w:val="center"/>
          </w:tcPr>
          <w:p w14:paraId="4FC35B66">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20</w:t>
            </w:r>
          </w:p>
        </w:tc>
        <w:tc>
          <w:tcPr>
            <w:tcW w:w="1022" w:type="dxa"/>
            <w:shd w:val="clear" w:color="auto" w:fill="auto"/>
            <w:vAlign w:val="center"/>
          </w:tcPr>
          <w:p w14:paraId="5DE6819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23</w:t>
            </w:r>
          </w:p>
        </w:tc>
        <w:tc>
          <w:tcPr>
            <w:tcW w:w="1022" w:type="dxa"/>
            <w:shd w:val="clear" w:color="auto" w:fill="auto"/>
            <w:vAlign w:val="center"/>
          </w:tcPr>
          <w:p w14:paraId="11C28E56">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21</w:t>
            </w:r>
          </w:p>
        </w:tc>
        <w:tc>
          <w:tcPr>
            <w:tcW w:w="1028" w:type="dxa"/>
            <w:shd w:val="clear" w:color="auto" w:fill="auto"/>
            <w:vAlign w:val="center"/>
          </w:tcPr>
          <w:p w14:paraId="4FD8FA0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24</w:t>
            </w:r>
          </w:p>
        </w:tc>
        <w:tc>
          <w:tcPr>
            <w:tcW w:w="1876" w:type="dxa"/>
            <w:shd w:val="clear" w:color="auto" w:fill="auto"/>
            <w:vAlign w:val="center"/>
          </w:tcPr>
          <w:p w14:paraId="7129BCCF">
            <w:pPr>
              <w:widowControl/>
              <w:adjustRightInd w:val="0"/>
              <w:snapToGrid w:val="0"/>
              <w:spacing w:line="240" w:lineRule="auto"/>
              <w:jc w:val="center"/>
              <w:rPr>
                <w:rFonts w:hint="default" w:ascii="Times New Roman" w:hAnsi="Times New Roman" w:eastAsia="宋体" w:cs="Times New Roman"/>
                <w:color w:val="000000"/>
                <w:kern w:val="2"/>
                <w:sz w:val="18"/>
                <w:szCs w:val="24"/>
                <w:highlight w:val="none"/>
                <w:lang w:val="en-US" w:eastAsia="zh-CN" w:bidi="ar-SA"/>
              </w:rPr>
            </w:pPr>
            <w:r>
              <w:rPr>
                <w:rFonts w:hint="default" w:ascii="Times New Roman" w:hAnsi="Times New Roman" w:cs="Times New Roman"/>
                <w:color w:val="000000"/>
                <w:sz w:val="18"/>
                <w:highlight w:val="none"/>
                <w:lang w:val="en-US" w:eastAsia="zh-CN"/>
              </w:rPr>
              <w:t>≤60</w:t>
            </w:r>
          </w:p>
        </w:tc>
        <w:tc>
          <w:tcPr>
            <w:tcW w:w="546" w:type="dxa"/>
            <w:shd w:val="clear" w:color="auto" w:fill="auto"/>
            <w:vAlign w:val="center"/>
          </w:tcPr>
          <w:p w14:paraId="362E28E9">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eastAsia="zh-CN"/>
              </w:rPr>
              <w:t>达标</w:t>
            </w:r>
          </w:p>
        </w:tc>
      </w:tr>
      <w:tr w14:paraId="26A8E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shd w:val="clear" w:color="auto" w:fill="auto"/>
            <w:vAlign w:val="center"/>
          </w:tcPr>
          <w:p w14:paraId="79105EBA">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铁</w:t>
            </w:r>
            <w:r>
              <w:rPr>
                <w:rFonts w:hint="default" w:ascii="Times New Roman" w:hAnsi="Times New Roman" w:eastAsia="宋体" w:cs="Times New Roman"/>
                <w:bCs/>
                <w:kern w:val="0"/>
                <w:sz w:val="18"/>
                <w:szCs w:val="18"/>
                <w:highlight w:val="none"/>
              </w:rPr>
              <w:t>（mg/L）</w:t>
            </w:r>
          </w:p>
        </w:tc>
        <w:tc>
          <w:tcPr>
            <w:tcW w:w="1022" w:type="dxa"/>
            <w:shd w:val="clear" w:color="auto" w:fill="auto"/>
            <w:vAlign w:val="center"/>
          </w:tcPr>
          <w:p w14:paraId="545D9F4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0.02</w:t>
            </w:r>
          </w:p>
        </w:tc>
        <w:tc>
          <w:tcPr>
            <w:tcW w:w="1022" w:type="dxa"/>
            <w:shd w:val="clear" w:color="auto" w:fill="auto"/>
            <w:vAlign w:val="center"/>
          </w:tcPr>
          <w:p w14:paraId="4085B75F">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0.02</w:t>
            </w:r>
          </w:p>
        </w:tc>
        <w:tc>
          <w:tcPr>
            <w:tcW w:w="1022" w:type="dxa"/>
            <w:shd w:val="clear" w:color="auto" w:fill="auto"/>
            <w:vAlign w:val="center"/>
          </w:tcPr>
          <w:p w14:paraId="64F90E5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0.02</w:t>
            </w:r>
          </w:p>
        </w:tc>
        <w:tc>
          <w:tcPr>
            <w:tcW w:w="1022" w:type="dxa"/>
            <w:shd w:val="clear" w:color="auto" w:fill="auto"/>
            <w:vAlign w:val="center"/>
          </w:tcPr>
          <w:p w14:paraId="390A086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0.02</w:t>
            </w:r>
          </w:p>
        </w:tc>
        <w:tc>
          <w:tcPr>
            <w:tcW w:w="1022" w:type="dxa"/>
            <w:shd w:val="clear" w:color="auto" w:fill="auto"/>
            <w:vAlign w:val="center"/>
          </w:tcPr>
          <w:p w14:paraId="6E9BB99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0.02</w:t>
            </w:r>
          </w:p>
        </w:tc>
        <w:tc>
          <w:tcPr>
            <w:tcW w:w="1022" w:type="dxa"/>
            <w:shd w:val="clear" w:color="auto" w:fill="auto"/>
            <w:vAlign w:val="center"/>
          </w:tcPr>
          <w:p w14:paraId="2708D6F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0.02</w:t>
            </w:r>
          </w:p>
        </w:tc>
        <w:tc>
          <w:tcPr>
            <w:tcW w:w="1022" w:type="dxa"/>
            <w:shd w:val="clear" w:color="auto" w:fill="auto"/>
            <w:vAlign w:val="center"/>
          </w:tcPr>
          <w:p w14:paraId="671646BD">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0.02</w:t>
            </w:r>
          </w:p>
        </w:tc>
        <w:tc>
          <w:tcPr>
            <w:tcW w:w="1022" w:type="dxa"/>
            <w:shd w:val="clear" w:color="auto" w:fill="auto"/>
            <w:vAlign w:val="center"/>
          </w:tcPr>
          <w:p w14:paraId="5705684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0.02</w:t>
            </w:r>
          </w:p>
        </w:tc>
        <w:tc>
          <w:tcPr>
            <w:tcW w:w="1022" w:type="dxa"/>
            <w:shd w:val="clear" w:color="auto" w:fill="auto"/>
            <w:vAlign w:val="center"/>
          </w:tcPr>
          <w:p w14:paraId="4569F70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0.02</w:t>
            </w:r>
          </w:p>
        </w:tc>
        <w:tc>
          <w:tcPr>
            <w:tcW w:w="1028" w:type="dxa"/>
            <w:shd w:val="clear" w:color="auto" w:fill="auto"/>
            <w:vAlign w:val="center"/>
          </w:tcPr>
          <w:p w14:paraId="7D7A41E0">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0.02</w:t>
            </w:r>
          </w:p>
        </w:tc>
        <w:tc>
          <w:tcPr>
            <w:tcW w:w="1876" w:type="dxa"/>
            <w:shd w:val="clear" w:color="auto" w:fill="auto"/>
            <w:vAlign w:val="center"/>
          </w:tcPr>
          <w:p w14:paraId="34693315">
            <w:pPr>
              <w:widowControl/>
              <w:adjustRightInd w:val="0"/>
              <w:snapToGrid w:val="0"/>
              <w:spacing w:line="240" w:lineRule="auto"/>
              <w:jc w:val="center"/>
              <w:rPr>
                <w:rFonts w:hint="default" w:ascii="Times New Roman" w:hAnsi="Times New Roman" w:cs="Times New Roman"/>
                <w:color w:val="000000"/>
                <w:sz w:val="18"/>
                <w:highlight w:val="none"/>
                <w:lang w:val="en-US" w:eastAsia="zh-CN"/>
              </w:rPr>
            </w:pPr>
            <w:r>
              <w:rPr>
                <w:rFonts w:hint="default" w:ascii="Times New Roman" w:hAnsi="Times New Roman" w:cs="Times New Roman"/>
                <w:color w:val="000000"/>
                <w:sz w:val="18"/>
                <w:highlight w:val="none"/>
                <w:lang w:val="en-US" w:eastAsia="zh-CN"/>
              </w:rPr>
              <w:t>≤0.3</w:t>
            </w:r>
          </w:p>
        </w:tc>
        <w:tc>
          <w:tcPr>
            <w:tcW w:w="546" w:type="dxa"/>
            <w:shd w:val="clear" w:color="auto" w:fill="auto"/>
            <w:vAlign w:val="center"/>
          </w:tcPr>
          <w:p w14:paraId="5CE4FA8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cs="Times New Roman"/>
                <w:bCs/>
                <w:kern w:val="0"/>
                <w:sz w:val="18"/>
                <w:szCs w:val="18"/>
                <w:highlight w:val="none"/>
                <w:lang w:eastAsia="zh-CN"/>
              </w:rPr>
              <w:t>达标</w:t>
            </w:r>
          </w:p>
        </w:tc>
      </w:tr>
      <w:tr w14:paraId="63A24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shd w:val="clear" w:color="auto" w:fill="auto"/>
            <w:vAlign w:val="center"/>
          </w:tcPr>
          <w:p w14:paraId="1E179ABD">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锰</w:t>
            </w:r>
            <w:r>
              <w:rPr>
                <w:rFonts w:hint="default" w:ascii="Times New Roman" w:hAnsi="Times New Roman" w:eastAsia="宋体" w:cs="Times New Roman"/>
                <w:bCs/>
                <w:kern w:val="0"/>
                <w:sz w:val="18"/>
                <w:szCs w:val="18"/>
                <w:highlight w:val="none"/>
              </w:rPr>
              <w:t>（mg/L）</w:t>
            </w:r>
          </w:p>
        </w:tc>
        <w:tc>
          <w:tcPr>
            <w:tcW w:w="1022" w:type="dxa"/>
            <w:shd w:val="clear" w:color="auto" w:fill="auto"/>
            <w:vAlign w:val="center"/>
          </w:tcPr>
          <w:p w14:paraId="15D5E44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bCs/>
                <w:kern w:val="0"/>
                <w:sz w:val="18"/>
                <w:szCs w:val="18"/>
                <w:highlight w:val="none"/>
                <w:lang w:val="en-US" w:eastAsia="zh-CN" w:bidi="ar-SA"/>
              </w:rPr>
              <w:t>0.01</w:t>
            </w:r>
          </w:p>
        </w:tc>
        <w:tc>
          <w:tcPr>
            <w:tcW w:w="1022" w:type="dxa"/>
            <w:shd w:val="clear" w:color="auto" w:fill="auto"/>
            <w:vAlign w:val="center"/>
          </w:tcPr>
          <w:p w14:paraId="5102F05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bCs/>
                <w:kern w:val="0"/>
                <w:sz w:val="18"/>
                <w:szCs w:val="18"/>
                <w:highlight w:val="none"/>
                <w:lang w:val="en-US" w:eastAsia="zh-CN" w:bidi="ar-SA"/>
              </w:rPr>
              <w:t>0.01</w:t>
            </w:r>
          </w:p>
        </w:tc>
        <w:tc>
          <w:tcPr>
            <w:tcW w:w="1022" w:type="dxa"/>
            <w:shd w:val="clear" w:color="auto" w:fill="auto"/>
            <w:vAlign w:val="center"/>
          </w:tcPr>
          <w:p w14:paraId="392D1519">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bCs/>
                <w:kern w:val="0"/>
                <w:sz w:val="18"/>
                <w:szCs w:val="18"/>
                <w:highlight w:val="none"/>
                <w:lang w:val="en-US" w:eastAsia="zh-CN" w:bidi="ar-SA"/>
              </w:rPr>
              <w:t>0.01</w:t>
            </w:r>
          </w:p>
        </w:tc>
        <w:tc>
          <w:tcPr>
            <w:tcW w:w="1022" w:type="dxa"/>
            <w:shd w:val="clear" w:color="auto" w:fill="auto"/>
            <w:vAlign w:val="center"/>
          </w:tcPr>
          <w:p w14:paraId="2B94D80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bCs/>
                <w:kern w:val="0"/>
                <w:sz w:val="18"/>
                <w:szCs w:val="18"/>
                <w:highlight w:val="none"/>
                <w:lang w:val="en-US" w:eastAsia="zh-CN" w:bidi="ar-SA"/>
              </w:rPr>
              <w:t>0.01</w:t>
            </w:r>
          </w:p>
        </w:tc>
        <w:tc>
          <w:tcPr>
            <w:tcW w:w="1022" w:type="dxa"/>
            <w:shd w:val="clear" w:color="auto" w:fill="auto"/>
            <w:vAlign w:val="center"/>
          </w:tcPr>
          <w:p w14:paraId="199620A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bCs/>
                <w:kern w:val="0"/>
                <w:sz w:val="18"/>
                <w:szCs w:val="18"/>
                <w:highlight w:val="none"/>
                <w:lang w:val="en-US" w:eastAsia="zh-CN" w:bidi="ar-SA"/>
              </w:rPr>
              <w:t>0.01</w:t>
            </w:r>
          </w:p>
        </w:tc>
        <w:tc>
          <w:tcPr>
            <w:tcW w:w="1022" w:type="dxa"/>
            <w:shd w:val="clear" w:color="auto" w:fill="auto"/>
            <w:vAlign w:val="center"/>
          </w:tcPr>
          <w:p w14:paraId="17E3954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bCs/>
                <w:kern w:val="0"/>
                <w:sz w:val="18"/>
                <w:szCs w:val="18"/>
                <w:highlight w:val="none"/>
                <w:lang w:val="en-US" w:eastAsia="zh-CN" w:bidi="ar-SA"/>
              </w:rPr>
              <w:t>0.01</w:t>
            </w:r>
          </w:p>
        </w:tc>
        <w:tc>
          <w:tcPr>
            <w:tcW w:w="1022" w:type="dxa"/>
            <w:shd w:val="clear" w:color="auto" w:fill="auto"/>
            <w:vAlign w:val="center"/>
          </w:tcPr>
          <w:p w14:paraId="32271F40">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bCs/>
                <w:kern w:val="0"/>
                <w:sz w:val="18"/>
                <w:szCs w:val="18"/>
                <w:highlight w:val="none"/>
                <w:lang w:val="en-US" w:eastAsia="zh-CN" w:bidi="ar-SA"/>
              </w:rPr>
              <w:t>0.01</w:t>
            </w:r>
          </w:p>
        </w:tc>
        <w:tc>
          <w:tcPr>
            <w:tcW w:w="1022" w:type="dxa"/>
            <w:shd w:val="clear" w:color="auto" w:fill="auto"/>
            <w:vAlign w:val="center"/>
          </w:tcPr>
          <w:p w14:paraId="6209BC91">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bCs/>
                <w:kern w:val="0"/>
                <w:sz w:val="18"/>
                <w:szCs w:val="18"/>
                <w:highlight w:val="none"/>
                <w:lang w:val="en-US" w:eastAsia="zh-CN" w:bidi="ar-SA"/>
              </w:rPr>
              <w:t>0.01</w:t>
            </w:r>
          </w:p>
        </w:tc>
        <w:tc>
          <w:tcPr>
            <w:tcW w:w="1022" w:type="dxa"/>
            <w:shd w:val="clear" w:color="auto" w:fill="auto"/>
            <w:vAlign w:val="center"/>
          </w:tcPr>
          <w:p w14:paraId="0094B24E">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bCs/>
                <w:kern w:val="0"/>
                <w:sz w:val="18"/>
                <w:szCs w:val="18"/>
                <w:highlight w:val="none"/>
                <w:lang w:val="en-US" w:eastAsia="zh-CN" w:bidi="ar-SA"/>
              </w:rPr>
              <w:t>0.01</w:t>
            </w:r>
          </w:p>
        </w:tc>
        <w:tc>
          <w:tcPr>
            <w:tcW w:w="1028" w:type="dxa"/>
            <w:shd w:val="clear" w:color="auto" w:fill="auto"/>
            <w:vAlign w:val="center"/>
          </w:tcPr>
          <w:p w14:paraId="572760F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bCs/>
                <w:kern w:val="0"/>
                <w:sz w:val="18"/>
                <w:szCs w:val="18"/>
                <w:highlight w:val="none"/>
                <w:lang w:val="en-US" w:eastAsia="zh-CN" w:bidi="ar-SA"/>
              </w:rPr>
              <w:t>0.01</w:t>
            </w:r>
          </w:p>
        </w:tc>
        <w:tc>
          <w:tcPr>
            <w:tcW w:w="1876" w:type="dxa"/>
            <w:shd w:val="clear" w:color="auto" w:fill="auto"/>
            <w:vAlign w:val="center"/>
          </w:tcPr>
          <w:p w14:paraId="56BAAF5F">
            <w:pPr>
              <w:widowControl/>
              <w:adjustRightInd w:val="0"/>
              <w:snapToGrid w:val="0"/>
              <w:spacing w:line="240" w:lineRule="auto"/>
              <w:jc w:val="center"/>
              <w:rPr>
                <w:rFonts w:hint="default" w:ascii="Times New Roman" w:hAnsi="Times New Roman" w:cs="Times New Roman"/>
                <w:color w:val="000000"/>
                <w:sz w:val="18"/>
                <w:highlight w:val="none"/>
                <w:lang w:val="en-US" w:eastAsia="zh-CN"/>
              </w:rPr>
            </w:pPr>
            <w:r>
              <w:rPr>
                <w:rFonts w:hint="default" w:ascii="Times New Roman" w:hAnsi="Times New Roman" w:cs="Times New Roman"/>
                <w:color w:val="000000"/>
                <w:sz w:val="18"/>
                <w:highlight w:val="none"/>
                <w:lang w:val="en-US" w:eastAsia="zh-CN"/>
              </w:rPr>
              <w:t>≤0.1</w:t>
            </w:r>
          </w:p>
        </w:tc>
        <w:tc>
          <w:tcPr>
            <w:tcW w:w="546" w:type="dxa"/>
            <w:shd w:val="clear" w:color="auto" w:fill="auto"/>
            <w:vAlign w:val="center"/>
          </w:tcPr>
          <w:p w14:paraId="46A8603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cs="Times New Roman"/>
                <w:bCs/>
                <w:kern w:val="0"/>
                <w:sz w:val="18"/>
                <w:szCs w:val="18"/>
                <w:highlight w:val="none"/>
                <w:lang w:eastAsia="zh-CN"/>
              </w:rPr>
              <w:t>达标</w:t>
            </w:r>
          </w:p>
        </w:tc>
      </w:tr>
      <w:tr w14:paraId="650E3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vAlign w:val="center"/>
          </w:tcPr>
          <w:p w14:paraId="649FFF71">
            <w:pPr>
              <w:widowControl/>
              <w:adjustRightInd w:val="0"/>
              <w:snapToGrid w:val="0"/>
              <w:spacing w:line="240" w:lineRule="auto"/>
              <w:jc w:val="center"/>
              <w:rPr>
                <w:rFonts w:hint="default" w:ascii="Times New Roman" w:hAnsi="Times New Roman"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氯化物</w:t>
            </w:r>
            <w:r>
              <w:rPr>
                <w:rFonts w:hint="default" w:ascii="Times New Roman" w:hAnsi="Times New Roman" w:eastAsia="宋体" w:cs="Times New Roman"/>
                <w:bCs/>
                <w:kern w:val="0"/>
                <w:sz w:val="18"/>
                <w:szCs w:val="18"/>
                <w:highlight w:val="none"/>
              </w:rPr>
              <w:t>（mg/L）</w:t>
            </w:r>
          </w:p>
        </w:tc>
        <w:tc>
          <w:tcPr>
            <w:tcW w:w="1022" w:type="dxa"/>
            <w:vAlign w:val="center"/>
          </w:tcPr>
          <w:p w14:paraId="3D47C47D">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79.4</w:t>
            </w:r>
          </w:p>
        </w:tc>
        <w:tc>
          <w:tcPr>
            <w:tcW w:w="1022" w:type="dxa"/>
            <w:vAlign w:val="center"/>
          </w:tcPr>
          <w:p w14:paraId="2F8548F1">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82.8</w:t>
            </w:r>
          </w:p>
        </w:tc>
        <w:tc>
          <w:tcPr>
            <w:tcW w:w="1022" w:type="dxa"/>
            <w:vAlign w:val="center"/>
          </w:tcPr>
          <w:p w14:paraId="3EC98A20">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82.5</w:t>
            </w:r>
          </w:p>
        </w:tc>
        <w:tc>
          <w:tcPr>
            <w:tcW w:w="1022" w:type="dxa"/>
            <w:vAlign w:val="center"/>
          </w:tcPr>
          <w:p w14:paraId="490A889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82.1</w:t>
            </w:r>
          </w:p>
        </w:tc>
        <w:tc>
          <w:tcPr>
            <w:tcW w:w="1022" w:type="dxa"/>
            <w:vAlign w:val="center"/>
          </w:tcPr>
          <w:p w14:paraId="3940DB8E">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81.7</w:t>
            </w:r>
          </w:p>
        </w:tc>
        <w:tc>
          <w:tcPr>
            <w:tcW w:w="1022" w:type="dxa"/>
            <w:vAlign w:val="center"/>
          </w:tcPr>
          <w:p w14:paraId="78D901C1">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79.2</w:t>
            </w:r>
          </w:p>
        </w:tc>
        <w:tc>
          <w:tcPr>
            <w:tcW w:w="1022" w:type="dxa"/>
            <w:vAlign w:val="center"/>
          </w:tcPr>
          <w:p w14:paraId="5EC92DB6">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82.9</w:t>
            </w:r>
          </w:p>
        </w:tc>
        <w:tc>
          <w:tcPr>
            <w:tcW w:w="1022" w:type="dxa"/>
            <w:vAlign w:val="center"/>
          </w:tcPr>
          <w:p w14:paraId="1EE6BBD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86.2</w:t>
            </w:r>
          </w:p>
        </w:tc>
        <w:tc>
          <w:tcPr>
            <w:tcW w:w="1022" w:type="dxa"/>
            <w:vAlign w:val="center"/>
          </w:tcPr>
          <w:p w14:paraId="128756AD">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82.7</w:t>
            </w:r>
          </w:p>
        </w:tc>
        <w:tc>
          <w:tcPr>
            <w:tcW w:w="1028" w:type="dxa"/>
            <w:vAlign w:val="center"/>
          </w:tcPr>
          <w:p w14:paraId="7C8C359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82.8</w:t>
            </w:r>
          </w:p>
        </w:tc>
        <w:tc>
          <w:tcPr>
            <w:tcW w:w="1876" w:type="dxa"/>
            <w:vAlign w:val="center"/>
          </w:tcPr>
          <w:p w14:paraId="06F619DC">
            <w:pPr>
              <w:widowControl/>
              <w:adjustRightInd w:val="0"/>
              <w:snapToGrid w:val="0"/>
              <w:spacing w:line="240" w:lineRule="auto"/>
              <w:jc w:val="center"/>
              <w:rPr>
                <w:rFonts w:hint="default" w:ascii="Times New Roman" w:hAnsi="Times New Roman" w:cs="Times New Roman"/>
                <w:color w:val="000000"/>
                <w:sz w:val="18"/>
                <w:highlight w:val="none"/>
                <w:lang w:val="en-US"/>
              </w:rPr>
            </w:pPr>
            <w:r>
              <w:rPr>
                <w:rFonts w:hint="default" w:ascii="Times New Roman" w:hAnsi="Times New Roman" w:cs="Times New Roman"/>
                <w:color w:val="000000"/>
                <w:sz w:val="18"/>
                <w:highlight w:val="none"/>
                <w:lang w:val="en-US" w:eastAsia="zh-CN"/>
              </w:rPr>
              <w:t>≤250</w:t>
            </w:r>
          </w:p>
        </w:tc>
        <w:tc>
          <w:tcPr>
            <w:tcW w:w="546" w:type="dxa"/>
            <w:vAlign w:val="center"/>
          </w:tcPr>
          <w:p w14:paraId="3232AFCE">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cs="Times New Roman"/>
                <w:bCs/>
                <w:kern w:val="0"/>
                <w:sz w:val="18"/>
                <w:szCs w:val="18"/>
                <w:highlight w:val="none"/>
                <w:lang w:eastAsia="zh-CN"/>
              </w:rPr>
              <w:t>达标</w:t>
            </w:r>
          </w:p>
        </w:tc>
      </w:tr>
      <w:tr w14:paraId="5B1FE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shd w:val="clear" w:color="auto" w:fill="auto"/>
            <w:vAlign w:val="center"/>
          </w:tcPr>
          <w:p w14:paraId="6B7A0F33">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总硅</w:t>
            </w:r>
            <w:r>
              <w:rPr>
                <w:rFonts w:hint="default" w:ascii="Times New Roman" w:hAnsi="Times New Roman" w:eastAsia="宋体" w:cs="Times New Roman"/>
                <w:bCs/>
                <w:kern w:val="0"/>
                <w:sz w:val="18"/>
                <w:szCs w:val="18"/>
                <w:highlight w:val="none"/>
              </w:rPr>
              <w:t>（mg/L）</w:t>
            </w:r>
          </w:p>
        </w:tc>
        <w:tc>
          <w:tcPr>
            <w:tcW w:w="1022" w:type="dxa"/>
            <w:shd w:val="clear" w:color="auto" w:fill="auto"/>
            <w:vAlign w:val="center"/>
          </w:tcPr>
          <w:p w14:paraId="6A6BED2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43.3</w:t>
            </w:r>
          </w:p>
        </w:tc>
        <w:tc>
          <w:tcPr>
            <w:tcW w:w="1022" w:type="dxa"/>
            <w:shd w:val="clear" w:color="auto" w:fill="auto"/>
            <w:vAlign w:val="center"/>
          </w:tcPr>
          <w:p w14:paraId="6F0E03C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43.1</w:t>
            </w:r>
          </w:p>
        </w:tc>
        <w:tc>
          <w:tcPr>
            <w:tcW w:w="1022" w:type="dxa"/>
            <w:shd w:val="clear" w:color="auto" w:fill="auto"/>
            <w:vAlign w:val="center"/>
          </w:tcPr>
          <w:p w14:paraId="539D66A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42.2</w:t>
            </w:r>
          </w:p>
        </w:tc>
        <w:tc>
          <w:tcPr>
            <w:tcW w:w="1022" w:type="dxa"/>
            <w:shd w:val="clear" w:color="auto" w:fill="auto"/>
            <w:vAlign w:val="center"/>
          </w:tcPr>
          <w:p w14:paraId="6179BB5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41.8</w:t>
            </w:r>
          </w:p>
        </w:tc>
        <w:tc>
          <w:tcPr>
            <w:tcW w:w="1022" w:type="dxa"/>
            <w:shd w:val="clear" w:color="auto" w:fill="auto"/>
            <w:vAlign w:val="center"/>
          </w:tcPr>
          <w:p w14:paraId="4596CD6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42.6</w:t>
            </w:r>
          </w:p>
        </w:tc>
        <w:tc>
          <w:tcPr>
            <w:tcW w:w="1022" w:type="dxa"/>
            <w:shd w:val="clear" w:color="auto" w:fill="auto"/>
            <w:vAlign w:val="center"/>
          </w:tcPr>
          <w:p w14:paraId="29E7363A">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43.3</w:t>
            </w:r>
          </w:p>
        </w:tc>
        <w:tc>
          <w:tcPr>
            <w:tcW w:w="1022" w:type="dxa"/>
            <w:shd w:val="clear" w:color="auto" w:fill="auto"/>
            <w:vAlign w:val="center"/>
          </w:tcPr>
          <w:p w14:paraId="784FBE72">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46.2</w:t>
            </w:r>
          </w:p>
        </w:tc>
        <w:tc>
          <w:tcPr>
            <w:tcW w:w="1022" w:type="dxa"/>
            <w:shd w:val="clear" w:color="auto" w:fill="auto"/>
            <w:vAlign w:val="center"/>
          </w:tcPr>
          <w:p w14:paraId="0C86FB9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41.2</w:t>
            </w:r>
          </w:p>
        </w:tc>
        <w:tc>
          <w:tcPr>
            <w:tcW w:w="1022" w:type="dxa"/>
            <w:shd w:val="clear" w:color="auto" w:fill="auto"/>
            <w:vAlign w:val="center"/>
          </w:tcPr>
          <w:p w14:paraId="22E31E36">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43.3</w:t>
            </w:r>
          </w:p>
        </w:tc>
        <w:tc>
          <w:tcPr>
            <w:tcW w:w="1028" w:type="dxa"/>
            <w:shd w:val="clear" w:color="auto" w:fill="auto"/>
            <w:vAlign w:val="center"/>
          </w:tcPr>
          <w:p w14:paraId="1800C9B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43.5</w:t>
            </w:r>
          </w:p>
        </w:tc>
        <w:tc>
          <w:tcPr>
            <w:tcW w:w="1876" w:type="dxa"/>
            <w:shd w:val="clear" w:color="auto" w:fill="auto"/>
            <w:vAlign w:val="center"/>
          </w:tcPr>
          <w:p w14:paraId="35A5E21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color w:val="000000"/>
                <w:sz w:val="18"/>
                <w:highlight w:val="none"/>
                <w:lang w:val="en-US" w:eastAsia="zh-CN"/>
              </w:rPr>
              <w:t>≤50</w:t>
            </w:r>
          </w:p>
        </w:tc>
        <w:tc>
          <w:tcPr>
            <w:tcW w:w="546" w:type="dxa"/>
            <w:shd w:val="clear" w:color="auto" w:fill="auto"/>
            <w:vAlign w:val="center"/>
          </w:tcPr>
          <w:p w14:paraId="446C44C9">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eastAsia="zh-CN"/>
              </w:rPr>
              <w:t>达标</w:t>
            </w:r>
          </w:p>
        </w:tc>
      </w:tr>
      <w:tr w14:paraId="2F79E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shd w:val="clear" w:color="auto" w:fill="auto"/>
            <w:vAlign w:val="center"/>
          </w:tcPr>
          <w:p w14:paraId="75F37517">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总硬度（以CaCO</w:t>
            </w:r>
            <w:r>
              <w:rPr>
                <w:rFonts w:hint="default" w:ascii="Times New Roman" w:hAnsi="Times New Roman" w:cs="Times New Roman"/>
                <w:bCs/>
                <w:kern w:val="0"/>
                <w:sz w:val="18"/>
                <w:szCs w:val="18"/>
                <w:highlight w:val="none"/>
                <w:vertAlign w:val="subscript"/>
              </w:rPr>
              <w:t>3</w:t>
            </w:r>
            <w:r>
              <w:rPr>
                <w:rFonts w:hint="default" w:ascii="Times New Roman" w:hAnsi="Times New Roman" w:cs="Times New Roman"/>
                <w:bCs/>
                <w:kern w:val="0"/>
                <w:sz w:val="18"/>
                <w:szCs w:val="18"/>
                <w:highlight w:val="none"/>
              </w:rPr>
              <w:t>计）（mg/L）</w:t>
            </w:r>
          </w:p>
        </w:tc>
        <w:tc>
          <w:tcPr>
            <w:tcW w:w="1022" w:type="dxa"/>
            <w:shd w:val="clear" w:color="auto" w:fill="auto"/>
            <w:vAlign w:val="center"/>
          </w:tcPr>
          <w:p w14:paraId="13905B98">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118</w:t>
            </w:r>
          </w:p>
        </w:tc>
        <w:tc>
          <w:tcPr>
            <w:tcW w:w="1022" w:type="dxa"/>
            <w:shd w:val="clear" w:color="auto" w:fill="auto"/>
            <w:vAlign w:val="center"/>
          </w:tcPr>
          <w:p w14:paraId="572C3D8D">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126</w:t>
            </w:r>
          </w:p>
        </w:tc>
        <w:tc>
          <w:tcPr>
            <w:tcW w:w="1022" w:type="dxa"/>
            <w:shd w:val="clear" w:color="auto" w:fill="auto"/>
            <w:vAlign w:val="center"/>
          </w:tcPr>
          <w:p w14:paraId="54EFB629">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136</w:t>
            </w:r>
          </w:p>
        </w:tc>
        <w:tc>
          <w:tcPr>
            <w:tcW w:w="1022" w:type="dxa"/>
            <w:shd w:val="clear" w:color="auto" w:fill="auto"/>
            <w:vAlign w:val="center"/>
          </w:tcPr>
          <w:p w14:paraId="39596106">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133</w:t>
            </w:r>
          </w:p>
        </w:tc>
        <w:tc>
          <w:tcPr>
            <w:tcW w:w="1022" w:type="dxa"/>
            <w:shd w:val="clear" w:color="auto" w:fill="auto"/>
            <w:vAlign w:val="center"/>
          </w:tcPr>
          <w:p w14:paraId="64A0F0FC">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128</w:t>
            </w:r>
          </w:p>
        </w:tc>
        <w:tc>
          <w:tcPr>
            <w:tcW w:w="1022" w:type="dxa"/>
            <w:shd w:val="clear" w:color="auto" w:fill="auto"/>
            <w:vAlign w:val="center"/>
          </w:tcPr>
          <w:p w14:paraId="218FBA9B">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119</w:t>
            </w:r>
          </w:p>
        </w:tc>
        <w:tc>
          <w:tcPr>
            <w:tcW w:w="1022" w:type="dxa"/>
            <w:shd w:val="clear" w:color="auto" w:fill="auto"/>
            <w:vAlign w:val="center"/>
          </w:tcPr>
          <w:p w14:paraId="4A053169">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135</w:t>
            </w:r>
          </w:p>
        </w:tc>
        <w:tc>
          <w:tcPr>
            <w:tcW w:w="1022" w:type="dxa"/>
            <w:shd w:val="clear" w:color="auto" w:fill="auto"/>
            <w:vAlign w:val="center"/>
          </w:tcPr>
          <w:p w14:paraId="013A80F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125</w:t>
            </w:r>
          </w:p>
        </w:tc>
        <w:tc>
          <w:tcPr>
            <w:tcW w:w="1022" w:type="dxa"/>
            <w:shd w:val="clear" w:color="auto" w:fill="auto"/>
            <w:vAlign w:val="center"/>
          </w:tcPr>
          <w:p w14:paraId="38DE0B6E">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137</w:t>
            </w:r>
          </w:p>
        </w:tc>
        <w:tc>
          <w:tcPr>
            <w:tcW w:w="1028" w:type="dxa"/>
            <w:shd w:val="clear" w:color="auto" w:fill="auto"/>
            <w:vAlign w:val="center"/>
          </w:tcPr>
          <w:p w14:paraId="4B50D76E">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129</w:t>
            </w:r>
          </w:p>
        </w:tc>
        <w:tc>
          <w:tcPr>
            <w:tcW w:w="1876" w:type="dxa"/>
            <w:shd w:val="clear" w:color="auto" w:fill="auto"/>
            <w:vAlign w:val="center"/>
          </w:tcPr>
          <w:p w14:paraId="1AFD4004">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color w:val="000000"/>
                <w:sz w:val="18"/>
                <w:highlight w:val="none"/>
                <w:lang w:val="en-US" w:eastAsia="zh-CN"/>
              </w:rPr>
              <w:t>≤450</w:t>
            </w:r>
          </w:p>
        </w:tc>
        <w:tc>
          <w:tcPr>
            <w:tcW w:w="546" w:type="dxa"/>
            <w:shd w:val="clear" w:color="auto" w:fill="auto"/>
            <w:vAlign w:val="center"/>
          </w:tcPr>
          <w:p w14:paraId="5227623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eastAsia="zh-CN"/>
              </w:rPr>
              <w:t>达标</w:t>
            </w:r>
          </w:p>
        </w:tc>
      </w:tr>
      <w:tr w14:paraId="39001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shd w:val="clear" w:color="auto" w:fill="auto"/>
            <w:vAlign w:val="center"/>
          </w:tcPr>
          <w:p w14:paraId="4AD1F37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总碱度</w:t>
            </w:r>
            <w:r>
              <w:rPr>
                <w:rFonts w:hint="default" w:ascii="Times New Roman" w:hAnsi="Times New Roman" w:cs="Times New Roman"/>
                <w:bCs/>
                <w:kern w:val="0"/>
                <w:sz w:val="18"/>
                <w:szCs w:val="18"/>
                <w:highlight w:val="none"/>
              </w:rPr>
              <w:t>（以CaCO</w:t>
            </w:r>
            <w:r>
              <w:rPr>
                <w:rFonts w:hint="default" w:ascii="Times New Roman" w:hAnsi="Times New Roman" w:cs="Times New Roman"/>
                <w:bCs/>
                <w:kern w:val="0"/>
                <w:sz w:val="18"/>
                <w:szCs w:val="18"/>
                <w:highlight w:val="none"/>
                <w:vertAlign w:val="subscript"/>
              </w:rPr>
              <w:t>3</w:t>
            </w:r>
            <w:r>
              <w:rPr>
                <w:rFonts w:hint="default" w:ascii="Times New Roman" w:hAnsi="Times New Roman" w:cs="Times New Roman"/>
                <w:bCs/>
                <w:kern w:val="0"/>
                <w:sz w:val="18"/>
                <w:szCs w:val="18"/>
                <w:highlight w:val="none"/>
              </w:rPr>
              <w:t>计）（mg/L）</w:t>
            </w:r>
          </w:p>
        </w:tc>
        <w:tc>
          <w:tcPr>
            <w:tcW w:w="1022" w:type="dxa"/>
            <w:shd w:val="clear" w:color="auto" w:fill="auto"/>
            <w:vAlign w:val="center"/>
          </w:tcPr>
          <w:p w14:paraId="1CA1B9C1">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116</w:t>
            </w:r>
          </w:p>
        </w:tc>
        <w:tc>
          <w:tcPr>
            <w:tcW w:w="1022" w:type="dxa"/>
            <w:shd w:val="clear" w:color="auto" w:fill="auto"/>
            <w:vAlign w:val="center"/>
          </w:tcPr>
          <w:p w14:paraId="26AECA65">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117</w:t>
            </w:r>
          </w:p>
        </w:tc>
        <w:tc>
          <w:tcPr>
            <w:tcW w:w="1022" w:type="dxa"/>
            <w:shd w:val="clear" w:color="auto" w:fill="auto"/>
            <w:vAlign w:val="center"/>
          </w:tcPr>
          <w:p w14:paraId="685FE769">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118</w:t>
            </w:r>
          </w:p>
        </w:tc>
        <w:tc>
          <w:tcPr>
            <w:tcW w:w="1022" w:type="dxa"/>
            <w:shd w:val="clear" w:color="auto" w:fill="auto"/>
            <w:vAlign w:val="center"/>
          </w:tcPr>
          <w:p w14:paraId="33AE6443">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116</w:t>
            </w:r>
          </w:p>
        </w:tc>
        <w:tc>
          <w:tcPr>
            <w:tcW w:w="1022" w:type="dxa"/>
            <w:shd w:val="clear" w:color="auto" w:fill="auto"/>
            <w:vAlign w:val="center"/>
          </w:tcPr>
          <w:p w14:paraId="6B42B9EF">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117</w:t>
            </w:r>
          </w:p>
        </w:tc>
        <w:tc>
          <w:tcPr>
            <w:tcW w:w="1022" w:type="dxa"/>
            <w:shd w:val="clear" w:color="auto" w:fill="auto"/>
            <w:vAlign w:val="center"/>
          </w:tcPr>
          <w:p w14:paraId="434479DA">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114</w:t>
            </w:r>
          </w:p>
        </w:tc>
        <w:tc>
          <w:tcPr>
            <w:tcW w:w="1022" w:type="dxa"/>
            <w:shd w:val="clear" w:color="auto" w:fill="auto"/>
            <w:vAlign w:val="center"/>
          </w:tcPr>
          <w:p w14:paraId="33B5713D">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115</w:t>
            </w:r>
          </w:p>
        </w:tc>
        <w:tc>
          <w:tcPr>
            <w:tcW w:w="1022" w:type="dxa"/>
            <w:shd w:val="clear" w:color="auto" w:fill="auto"/>
            <w:vAlign w:val="center"/>
          </w:tcPr>
          <w:p w14:paraId="6306F7AE">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116</w:t>
            </w:r>
          </w:p>
        </w:tc>
        <w:tc>
          <w:tcPr>
            <w:tcW w:w="1022" w:type="dxa"/>
            <w:shd w:val="clear" w:color="auto" w:fill="auto"/>
            <w:vAlign w:val="center"/>
          </w:tcPr>
          <w:p w14:paraId="7606ED6E">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114</w:t>
            </w:r>
          </w:p>
        </w:tc>
        <w:tc>
          <w:tcPr>
            <w:tcW w:w="1028" w:type="dxa"/>
            <w:shd w:val="clear" w:color="auto" w:fill="auto"/>
            <w:vAlign w:val="center"/>
          </w:tcPr>
          <w:p w14:paraId="4853D53D">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115</w:t>
            </w:r>
          </w:p>
        </w:tc>
        <w:tc>
          <w:tcPr>
            <w:tcW w:w="1876" w:type="dxa"/>
            <w:shd w:val="clear" w:color="auto" w:fill="auto"/>
            <w:vAlign w:val="center"/>
          </w:tcPr>
          <w:p w14:paraId="6A1C8E22">
            <w:pPr>
              <w:widowControl/>
              <w:adjustRightInd w:val="0"/>
              <w:snapToGrid w:val="0"/>
              <w:spacing w:line="240" w:lineRule="auto"/>
              <w:jc w:val="center"/>
              <w:rPr>
                <w:rFonts w:hint="default" w:ascii="Times New Roman" w:hAnsi="Times New Roman" w:cs="Times New Roman"/>
                <w:color w:val="000000"/>
                <w:sz w:val="18"/>
                <w:highlight w:val="none"/>
                <w:lang w:val="en-US" w:eastAsia="zh-CN"/>
              </w:rPr>
            </w:pPr>
            <w:r>
              <w:rPr>
                <w:rFonts w:hint="default" w:ascii="Times New Roman" w:hAnsi="Times New Roman" w:cs="Times New Roman"/>
                <w:color w:val="000000"/>
                <w:sz w:val="18"/>
                <w:highlight w:val="none"/>
                <w:lang w:val="en-US" w:eastAsia="zh-CN"/>
              </w:rPr>
              <w:t>≤350</w:t>
            </w:r>
          </w:p>
        </w:tc>
        <w:tc>
          <w:tcPr>
            <w:tcW w:w="546" w:type="dxa"/>
            <w:shd w:val="clear" w:color="auto" w:fill="auto"/>
            <w:vAlign w:val="center"/>
          </w:tcPr>
          <w:p w14:paraId="1C70C640">
            <w:pPr>
              <w:widowControl/>
              <w:adjustRightInd w:val="0"/>
              <w:snapToGrid w:val="0"/>
              <w:spacing w:line="240" w:lineRule="auto"/>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cs="Times New Roman"/>
                <w:bCs/>
                <w:kern w:val="0"/>
                <w:sz w:val="18"/>
                <w:szCs w:val="18"/>
                <w:highlight w:val="none"/>
                <w:lang w:eastAsia="zh-CN"/>
              </w:rPr>
              <w:t>达标</w:t>
            </w:r>
          </w:p>
        </w:tc>
      </w:tr>
      <w:tr w14:paraId="4783C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shd w:val="clear" w:color="auto" w:fill="auto"/>
            <w:vAlign w:val="center"/>
          </w:tcPr>
          <w:p w14:paraId="1F658F8E">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硫酸盐</w:t>
            </w:r>
            <w:r>
              <w:rPr>
                <w:rFonts w:hint="default" w:ascii="Times New Roman" w:hAnsi="Times New Roman" w:eastAsia="宋体" w:cs="Times New Roman"/>
                <w:bCs/>
                <w:kern w:val="0"/>
                <w:sz w:val="18"/>
                <w:szCs w:val="18"/>
                <w:highlight w:val="none"/>
              </w:rPr>
              <w:t>（mg/L）</w:t>
            </w:r>
          </w:p>
        </w:tc>
        <w:tc>
          <w:tcPr>
            <w:tcW w:w="1022" w:type="dxa"/>
            <w:shd w:val="clear" w:color="auto" w:fill="auto"/>
            <w:vAlign w:val="center"/>
          </w:tcPr>
          <w:p w14:paraId="3417B563">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&lt;8</w:t>
            </w:r>
          </w:p>
        </w:tc>
        <w:tc>
          <w:tcPr>
            <w:tcW w:w="1022" w:type="dxa"/>
            <w:shd w:val="clear" w:color="auto" w:fill="auto"/>
            <w:vAlign w:val="center"/>
          </w:tcPr>
          <w:p w14:paraId="47050A3B">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&lt;8</w:t>
            </w:r>
          </w:p>
        </w:tc>
        <w:tc>
          <w:tcPr>
            <w:tcW w:w="1022" w:type="dxa"/>
            <w:shd w:val="clear" w:color="auto" w:fill="auto"/>
            <w:vAlign w:val="center"/>
          </w:tcPr>
          <w:p w14:paraId="5954ECA6">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&lt;8</w:t>
            </w:r>
          </w:p>
        </w:tc>
        <w:tc>
          <w:tcPr>
            <w:tcW w:w="1022" w:type="dxa"/>
            <w:shd w:val="clear" w:color="auto" w:fill="auto"/>
            <w:vAlign w:val="center"/>
          </w:tcPr>
          <w:p w14:paraId="2936B6E2">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&lt;8</w:t>
            </w:r>
          </w:p>
        </w:tc>
        <w:tc>
          <w:tcPr>
            <w:tcW w:w="1022" w:type="dxa"/>
            <w:shd w:val="clear" w:color="auto" w:fill="auto"/>
            <w:vAlign w:val="center"/>
          </w:tcPr>
          <w:p w14:paraId="22739FA8">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&lt;8</w:t>
            </w:r>
          </w:p>
        </w:tc>
        <w:tc>
          <w:tcPr>
            <w:tcW w:w="1022" w:type="dxa"/>
            <w:shd w:val="clear" w:color="auto" w:fill="auto"/>
            <w:vAlign w:val="center"/>
          </w:tcPr>
          <w:p w14:paraId="1C250E71">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&lt;8</w:t>
            </w:r>
          </w:p>
        </w:tc>
        <w:tc>
          <w:tcPr>
            <w:tcW w:w="1022" w:type="dxa"/>
            <w:shd w:val="clear" w:color="auto" w:fill="auto"/>
            <w:vAlign w:val="center"/>
          </w:tcPr>
          <w:p w14:paraId="7A4D4458">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&lt;8</w:t>
            </w:r>
          </w:p>
        </w:tc>
        <w:tc>
          <w:tcPr>
            <w:tcW w:w="1022" w:type="dxa"/>
            <w:shd w:val="clear" w:color="auto" w:fill="auto"/>
            <w:vAlign w:val="center"/>
          </w:tcPr>
          <w:p w14:paraId="272EC0E1">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&lt;8</w:t>
            </w:r>
          </w:p>
        </w:tc>
        <w:tc>
          <w:tcPr>
            <w:tcW w:w="1022" w:type="dxa"/>
            <w:shd w:val="clear" w:color="auto" w:fill="auto"/>
            <w:vAlign w:val="center"/>
          </w:tcPr>
          <w:p w14:paraId="205BF9D9">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&lt;8</w:t>
            </w:r>
          </w:p>
        </w:tc>
        <w:tc>
          <w:tcPr>
            <w:tcW w:w="1028" w:type="dxa"/>
            <w:shd w:val="clear" w:color="auto" w:fill="auto"/>
            <w:vAlign w:val="center"/>
          </w:tcPr>
          <w:p w14:paraId="37AF5E5F">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&lt;8</w:t>
            </w:r>
          </w:p>
        </w:tc>
        <w:tc>
          <w:tcPr>
            <w:tcW w:w="1876" w:type="dxa"/>
            <w:shd w:val="clear" w:color="auto" w:fill="auto"/>
            <w:vAlign w:val="center"/>
          </w:tcPr>
          <w:p w14:paraId="75B1E49F">
            <w:pPr>
              <w:widowControl/>
              <w:adjustRightInd w:val="0"/>
              <w:snapToGrid w:val="0"/>
              <w:jc w:val="center"/>
              <w:rPr>
                <w:rFonts w:hint="default" w:ascii="Times New Roman" w:hAnsi="Times New Roman" w:eastAsia="宋体" w:cs="Times New Roman"/>
                <w:color w:val="000000"/>
                <w:kern w:val="2"/>
                <w:sz w:val="18"/>
                <w:szCs w:val="24"/>
                <w:highlight w:val="none"/>
                <w:lang w:val="en-US" w:eastAsia="zh-CN" w:bidi="ar-SA"/>
              </w:rPr>
            </w:pPr>
            <w:r>
              <w:rPr>
                <w:rFonts w:hint="default" w:ascii="Times New Roman" w:hAnsi="Times New Roman" w:cs="Times New Roman"/>
                <w:color w:val="000000"/>
                <w:sz w:val="18"/>
                <w:highlight w:val="none"/>
                <w:lang w:val="en-US" w:eastAsia="zh-CN"/>
              </w:rPr>
              <w:t>≤250</w:t>
            </w:r>
          </w:p>
        </w:tc>
        <w:tc>
          <w:tcPr>
            <w:tcW w:w="546" w:type="dxa"/>
            <w:shd w:val="clear" w:color="auto" w:fill="auto"/>
            <w:vAlign w:val="center"/>
          </w:tcPr>
          <w:p w14:paraId="542EFEBD">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eastAsia="zh-CN"/>
              </w:rPr>
              <w:t>达标</w:t>
            </w:r>
          </w:p>
        </w:tc>
      </w:tr>
      <w:tr w14:paraId="1D1FB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0" w:type="auto"/>
            <w:shd w:val="clear" w:color="auto" w:fill="auto"/>
            <w:vAlign w:val="center"/>
          </w:tcPr>
          <w:p w14:paraId="3273CC3C">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氨氮（mg/L）</w:t>
            </w:r>
          </w:p>
        </w:tc>
        <w:tc>
          <w:tcPr>
            <w:tcW w:w="0" w:type="auto"/>
            <w:shd w:val="clear" w:color="auto" w:fill="auto"/>
            <w:vAlign w:val="center"/>
          </w:tcPr>
          <w:p w14:paraId="4DE4F405">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0.116</w:t>
            </w:r>
          </w:p>
        </w:tc>
        <w:tc>
          <w:tcPr>
            <w:tcW w:w="0" w:type="auto"/>
            <w:shd w:val="clear" w:color="auto" w:fill="auto"/>
            <w:vAlign w:val="center"/>
          </w:tcPr>
          <w:p w14:paraId="010426DC">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0.173</w:t>
            </w:r>
          </w:p>
        </w:tc>
        <w:tc>
          <w:tcPr>
            <w:tcW w:w="0" w:type="auto"/>
            <w:shd w:val="clear" w:color="auto" w:fill="auto"/>
            <w:vAlign w:val="center"/>
          </w:tcPr>
          <w:p w14:paraId="6A4AD967">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0.181</w:t>
            </w:r>
          </w:p>
        </w:tc>
        <w:tc>
          <w:tcPr>
            <w:tcW w:w="0" w:type="auto"/>
            <w:shd w:val="clear" w:color="auto" w:fill="auto"/>
            <w:vAlign w:val="center"/>
          </w:tcPr>
          <w:p w14:paraId="319A383A">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0.161</w:t>
            </w:r>
          </w:p>
        </w:tc>
        <w:tc>
          <w:tcPr>
            <w:tcW w:w="0" w:type="auto"/>
            <w:shd w:val="clear" w:color="auto" w:fill="auto"/>
            <w:vAlign w:val="center"/>
          </w:tcPr>
          <w:p w14:paraId="59715D0B">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0.158</w:t>
            </w:r>
          </w:p>
        </w:tc>
        <w:tc>
          <w:tcPr>
            <w:tcW w:w="0" w:type="auto"/>
            <w:shd w:val="clear" w:color="auto" w:fill="auto"/>
            <w:vAlign w:val="center"/>
          </w:tcPr>
          <w:p w14:paraId="354A7AB8">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0.313</w:t>
            </w:r>
          </w:p>
        </w:tc>
        <w:tc>
          <w:tcPr>
            <w:tcW w:w="0" w:type="auto"/>
            <w:shd w:val="clear" w:color="auto" w:fill="auto"/>
            <w:vAlign w:val="center"/>
          </w:tcPr>
          <w:p w14:paraId="0CB5EDB0">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0.361</w:t>
            </w:r>
          </w:p>
        </w:tc>
        <w:tc>
          <w:tcPr>
            <w:tcW w:w="0" w:type="auto"/>
            <w:shd w:val="clear" w:color="auto" w:fill="auto"/>
            <w:vAlign w:val="center"/>
          </w:tcPr>
          <w:p w14:paraId="2DADC67A">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0.378</w:t>
            </w:r>
          </w:p>
        </w:tc>
        <w:tc>
          <w:tcPr>
            <w:tcW w:w="0" w:type="auto"/>
            <w:shd w:val="clear" w:color="auto" w:fill="auto"/>
            <w:vAlign w:val="center"/>
          </w:tcPr>
          <w:p w14:paraId="55A0D0DE">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0.296</w:t>
            </w:r>
          </w:p>
        </w:tc>
        <w:tc>
          <w:tcPr>
            <w:tcW w:w="0" w:type="auto"/>
            <w:shd w:val="clear" w:color="auto" w:fill="auto"/>
            <w:vAlign w:val="center"/>
          </w:tcPr>
          <w:p w14:paraId="333A7391">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0.337</w:t>
            </w:r>
          </w:p>
        </w:tc>
        <w:tc>
          <w:tcPr>
            <w:tcW w:w="0" w:type="auto"/>
            <w:shd w:val="clear" w:color="auto" w:fill="auto"/>
            <w:vAlign w:val="center"/>
          </w:tcPr>
          <w:p w14:paraId="1B607FD2">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color w:val="000000"/>
                <w:sz w:val="18"/>
                <w:highlight w:val="none"/>
                <w:lang w:val="en-US" w:eastAsia="zh-CN"/>
              </w:rPr>
              <w:t>≤1.0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rPr>
              <w:t>1</w:t>
            </w:r>
          </w:p>
        </w:tc>
        <w:tc>
          <w:tcPr>
            <w:tcW w:w="0" w:type="auto"/>
            <w:shd w:val="clear" w:color="auto" w:fill="auto"/>
            <w:vAlign w:val="center"/>
          </w:tcPr>
          <w:p w14:paraId="1A9CD674">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eastAsia="zh-CN"/>
              </w:rPr>
              <w:t>达标</w:t>
            </w:r>
          </w:p>
        </w:tc>
      </w:tr>
      <w:tr w14:paraId="4C9B7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0" w:type="auto"/>
            <w:shd w:val="clear" w:color="auto" w:fill="auto"/>
            <w:vAlign w:val="center"/>
          </w:tcPr>
          <w:p w14:paraId="7A89804D">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总磷（mg/L）</w:t>
            </w:r>
          </w:p>
        </w:tc>
        <w:tc>
          <w:tcPr>
            <w:tcW w:w="0" w:type="auto"/>
            <w:shd w:val="clear" w:color="auto" w:fill="auto"/>
            <w:vAlign w:val="center"/>
          </w:tcPr>
          <w:p w14:paraId="280F5816">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0.48</w:t>
            </w:r>
          </w:p>
        </w:tc>
        <w:tc>
          <w:tcPr>
            <w:tcW w:w="0" w:type="auto"/>
            <w:shd w:val="clear" w:color="auto" w:fill="auto"/>
            <w:vAlign w:val="center"/>
          </w:tcPr>
          <w:p w14:paraId="6C6CEF04">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0.26</w:t>
            </w:r>
          </w:p>
        </w:tc>
        <w:tc>
          <w:tcPr>
            <w:tcW w:w="0" w:type="auto"/>
            <w:shd w:val="clear" w:color="auto" w:fill="auto"/>
            <w:vAlign w:val="center"/>
          </w:tcPr>
          <w:p w14:paraId="7FAD61BC">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0.32</w:t>
            </w:r>
          </w:p>
        </w:tc>
        <w:tc>
          <w:tcPr>
            <w:tcW w:w="0" w:type="auto"/>
            <w:shd w:val="clear" w:color="auto" w:fill="auto"/>
            <w:vAlign w:val="center"/>
          </w:tcPr>
          <w:p w14:paraId="729B4D48">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0.43</w:t>
            </w:r>
          </w:p>
        </w:tc>
        <w:tc>
          <w:tcPr>
            <w:tcW w:w="0" w:type="auto"/>
            <w:shd w:val="clear" w:color="auto" w:fill="auto"/>
            <w:vAlign w:val="center"/>
          </w:tcPr>
          <w:p w14:paraId="3F679C07">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0.37</w:t>
            </w:r>
          </w:p>
        </w:tc>
        <w:tc>
          <w:tcPr>
            <w:tcW w:w="0" w:type="auto"/>
            <w:shd w:val="clear" w:color="auto" w:fill="auto"/>
            <w:vAlign w:val="center"/>
          </w:tcPr>
          <w:p w14:paraId="791055D7">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0.47</w:t>
            </w:r>
          </w:p>
        </w:tc>
        <w:tc>
          <w:tcPr>
            <w:tcW w:w="0" w:type="auto"/>
            <w:shd w:val="clear" w:color="auto" w:fill="auto"/>
            <w:vAlign w:val="center"/>
          </w:tcPr>
          <w:p w14:paraId="7C532533">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0.30</w:t>
            </w:r>
          </w:p>
        </w:tc>
        <w:tc>
          <w:tcPr>
            <w:tcW w:w="0" w:type="auto"/>
            <w:shd w:val="clear" w:color="auto" w:fill="auto"/>
            <w:vAlign w:val="center"/>
          </w:tcPr>
          <w:p w14:paraId="52FFF118">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0.39</w:t>
            </w:r>
          </w:p>
        </w:tc>
        <w:tc>
          <w:tcPr>
            <w:tcW w:w="0" w:type="auto"/>
            <w:shd w:val="clear" w:color="auto" w:fill="auto"/>
            <w:vAlign w:val="center"/>
          </w:tcPr>
          <w:p w14:paraId="4EF9A6F7">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0.44</w:t>
            </w:r>
          </w:p>
        </w:tc>
        <w:tc>
          <w:tcPr>
            <w:tcW w:w="0" w:type="auto"/>
            <w:shd w:val="clear" w:color="auto" w:fill="auto"/>
            <w:vAlign w:val="center"/>
          </w:tcPr>
          <w:p w14:paraId="5D77532D">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0.40</w:t>
            </w:r>
          </w:p>
        </w:tc>
        <w:tc>
          <w:tcPr>
            <w:tcW w:w="0" w:type="auto"/>
            <w:shd w:val="clear" w:color="auto" w:fill="auto"/>
            <w:vAlign w:val="center"/>
          </w:tcPr>
          <w:p w14:paraId="77F4CE42">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color w:val="000000"/>
                <w:sz w:val="18"/>
                <w:highlight w:val="none"/>
                <w:lang w:val="en-US" w:eastAsia="zh-CN"/>
              </w:rPr>
              <w:t>≤1</w:t>
            </w:r>
          </w:p>
        </w:tc>
        <w:tc>
          <w:tcPr>
            <w:tcW w:w="0" w:type="auto"/>
            <w:shd w:val="clear" w:color="auto" w:fill="auto"/>
            <w:vAlign w:val="center"/>
          </w:tcPr>
          <w:p w14:paraId="3C5A3F26">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eastAsia="zh-CN"/>
              </w:rPr>
              <w:t>达标</w:t>
            </w:r>
          </w:p>
        </w:tc>
      </w:tr>
      <w:tr w14:paraId="39382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0" w:type="auto"/>
            <w:shd w:val="clear" w:color="auto" w:fill="auto"/>
            <w:vAlign w:val="center"/>
          </w:tcPr>
          <w:p w14:paraId="684017EC">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溶解性总固体</w:t>
            </w:r>
            <w:r>
              <w:rPr>
                <w:rFonts w:hint="default" w:ascii="Times New Roman" w:hAnsi="Times New Roman" w:cs="Times New Roman"/>
                <w:bCs/>
                <w:kern w:val="0"/>
                <w:sz w:val="18"/>
                <w:szCs w:val="18"/>
                <w:highlight w:val="none"/>
              </w:rPr>
              <w:t>（mg/L）</w:t>
            </w:r>
          </w:p>
        </w:tc>
        <w:tc>
          <w:tcPr>
            <w:tcW w:w="0" w:type="auto"/>
            <w:shd w:val="clear" w:color="auto" w:fill="auto"/>
            <w:vAlign w:val="center"/>
          </w:tcPr>
          <w:p w14:paraId="2A7A8104">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343</w:t>
            </w:r>
          </w:p>
        </w:tc>
        <w:tc>
          <w:tcPr>
            <w:tcW w:w="0" w:type="auto"/>
            <w:shd w:val="clear" w:color="auto" w:fill="auto"/>
            <w:vAlign w:val="center"/>
          </w:tcPr>
          <w:p w14:paraId="68409931">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355</w:t>
            </w:r>
          </w:p>
        </w:tc>
        <w:tc>
          <w:tcPr>
            <w:tcW w:w="0" w:type="auto"/>
            <w:shd w:val="clear" w:color="auto" w:fill="auto"/>
            <w:vAlign w:val="center"/>
          </w:tcPr>
          <w:p w14:paraId="2C1B6594">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400</w:t>
            </w:r>
          </w:p>
        </w:tc>
        <w:tc>
          <w:tcPr>
            <w:tcW w:w="0" w:type="auto"/>
            <w:shd w:val="clear" w:color="auto" w:fill="auto"/>
            <w:vAlign w:val="center"/>
          </w:tcPr>
          <w:p w14:paraId="3844CEDB">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397</w:t>
            </w:r>
          </w:p>
        </w:tc>
        <w:tc>
          <w:tcPr>
            <w:tcW w:w="0" w:type="auto"/>
            <w:shd w:val="clear" w:color="auto" w:fill="auto"/>
            <w:vAlign w:val="center"/>
          </w:tcPr>
          <w:p w14:paraId="5EA3228A">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374</w:t>
            </w:r>
          </w:p>
        </w:tc>
        <w:tc>
          <w:tcPr>
            <w:tcW w:w="0" w:type="auto"/>
            <w:shd w:val="clear" w:color="auto" w:fill="auto"/>
            <w:vAlign w:val="center"/>
          </w:tcPr>
          <w:p w14:paraId="363D099A">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334</w:t>
            </w:r>
          </w:p>
        </w:tc>
        <w:tc>
          <w:tcPr>
            <w:tcW w:w="0" w:type="auto"/>
            <w:shd w:val="clear" w:color="auto" w:fill="auto"/>
            <w:vAlign w:val="center"/>
          </w:tcPr>
          <w:p w14:paraId="62B67DB7">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342</w:t>
            </w:r>
          </w:p>
        </w:tc>
        <w:tc>
          <w:tcPr>
            <w:tcW w:w="0" w:type="auto"/>
            <w:shd w:val="clear" w:color="auto" w:fill="auto"/>
            <w:vAlign w:val="center"/>
          </w:tcPr>
          <w:p w14:paraId="19733A28">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356</w:t>
            </w:r>
          </w:p>
        </w:tc>
        <w:tc>
          <w:tcPr>
            <w:tcW w:w="0" w:type="auto"/>
            <w:shd w:val="clear" w:color="auto" w:fill="auto"/>
            <w:vAlign w:val="center"/>
          </w:tcPr>
          <w:p w14:paraId="0E5B1A57">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378</w:t>
            </w:r>
          </w:p>
        </w:tc>
        <w:tc>
          <w:tcPr>
            <w:tcW w:w="0" w:type="auto"/>
            <w:shd w:val="clear" w:color="auto" w:fill="auto"/>
            <w:vAlign w:val="center"/>
          </w:tcPr>
          <w:p w14:paraId="6361A5E3">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352</w:t>
            </w:r>
          </w:p>
        </w:tc>
        <w:tc>
          <w:tcPr>
            <w:tcW w:w="0" w:type="auto"/>
            <w:shd w:val="clear" w:color="auto" w:fill="auto"/>
            <w:vAlign w:val="center"/>
          </w:tcPr>
          <w:p w14:paraId="05E290E4">
            <w:pPr>
              <w:widowControl/>
              <w:adjustRightInd w:val="0"/>
              <w:snapToGrid w:val="0"/>
              <w:jc w:val="center"/>
              <w:rPr>
                <w:rFonts w:hint="default" w:ascii="Times New Roman" w:hAnsi="Times New Roman" w:eastAsia="宋体" w:cs="Times New Roman"/>
                <w:color w:val="000000"/>
                <w:kern w:val="2"/>
                <w:sz w:val="18"/>
                <w:szCs w:val="24"/>
                <w:highlight w:val="none"/>
                <w:lang w:val="en-US" w:eastAsia="zh-CN" w:bidi="ar-SA"/>
              </w:rPr>
            </w:pPr>
            <w:r>
              <w:rPr>
                <w:rFonts w:hint="default" w:ascii="Times New Roman" w:hAnsi="Times New Roman" w:cs="Times New Roman"/>
                <w:color w:val="000000"/>
                <w:sz w:val="18"/>
                <w:highlight w:val="none"/>
                <w:lang w:val="en-US" w:eastAsia="zh-CN"/>
              </w:rPr>
              <w:t>≤1000</w:t>
            </w:r>
          </w:p>
        </w:tc>
        <w:tc>
          <w:tcPr>
            <w:tcW w:w="0" w:type="auto"/>
            <w:shd w:val="clear" w:color="auto" w:fill="auto"/>
            <w:vAlign w:val="center"/>
          </w:tcPr>
          <w:p w14:paraId="030980AD">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eastAsia="zh-CN"/>
              </w:rPr>
              <w:t>达标</w:t>
            </w:r>
          </w:p>
        </w:tc>
      </w:tr>
      <w:tr w14:paraId="6EFF3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0" w:type="auto"/>
            <w:shd w:val="clear" w:color="auto" w:fill="auto"/>
            <w:vAlign w:val="center"/>
          </w:tcPr>
          <w:p w14:paraId="6D8F7AE5">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石</w:t>
            </w:r>
            <w:r>
              <w:rPr>
                <w:rFonts w:hint="default" w:ascii="Times New Roman" w:hAnsi="Times New Roman" w:cs="Times New Roman"/>
                <w:bCs/>
                <w:kern w:val="0"/>
                <w:sz w:val="18"/>
                <w:szCs w:val="18"/>
                <w:highlight w:val="none"/>
              </w:rPr>
              <w:t>油类（mg/L）</w:t>
            </w:r>
          </w:p>
        </w:tc>
        <w:tc>
          <w:tcPr>
            <w:tcW w:w="0" w:type="auto"/>
            <w:shd w:val="clear" w:color="auto" w:fill="auto"/>
            <w:vAlign w:val="center"/>
          </w:tcPr>
          <w:p w14:paraId="72106FA7">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0.08</w:t>
            </w:r>
          </w:p>
        </w:tc>
        <w:tc>
          <w:tcPr>
            <w:tcW w:w="0" w:type="auto"/>
            <w:shd w:val="clear" w:color="auto" w:fill="auto"/>
            <w:vAlign w:val="center"/>
          </w:tcPr>
          <w:p w14:paraId="24DDA2F7">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0.17</w:t>
            </w:r>
          </w:p>
        </w:tc>
        <w:tc>
          <w:tcPr>
            <w:tcW w:w="0" w:type="auto"/>
            <w:shd w:val="clear" w:color="auto" w:fill="auto"/>
            <w:vAlign w:val="center"/>
          </w:tcPr>
          <w:p w14:paraId="4227E95A">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0.22</w:t>
            </w:r>
          </w:p>
        </w:tc>
        <w:tc>
          <w:tcPr>
            <w:tcW w:w="0" w:type="auto"/>
            <w:shd w:val="clear" w:color="auto" w:fill="auto"/>
            <w:vAlign w:val="center"/>
          </w:tcPr>
          <w:p w14:paraId="73541E9E">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0.12</w:t>
            </w:r>
          </w:p>
        </w:tc>
        <w:tc>
          <w:tcPr>
            <w:tcW w:w="0" w:type="auto"/>
            <w:shd w:val="clear" w:color="auto" w:fill="auto"/>
            <w:vAlign w:val="center"/>
          </w:tcPr>
          <w:p w14:paraId="7A483A49">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0.15</w:t>
            </w:r>
          </w:p>
        </w:tc>
        <w:tc>
          <w:tcPr>
            <w:tcW w:w="0" w:type="auto"/>
            <w:shd w:val="clear" w:color="auto" w:fill="auto"/>
            <w:vAlign w:val="center"/>
          </w:tcPr>
          <w:p w14:paraId="6EDC1850">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0.13</w:t>
            </w:r>
          </w:p>
        </w:tc>
        <w:tc>
          <w:tcPr>
            <w:tcW w:w="0" w:type="auto"/>
            <w:shd w:val="clear" w:color="auto" w:fill="auto"/>
            <w:vAlign w:val="center"/>
          </w:tcPr>
          <w:p w14:paraId="1D7F2C4A">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0.11</w:t>
            </w:r>
          </w:p>
        </w:tc>
        <w:tc>
          <w:tcPr>
            <w:tcW w:w="0" w:type="auto"/>
            <w:shd w:val="clear" w:color="auto" w:fill="auto"/>
            <w:vAlign w:val="center"/>
          </w:tcPr>
          <w:p w14:paraId="4E9D7855">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0.20</w:t>
            </w:r>
          </w:p>
        </w:tc>
        <w:tc>
          <w:tcPr>
            <w:tcW w:w="0" w:type="auto"/>
            <w:shd w:val="clear" w:color="auto" w:fill="auto"/>
            <w:vAlign w:val="center"/>
          </w:tcPr>
          <w:p w14:paraId="23799926">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0.16</w:t>
            </w:r>
          </w:p>
        </w:tc>
        <w:tc>
          <w:tcPr>
            <w:tcW w:w="0" w:type="auto"/>
            <w:shd w:val="clear" w:color="auto" w:fill="auto"/>
            <w:vAlign w:val="center"/>
          </w:tcPr>
          <w:p w14:paraId="552A927C">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0.15</w:t>
            </w:r>
          </w:p>
        </w:tc>
        <w:tc>
          <w:tcPr>
            <w:tcW w:w="0" w:type="auto"/>
            <w:shd w:val="clear" w:color="auto" w:fill="auto"/>
            <w:vAlign w:val="center"/>
          </w:tcPr>
          <w:p w14:paraId="29619AD6">
            <w:pPr>
              <w:widowControl/>
              <w:adjustRightInd w:val="0"/>
              <w:snapToGrid w:val="0"/>
              <w:jc w:val="center"/>
              <w:rPr>
                <w:rFonts w:hint="default" w:ascii="Times New Roman" w:hAnsi="Times New Roman" w:eastAsia="宋体" w:cs="Times New Roman"/>
                <w:color w:val="000000"/>
                <w:kern w:val="2"/>
                <w:sz w:val="18"/>
                <w:szCs w:val="24"/>
                <w:highlight w:val="none"/>
                <w:lang w:val="en-US" w:eastAsia="zh-CN" w:bidi="ar-SA"/>
              </w:rPr>
            </w:pPr>
            <w:r>
              <w:rPr>
                <w:rFonts w:hint="default" w:ascii="Times New Roman" w:hAnsi="Times New Roman" w:cs="Times New Roman"/>
                <w:color w:val="000000"/>
                <w:sz w:val="18"/>
                <w:highlight w:val="none"/>
                <w:lang w:val="en-US" w:eastAsia="zh-CN"/>
              </w:rPr>
              <w:t>≤1</w:t>
            </w:r>
          </w:p>
        </w:tc>
        <w:tc>
          <w:tcPr>
            <w:tcW w:w="0" w:type="auto"/>
            <w:shd w:val="clear" w:color="auto" w:fill="auto"/>
            <w:vAlign w:val="center"/>
          </w:tcPr>
          <w:p w14:paraId="107F9F28">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eastAsia="zh-CN"/>
              </w:rPr>
              <w:t>达标</w:t>
            </w:r>
          </w:p>
        </w:tc>
      </w:tr>
      <w:tr w14:paraId="3F80F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0" w:type="auto"/>
            <w:shd w:val="clear" w:color="auto" w:fill="auto"/>
            <w:vAlign w:val="center"/>
          </w:tcPr>
          <w:p w14:paraId="5D137BCE">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阴离子表面活性剂（mg/L）</w:t>
            </w:r>
          </w:p>
        </w:tc>
        <w:tc>
          <w:tcPr>
            <w:tcW w:w="0" w:type="auto"/>
            <w:shd w:val="clear" w:color="auto" w:fill="auto"/>
            <w:vAlign w:val="center"/>
          </w:tcPr>
          <w:p w14:paraId="59B8E604">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0" w:type="auto"/>
            <w:shd w:val="clear" w:color="auto" w:fill="auto"/>
            <w:vAlign w:val="center"/>
          </w:tcPr>
          <w:p w14:paraId="3A3C01BD">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0" w:type="auto"/>
            <w:shd w:val="clear" w:color="auto" w:fill="auto"/>
            <w:vAlign w:val="center"/>
          </w:tcPr>
          <w:p w14:paraId="7D5E6DEC">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0" w:type="auto"/>
            <w:shd w:val="clear" w:color="auto" w:fill="auto"/>
            <w:vAlign w:val="center"/>
          </w:tcPr>
          <w:p w14:paraId="4165CBEA">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0" w:type="auto"/>
            <w:shd w:val="clear" w:color="auto" w:fill="auto"/>
            <w:vAlign w:val="center"/>
          </w:tcPr>
          <w:p w14:paraId="77FF2226">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0" w:type="auto"/>
            <w:shd w:val="clear" w:color="auto" w:fill="auto"/>
            <w:vAlign w:val="center"/>
          </w:tcPr>
          <w:p w14:paraId="13C98B9D">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0" w:type="auto"/>
            <w:shd w:val="clear" w:color="auto" w:fill="auto"/>
            <w:vAlign w:val="center"/>
          </w:tcPr>
          <w:p w14:paraId="42D39428">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0" w:type="auto"/>
            <w:shd w:val="clear" w:color="auto" w:fill="auto"/>
            <w:vAlign w:val="center"/>
          </w:tcPr>
          <w:p w14:paraId="3D40AADF">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0" w:type="auto"/>
            <w:shd w:val="clear" w:color="auto" w:fill="auto"/>
            <w:vAlign w:val="center"/>
          </w:tcPr>
          <w:p w14:paraId="613BFF74">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0" w:type="auto"/>
            <w:shd w:val="clear" w:color="auto" w:fill="auto"/>
            <w:vAlign w:val="center"/>
          </w:tcPr>
          <w:p w14:paraId="7F210D3B">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0" w:type="auto"/>
            <w:shd w:val="clear" w:color="auto" w:fill="auto"/>
            <w:vAlign w:val="center"/>
          </w:tcPr>
          <w:p w14:paraId="70829AB4">
            <w:pPr>
              <w:widowControl/>
              <w:adjustRightInd w:val="0"/>
              <w:snapToGrid w:val="0"/>
              <w:jc w:val="center"/>
              <w:rPr>
                <w:rFonts w:hint="default" w:ascii="Times New Roman" w:hAnsi="Times New Roman" w:eastAsia="宋体" w:cs="Times New Roman"/>
                <w:color w:val="000000"/>
                <w:kern w:val="2"/>
                <w:sz w:val="18"/>
                <w:szCs w:val="24"/>
                <w:highlight w:val="none"/>
                <w:lang w:val="en-US" w:eastAsia="zh-CN" w:bidi="ar-SA"/>
              </w:rPr>
            </w:pPr>
            <w:r>
              <w:rPr>
                <w:rFonts w:hint="default" w:ascii="Times New Roman" w:hAnsi="Times New Roman" w:cs="Times New Roman"/>
                <w:color w:val="000000"/>
                <w:sz w:val="18"/>
                <w:highlight w:val="none"/>
                <w:lang w:val="en-US" w:eastAsia="zh-CN"/>
              </w:rPr>
              <w:t>≤0.5</w:t>
            </w:r>
          </w:p>
        </w:tc>
        <w:tc>
          <w:tcPr>
            <w:tcW w:w="0" w:type="auto"/>
            <w:shd w:val="clear" w:color="auto" w:fill="auto"/>
            <w:vAlign w:val="center"/>
          </w:tcPr>
          <w:p w14:paraId="3A58BDB8">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eastAsia="zh-CN"/>
              </w:rPr>
              <w:t>达标</w:t>
            </w:r>
          </w:p>
        </w:tc>
      </w:tr>
      <w:tr w14:paraId="33E8E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0" w:type="auto"/>
            <w:shd w:val="clear" w:color="auto" w:fill="auto"/>
            <w:vAlign w:val="center"/>
          </w:tcPr>
          <w:p w14:paraId="4887507E">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粪大肠菌群（个/L）</w:t>
            </w:r>
          </w:p>
        </w:tc>
        <w:tc>
          <w:tcPr>
            <w:tcW w:w="0" w:type="auto"/>
            <w:shd w:val="clear" w:color="auto" w:fill="auto"/>
            <w:vAlign w:val="center"/>
          </w:tcPr>
          <w:p w14:paraId="6DE4D678">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&lt;10</w:t>
            </w:r>
          </w:p>
        </w:tc>
        <w:tc>
          <w:tcPr>
            <w:tcW w:w="0" w:type="auto"/>
            <w:shd w:val="clear" w:color="auto" w:fill="auto"/>
            <w:vAlign w:val="center"/>
          </w:tcPr>
          <w:p w14:paraId="18DC5E88">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&lt;10</w:t>
            </w:r>
          </w:p>
        </w:tc>
        <w:tc>
          <w:tcPr>
            <w:tcW w:w="0" w:type="auto"/>
            <w:shd w:val="clear" w:color="auto" w:fill="auto"/>
            <w:vAlign w:val="center"/>
          </w:tcPr>
          <w:p w14:paraId="51F681BA">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&lt;10</w:t>
            </w:r>
          </w:p>
        </w:tc>
        <w:tc>
          <w:tcPr>
            <w:tcW w:w="0" w:type="auto"/>
            <w:shd w:val="clear" w:color="auto" w:fill="auto"/>
            <w:vAlign w:val="center"/>
          </w:tcPr>
          <w:p w14:paraId="359B7DC4">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&lt;10</w:t>
            </w:r>
          </w:p>
        </w:tc>
        <w:tc>
          <w:tcPr>
            <w:tcW w:w="0" w:type="auto"/>
            <w:shd w:val="clear" w:color="auto" w:fill="auto"/>
            <w:vAlign w:val="center"/>
          </w:tcPr>
          <w:p w14:paraId="609FC7D9">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&lt;10</w:t>
            </w:r>
          </w:p>
        </w:tc>
        <w:tc>
          <w:tcPr>
            <w:tcW w:w="0" w:type="auto"/>
            <w:shd w:val="clear" w:color="auto" w:fill="auto"/>
            <w:vAlign w:val="center"/>
          </w:tcPr>
          <w:p w14:paraId="2BD089B1">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&lt;10</w:t>
            </w:r>
          </w:p>
        </w:tc>
        <w:tc>
          <w:tcPr>
            <w:tcW w:w="0" w:type="auto"/>
            <w:shd w:val="clear" w:color="auto" w:fill="auto"/>
            <w:vAlign w:val="center"/>
          </w:tcPr>
          <w:p w14:paraId="023B0E42">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&lt;10</w:t>
            </w:r>
          </w:p>
        </w:tc>
        <w:tc>
          <w:tcPr>
            <w:tcW w:w="0" w:type="auto"/>
            <w:shd w:val="clear" w:color="auto" w:fill="auto"/>
            <w:vAlign w:val="center"/>
          </w:tcPr>
          <w:p w14:paraId="698D3B4D">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&lt;10</w:t>
            </w:r>
          </w:p>
        </w:tc>
        <w:tc>
          <w:tcPr>
            <w:tcW w:w="0" w:type="auto"/>
            <w:shd w:val="clear" w:color="auto" w:fill="auto"/>
            <w:vAlign w:val="center"/>
          </w:tcPr>
          <w:p w14:paraId="669AD103">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&lt;10</w:t>
            </w:r>
          </w:p>
        </w:tc>
        <w:tc>
          <w:tcPr>
            <w:tcW w:w="0" w:type="auto"/>
            <w:shd w:val="clear" w:color="auto" w:fill="auto"/>
            <w:vAlign w:val="center"/>
          </w:tcPr>
          <w:p w14:paraId="1677B94E">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&lt;10</w:t>
            </w:r>
          </w:p>
        </w:tc>
        <w:tc>
          <w:tcPr>
            <w:tcW w:w="0" w:type="auto"/>
            <w:shd w:val="clear" w:color="auto" w:fill="auto"/>
            <w:vAlign w:val="center"/>
          </w:tcPr>
          <w:p w14:paraId="568DEDBE">
            <w:pPr>
              <w:widowControl/>
              <w:adjustRightInd w:val="0"/>
              <w:snapToGrid w:val="0"/>
              <w:jc w:val="center"/>
              <w:rPr>
                <w:rFonts w:hint="default" w:ascii="Times New Roman" w:hAnsi="Times New Roman" w:cs="Times New Roman" w:eastAsiaTheme="minorEastAsia"/>
                <w:color w:val="000000"/>
                <w:kern w:val="2"/>
                <w:sz w:val="18"/>
                <w:szCs w:val="22"/>
                <w:highlight w:val="none"/>
                <w:lang w:val="en-US" w:eastAsia="zh-CN" w:bidi="ar-SA"/>
              </w:rPr>
            </w:pPr>
            <w:r>
              <w:rPr>
                <w:rFonts w:hint="default" w:ascii="Times New Roman" w:hAnsi="Times New Roman" w:cs="Times New Roman"/>
                <w:color w:val="000000"/>
                <w:sz w:val="18"/>
                <w:highlight w:val="none"/>
                <w:lang w:val="en-US" w:eastAsia="zh-CN"/>
              </w:rPr>
              <w:t>≤2000</w:t>
            </w:r>
          </w:p>
        </w:tc>
        <w:tc>
          <w:tcPr>
            <w:tcW w:w="0" w:type="auto"/>
            <w:shd w:val="clear" w:color="auto" w:fill="auto"/>
            <w:vAlign w:val="center"/>
          </w:tcPr>
          <w:p w14:paraId="4782B1D8">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eastAsia="zh-CN"/>
              </w:rPr>
              <w:t>达标</w:t>
            </w:r>
          </w:p>
        </w:tc>
      </w:tr>
      <w:tr w14:paraId="4770C2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0" w:type="auto"/>
            <w:shd w:val="clear" w:color="auto" w:fill="auto"/>
            <w:vAlign w:val="center"/>
          </w:tcPr>
          <w:p w14:paraId="17E9C8BA">
            <w:pPr>
              <w:widowControl/>
              <w:adjustRightInd w:val="0"/>
              <w:snapToGrid w:val="0"/>
              <w:jc w:val="center"/>
              <w:rPr>
                <w:rFonts w:hint="default" w:ascii="Times New Roman" w:hAnsi="Times New Roman" w:eastAsia="宋体" w:cs="Times New Roman"/>
                <w:bCs/>
                <w:kern w:val="0"/>
                <w:sz w:val="18"/>
                <w:szCs w:val="18"/>
                <w:lang w:val="en-US" w:eastAsia="zh-CN" w:bidi="ar-SA"/>
              </w:rPr>
            </w:pPr>
            <w:r>
              <w:rPr>
                <w:rFonts w:hint="default" w:ascii="Times New Roman" w:hAnsi="Times New Roman" w:cs="Times New Roman"/>
                <w:bCs/>
                <w:kern w:val="0"/>
                <w:sz w:val="18"/>
                <w:szCs w:val="18"/>
              </w:rPr>
              <w:t>备注</w:t>
            </w:r>
          </w:p>
        </w:tc>
        <w:tc>
          <w:tcPr>
            <w:tcW w:w="12648" w:type="dxa"/>
            <w:gridSpan w:val="12"/>
            <w:shd w:val="clear" w:color="auto" w:fill="auto"/>
            <w:vAlign w:val="center"/>
          </w:tcPr>
          <w:p w14:paraId="2F1EDD84">
            <w:pPr>
              <w:widowControl/>
              <w:adjustRightInd w:val="0"/>
              <w:snapToGrid w:val="0"/>
              <w:spacing w:line="240" w:lineRule="auto"/>
              <w:jc w:val="both"/>
              <w:rPr>
                <w:rFonts w:hint="default" w:ascii="Times New Roman" w:hAnsi="Times New Roman" w:cs="Times New Roman"/>
                <w:bCs/>
                <w:kern w:val="0"/>
                <w:sz w:val="18"/>
                <w:szCs w:val="18"/>
                <w:highlight w:val="none"/>
                <w:lang w:eastAsia="zh-CN"/>
              </w:rPr>
            </w:pPr>
            <w:r>
              <w:rPr>
                <w:rFonts w:hint="default" w:ascii="Times New Roman" w:hAnsi="Times New Roman" w:cs="Times New Roman"/>
                <w:bCs/>
                <w:kern w:val="0"/>
                <w:sz w:val="18"/>
                <w:szCs w:val="18"/>
                <w:lang w:val="en-US" w:eastAsia="zh-CN"/>
              </w:rPr>
              <w:t>1、</w:t>
            </w:r>
            <w:r>
              <w:rPr>
                <w:rFonts w:hint="default" w:ascii="Times New Roman" w:hAnsi="Times New Roman" w:cs="Times New Roman"/>
                <w:bCs/>
                <w:kern w:val="0"/>
                <w:sz w:val="18"/>
                <w:szCs w:val="18"/>
              </w:rPr>
              <w:t>“*</w:t>
            </w:r>
            <w:r>
              <w:rPr>
                <w:rFonts w:hint="default" w:ascii="Times New Roman" w:hAnsi="Times New Roman" w:cs="Times New Roman"/>
                <w:bCs/>
                <w:kern w:val="0"/>
                <w:sz w:val="18"/>
                <w:szCs w:val="18"/>
                <w:vertAlign w:val="superscript"/>
              </w:rPr>
              <w:t>1</w:t>
            </w:r>
            <w:r>
              <w:rPr>
                <w:rFonts w:hint="default" w:ascii="Times New Roman" w:hAnsi="Times New Roman" w:cs="Times New Roman"/>
                <w:bCs/>
                <w:kern w:val="0"/>
                <w:sz w:val="18"/>
                <w:szCs w:val="18"/>
              </w:rPr>
              <w:t>”</w:t>
            </w:r>
            <w:r>
              <w:rPr>
                <w:rFonts w:hint="default" w:ascii="Times New Roman" w:hAnsi="Times New Roman" w:eastAsia="宋体" w:cs="Times New Roman"/>
                <w:bCs/>
                <w:kern w:val="0"/>
                <w:sz w:val="18"/>
                <w:szCs w:val="18"/>
                <w:lang w:val="en-US" w:eastAsia="zh-CN" w:bidi="ar-SA"/>
              </w:rPr>
              <w:t>表示当敞开式循环冷却水系统换热器为铜质时，循环冷却系统中循环水的氨氮指标应小于1mg/L。</w:t>
            </w:r>
          </w:p>
        </w:tc>
      </w:tr>
    </w:tbl>
    <w:p w14:paraId="2FC4A66D">
      <w:pPr>
        <w:keepNext w:val="0"/>
        <w:keepLines w:val="0"/>
        <w:pageBreakBefore w:val="0"/>
        <w:widowControl w:val="0"/>
        <w:kinsoku/>
        <w:wordWrap/>
        <w:overflowPunct/>
        <w:topLinePunct w:val="0"/>
        <w:autoSpaceDE/>
        <w:autoSpaceDN/>
        <w:bidi w:val="0"/>
        <w:adjustRightInd/>
        <w:snapToGrid/>
        <w:spacing w:line="100" w:lineRule="exact"/>
        <w:ind w:firstLine="200" w:firstLineChars="200"/>
        <w:jc w:val="left"/>
        <w:textAlignment w:val="auto"/>
        <w:rPr>
          <w:rFonts w:hint="eastAsia" w:ascii="Times New Roman" w:hAnsi="Times New Roman"/>
          <w:sz w:val="10"/>
          <w:szCs w:val="10"/>
          <w:lang w:val="en-US" w:eastAsia="zh-CN"/>
        </w:rPr>
      </w:pPr>
    </w:p>
    <w:p w14:paraId="037774D9">
      <w:pPr>
        <w:spacing w:line="360" w:lineRule="auto"/>
        <w:ind w:firstLine="482" w:firstLineChars="200"/>
        <w:jc w:val="left"/>
        <w:rPr>
          <w:rFonts w:hint="eastAsia" w:ascii="Times New Roman" w:hAnsi="Times New Roman"/>
          <w:b/>
          <w:bCs/>
          <w:sz w:val="24"/>
          <w:szCs w:val="24"/>
          <w:lang w:val="en-US" w:eastAsia="zh-CN"/>
        </w:rPr>
      </w:pPr>
      <w:r>
        <w:rPr>
          <w:rFonts w:hint="eastAsia" w:ascii="Times New Roman" w:hAnsi="Times New Roman"/>
          <w:b/>
          <w:bCs/>
          <w:sz w:val="24"/>
          <w:szCs w:val="24"/>
          <w:lang w:val="en-US" w:eastAsia="zh-CN"/>
        </w:rPr>
        <w:t>监测结果分析与评价：</w:t>
      </w:r>
    </w:p>
    <w:p w14:paraId="3677054E">
      <w:pPr>
        <w:spacing w:line="360" w:lineRule="auto"/>
        <w:ind w:firstLine="480" w:firstLineChars="200"/>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验收监测期间，循环水排放口（DW001-2）的废水pH范围为7.1-7.2，其他污染物最大日均浓度分别为：悬浮物12mg/L、五日生化需氧量49.1mg/L、化学需氧量176mg/L、石油类0.39mg/L、氨氮0.109mg/L、总磷4.8mg/L；生活污水排放口（DW001-2）的废水pH范围为7.4-7.6，其他污染物最大日均浓度分别为：悬浮物22mg/L、五日生化需氧量63.3mg/L、化学需氧量237mg/L、石油类0.22mg/L、动植物油类0.29mg/L、氨氮0.358mg/L、总磷2.25mg/L；其中pH、悬浮物、五日生化需氧量、化学需氧量、石油类、动植物油类均符合《污水综合排放标准》（GB 8978-1996）表4中的三级排放标准要求，氨氮、总磷符合浙江省地方标准《工业企业废水氮、磷污染物间接排放限值》（DB33/887-2013）表1中其他企业的排放限值要求。</w:t>
      </w:r>
    </w:p>
    <w:p w14:paraId="4D546777">
      <w:pPr>
        <w:spacing w:line="360" w:lineRule="auto"/>
        <w:ind w:firstLine="480"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sectPr>
          <w:footerReference r:id="rId13" w:type="default"/>
          <w:pgSz w:w="16838" w:h="11906" w:orient="landscape"/>
          <w:pgMar w:top="1803" w:right="1440" w:bottom="1803" w:left="1440" w:header="850" w:footer="992" w:gutter="0"/>
          <w:pgBorders>
            <w:top w:val="none" w:sz="0" w:space="0"/>
            <w:left w:val="none" w:sz="0" w:space="0"/>
            <w:bottom w:val="none" w:sz="0" w:space="0"/>
            <w:right w:val="none" w:sz="0" w:space="0"/>
          </w:pgBorders>
          <w:cols w:space="0" w:num="1"/>
          <w:rtlGutter w:val="0"/>
          <w:docGrid w:type="lines" w:linePitch="319" w:charSpace="0"/>
        </w:sectPr>
      </w:pP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验收监测期间，循环水回用水（DW003-2）pH范围为7.2-7.3，其他污染物最大日均浓度分别为：浊度1.9NTU、色度&lt;5、五日生化需氧量5.1mg/L、化学需氧量24mg/L、铁0.02mg/L、锰&lt;0.01mg/L、氯化物82.8mg/L、总硅43.5mg/L、总硬度（以CaCO3计）129mg/L、总碱度（以CaCO3计）117mg/L、硫酸盐&lt;8mg/L、氨氮0.337mg/L、总磷0.40mg/L、溶解性总固体374mg/L、石油类0.15mg/L、阴离子表面活性剂&lt;0.05mg/L、粪大肠菌群&lt;10个/L；均符合《城市污水再生利用工业用水水质》（GB/T 19923-2005）中敞开式循环冷却水系统补充水标准限值要求。</w:t>
      </w:r>
    </w:p>
    <w:p w14:paraId="092945B4">
      <w:pPr>
        <w:pStyle w:val="4"/>
        <w:rPr>
          <w:rFonts w:hint="eastAsia" w:ascii="Times New Roman" w:hAnsi="Times New Roman"/>
          <w:kern w:val="22"/>
        </w:rPr>
      </w:pPr>
      <w:bookmarkStart w:id="102" w:name="_Toc25124"/>
      <w:r>
        <w:rPr>
          <w:rFonts w:hint="eastAsia" w:ascii="Times New Roman" w:hAnsi="Times New Roman"/>
          <w:kern w:val="22"/>
        </w:rPr>
        <w:t>9.2.2固定污染源废气检测结果及评价</w:t>
      </w:r>
      <w:bookmarkEnd w:id="102"/>
    </w:p>
    <w:p w14:paraId="55B59DF5">
      <w:pPr>
        <w:spacing w:line="360" w:lineRule="auto"/>
        <w:ind w:firstLine="240" w:firstLineChars="100"/>
        <w:rPr>
          <w:rFonts w:hint="eastAsia" w:ascii="Times New Roman" w:hAnsi="Times New Roman" w:cs="Times New Roman"/>
          <w:sz w:val="24"/>
        </w:rPr>
      </w:pPr>
      <w:bookmarkStart w:id="103" w:name="_Toc21605"/>
      <w:bookmarkStart w:id="104" w:name="_Toc497058869"/>
      <w:bookmarkStart w:id="105" w:name="_Toc448493502"/>
      <w:bookmarkStart w:id="106" w:name="_Toc30342"/>
      <w:bookmarkStart w:id="107" w:name="_Toc62"/>
      <w:bookmarkStart w:id="108" w:name="_Toc448491840"/>
      <w:bookmarkStart w:id="109" w:name="_Toc448491763"/>
      <w:bookmarkStart w:id="110" w:name="_Toc448492431"/>
      <w:r>
        <w:rPr>
          <w:rFonts w:hint="eastAsia" w:ascii="Times New Roman" w:hAnsi="Times New Roman" w:cs="Times New Roman"/>
          <w:sz w:val="24"/>
        </w:rPr>
        <w:t>有组织废气检测结果见表9.2.</w:t>
      </w:r>
      <w:r>
        <w:rPr>
          <w:rFonts w:ascii="Times New Roman" w:hAnsi="Times New Roman" w:cs="Times New Roman"/>
          <w:sz w:val="24"/>
        </w:rPr>
        <w:t>2-1~9.2.2</w:t>
      </w:r>
      <w:r>
        <w:rPr>
          <w:rFonts w:hint="eastAsia" w:ascii="Times New Roman" w:hAnsi="Times New Roman" w:cs="Times New Roman"/>
          <w:sz w:val="24"/>
          <w:lang w:val="en-US" w:eastAsia="zh-CN"/>
        </w:rPr>
        <w:t>-3</w:t>
      </w:r>
      <w:r>
        <w:rPr>
          <w:rFonts w:hint="eastAsia" w:ascii="Times New Roman" w:hAnsi="Times New Roman" w:cs="Times New Roman"/>
          <w:sz w:val="24"/>
        </w:rPr>
        <w:t>。</w:t>
      </w:r>
    </w:p>
    <w:p w14:paraId="16B3C57A">
      <w:pPr>
        <w:spacing w:line="360" w:lineRule="auto"/>
        <w:ind w:firstLine="211" w:firstLineChars="100"/>
        <w:jc w:val="center"/>
        <w:rPr>
          <w:rFonts w:ascii="Times New Roman" w:hAnsi="Times New Roman"/>
          <w:b/>
          <w:bCs/>
          <w:szCs w:val="21"/>
        </w:rPr>
      </w:pPr>
      <w:r>
        <w:rPr>
          <w:rFonts w:ascii="Times New Roman" w:hAnsi="Times New Roman"/>
          <w:b/>
          <w:bCs/>
          <w:szCs w:val="21"/>
        </w:rPr>
        <w:t>表9</w:t>
      </w:r>
      <w:r>
        <w:rPr>
          <w:rFonts w:hint="eastAsia" w:ascii="Times New Roman" w:hAnsi="Times New Roman"/>
          <w:b/>
          <w:bCs/>
          <w:szCs w:val="21"/>
        </w:rPr>
        <w:t>.2.</w:t>
      </w:r>
      <w:r>
        <w:rPr>
          <w:rFonts w:ascii="Times New Roman" w:hAnsi="Times New Roman"/>
          <w:b/>
          <w:bCs/>
          <w:szCs w:val="21"/>
        </w:rPr>
        <w:t>2</w:t>
      </w:r>
      <w:r>
        <w:rPr>
          <w:rFonts w:hint="eastAsia" w:ascii="Times New Roman" w:hAnsi="Times New Roman"/>
          <w:b/>
          <w:bCs/>
          <w:szCs w:val="21"/>
        </w:rPr>
        <w:t>-</w:t>
      </w:r>
      <w:r>
        <w:rPr>
          <w:rFonts w:ascii="Times New Roman" w:hAnsi="Times New Roman"/>
          <w:b/>
          <w:bCs/>
          <w:szCs w:val="21"/>
        </w:rPr>
        <w:t>1</w:t>
      </w:r>
      <w:r>
        <w:rPr>
          <w:rFonts w:hint="eastAsia" w:ascii="Times New Roman" w:hAnsi="Times New Roman"/>
          <w:b/>
          <w:bCs/>
          <w:szCs w:val="21"/>
        </w:rPr>
        <w:t>有组织废气</w:t>
      </w:r>
      <w:r>
        <w:rPr>
          <w:rFonts w:ascii="Times New Roman" w:hAnsi="Times New Roman"/>
          <w:b/>
          <w:bCs/>
          <w:szCs w:val="21"/>
        </w:rPr>
        <w:t>监测结果</w:t>
      </w:r>
      <w:r>
        <w:rPr>
          <w:rFonts w:hint="eastAsia" w:ascii="Times New Roman" w:hAnsi="Times New Roman"/>
          <w:b/>
          <w:bCs/>
          <w:szCs w:val="21"/>
        </w:rPr>
        <w:t>（</w:t>
      </w:r>
      <w:r>
        <w:rPr>
          <w:rFonts w:ascii="Times New Roman" w:hAnsi="Times New Roman"/>
          <w:b/>
          <w:bCs/>
          <w:szCs w:val="21"/>
        </w:rPr>
        <w:t>1</w:t>
      </w:r>
      <w:r>
        <w:rPr>
          <w:rFonts w:hint="eastAsia" w:ascii="Times New Roman" w:hAnsi="Times New Roman"/>
          <w:b/>
          <w:bCs/>
          <w:szCs w:val="21"/>
        </w:rPr>
        <w:t>）</w:t>
      </w:r>
    </w:p>
    <w:tbl>
      <w:tblPr>
        <w:tblStyle w:val="32"/>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240"/>
        <w:gridCol w:w="1240"/>
        <w:gridCol w:w="1240"/>
        <w:gridCol w:w="1241"/>
        <w:gridCol w:w="1240"/>
        <w:gridCol w:w="1240"/>
        <w:gridCol w:w="1240"/>
        <w:gridCol w:w="1242"/>
        <w:gridCol w:w="1842"/>
        <w:gridCol w:w="515"/>
      </w:tblGrid>
      <w:tr w14:paraId="7D14A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21837835">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采样日期</w:t>
            </w:r>
          </w:p>
        </w:tc>
        <w:tc>
          <w:tcPr>
            <w:tcW w:w="12280" w:type="dxa"/>
            <w:gridSpan w:val="10"/>
            <w:tcMar>
              <w:left w:w="113" w:type="dxa"/>
              <w:right w:w="113" w:type="dxa"/>
            </w:tcMar>
            <w:vAlign w:val="center"/>
          </w:tcPr>
          <w:p w14:paraId="25A6838D">
            <w:pPr>
              <w:widowControl/>
              <w:adjustRightInd w:val="0"/>
              <w:snapToGrid w:val="0"/>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年</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月2</w:t>
            </w:r>
            <w:r>
              <w:rPr>
                <w:rFonts w:hint="default" w:ascii="Times New Roman" w:hAnsi="Times New Roman" w:cs="Times New Roman"/>
                <w:bCs/>
                <w:kern w:val="0"/>
                <w:sz w:val="18"/>
                <w:szCs w:val="18"/>
                <w:highlight w:val="none"/>
                <w:lang w:val="en-US" w:eastAsia="zh-CN"/>
              </w:rPr>
              <w:t>8</w:t>
            </w:r>
            <w:r>
              <w:rPr>
                <w:rFonts w:hint="default" w:ascii="Times New Roman" w:hAnsi="Times New Roman" w:cs="Times New Roman"/>
                <w:bCs/>
                <w:kern w:val="0"/>
                <w:sz w:val="18"/>
                <w:szCs w:val="18"/>
                <w:highlight w:val="none"/>
              </w:rPr>
              <w:t>日-2</w:t>
            </w:r>
            <w:r>
              <w:rPr>
                <w:rFonts w:hint="default" w:ascii="Times New Roman" w:hAnsi="Times New Roman" w:cs="Times New Roman"/>
                <w:bCs/>
                <w:kern w:val="0"/>
                <w:sz w:val="18"/>
                <w:szCs w:val="18"/>
                <w:highlight w:val="none"/>
                <w:lang w:val="en-US" w:eastAsia="zh-CN"/>
              </w:rPr>
              <w:t>9</w:t>
            </w:r>
            <w:r>
              <w:rPr>
                <w:rFonts w:hint="default" w:ascii="Times New Roman" w:hAnsi="Times New Roman" w:cs="Times New Roman"/>
                <w:bCs/>
                <w:kern w:val="0"/>
                <w:sz w:val="18"/>
                <w:szCs w:val="18"/>
                <w:highlight w:val="none"/>
              </w:rPr>
              <w:t>日</w:t>
            </w:r>
          </w:p>
        </w:tc>
      </w:tr>
      <w:tr w14:paraId="75A4A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22BA46EF">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检测日期</w:t>
            </w:r>
          </w:p>
        </w:tc>
        <w:tc>
          <w:tcPr>
            <w:tcW w:w="12280" w:type="dxa"/>
            <w:gridSpan w:val="10"/>
            <w:tcMar>
              <w:left w:w="113" w:type="dxa"/>
              <w:right w:w="113" w:type="dxa"/>
            </w:tcMar>
            <w:vAlign w:val="center"/>
          </w:tcPr>
          <w:p w14:paraId="781420BB">
            <w:pPr>
              <w:widowControl/>
              <w:adjustRightInd w:val="0"/>
              <w:snapToGrid w:val="0"/>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年</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月2</w:t>
            </w:r>
            <w:r>
              <w:rPr>
                <w:rFonts w:hint="default" w:ascii="Times New Roman" w:hAnsi="Times New Roman" w:cs="Times New Roman"/>
                <w:bCs/>
                <w:kern w:val="0"/>
                <w:sz w:val="18"/>
                <w:szCs w:val="18"/>
                <w:highlight w:val="none"/>
                <w:lang w:val="en-US" w:eastAsia="zh-CN"/>
              </w:rPr>
              <w:t>9</w:t>
            </w:r>
            <w:r>
              <w:rPr>
                <w:rFonts w:hint="default" w:ascii="Times New Roman" w:hAnsi="Times New Roman" w:cs="Times New Roman"/>
                <w:bCs/>
                <w:kern w:val="0"/>
                <w:sz w:val="18"/>
                <w:szCs w:val="18"/>
                <w:highlight w:val="none"/>
              </w:rPr>
              <w:t>日-</w:t>
            </w:r>
            <w:r>
              <w:rPr>
                <w:rFonts w:hint="default" w:ascii="Times New Roman" w:hAnsi="Times New Roman" w:cs="Times New Roman"/>
                <w:bCs/>
                <w:kern w:val="0"/>
                <w:sz w:val="18"/>
                <w:szCs w:val="18"/>
                <w:highlight w:val="none"/>
                <w:lang w:val="en-US" w:eastAsia="zh-CN"/>
              </w:rPr>
              <w:t>30</w:t>
            </w:r>
            <w:r>
              <w:rPr>
                <w:rFonts w:hint="default" w:ascii="Times New Roman" w:hAnsi="Times New Roman" w:cs="Times New Roman"/>
                <w:bCs/>
                <w:kern w:val="0"/>
                <w:sz w:val="18"/>
                <w:szCs w:val="18"/>
                <w:highlight w:val="none"/>
              </w:rPr>
              <w:t>日</w:t>
            </w:r>
          </w:p>
        </w:tc>
      </w:tr>
      <w:tr w14:paraId="1719F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06B21A1E">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采样点位</w:t>
            </w:r>
          </w:p>
        </w:tc>
        <w:tc>
          <w:tcPr>
            <w:tcW w:w="12280" w:type="dxa"/>
            <w:gridSpan w:val="10"/>
            <w:tcMar>
              <w:left w:w="113" w:type="dxa"/>
              <w:right w:w="113" w:type="dxa"/>
            </w:tcMar>
            <w:vAlign w:val="center"/>
          </w:tcPr>
          <w:p w14:paraId="275994C1">
            <w:pPr>
              <w:widowControl/>
              <w:adjustRightInd w:val="0"/>
              <w:snapToGrid w:val="0"/>
              <w:rPr>
                <w:rFonts w:hint="default" w:ascii="Times New Roman" w:hAnsi="Times New Roman"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二期生产废气</w:t>
            </w:r>
            <w:r>
              <w:rPr>
                <w:rFonts w:hint="default" w:ascii="Times New Roman" w:hAnsi="Times New Roman" w:eastAsia="宋体" w:cs="Times New Roman"/>
                <w:bCs/>
                <w:kern w:val="0"/>
                <w:sz w:val="18"/>
                <w:szCs w:val="18"/>
                <w:highlight w:val="none"/>
              </w:rPr>
              <w:t>处理设施出口DA001-2</w:t>
            </w:r>
          </w:p>
        </w:tc>
      </w:tr>
      <w:tr w14:paraId="7CFCE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79785166">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排气筒高度</w:t>
            </w:r>
          </w:p>
        </w:tc>
        <w:tc>
          <w:tcPr>
            <w:tcW w:w="12280" w:type="dxa"/>
            <w:gridSpan w:val="10"/>
            <w:tcMar>
              <w:left w:w="113" w:type="dxa"/>
              <w:right w:w="113" w:type="dxa"/>
            </w:tcMar>
            <w:vAlign w:val="center"/>
          </w:tcPr>
          <w:p w14:paraId="45416841">
            <w:pPr>
              <w:widowControl/>
              <w:adjustRightInd w:val="0"/>
              <w:snapToGrid w:val="0"/>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15m</w:t>
            </w:r>
          </w:p>
        </w:tc>
      </w:tr>
      <w:tr w14:paraId="4BB6B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gridSpan w:val="2"/>
            <w:vMerge w:val="restart"/>
            <w:vAlign w:val="center"/>
          </w:tcPr>
          <w:p w14:paraId="561A7B8B">
            <w:pPr>
              <w:widowControl/>
              <w:adjustRightInd w:val="0"/>
              <w:snapToGrid w:val="0"/>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mc:AlternateContent>
                <mc:Choice Requires="wps">
                  <w:drawing>
                    <wp:anchor distT="0" distB="0" distL="114300" distR="114300" simplePos="0" relativeHeight="251710464" behindDoc="0" locked="0" layoutInCell="1" allowOverlap="1">
                      <wp:simplePos x="0" y="0"/>
                      <wp:positionH relativeFrom="column">
                        <wp:posOffset>1006475</wp:posOffset>
                      </wp:positionH>
                      <wp:positionV relativeFrom="paragraph">
                        <wp:posOffset>635</wp:posOffset>
                      </wp:positionV>
                      <wp:extent cx="478155" cy="409575"/>
                      <wp:effectExtent l="0" t="0" r="0" b="0"/>
                      <wp:wrapNone/>
                      <wp:docPr id="153"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409575"/>
                              </a:xfrm>
                              <a:prstGeom prst="rect">
                                <a:avLst/>
                              </a:prstGeom>
                              <a:noFill/>
                              <a:ln>
                                <a:noFill/>
                              </a:ln>
                              <a:effectLst/>
                            </wps:spPr>
                            <wps:txbx>
                              <w:txbxContent>
                                <w:p w14:paraId="7387A03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14:paraId="289F54A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05pt;height:32.25pt;width:37.65pt;z-index:251710464;mso-width-relative:page;mso-height-relative:page;" filled="f" stroked="f" coordsize="21600,21600" o:gfxdata="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GdtJCrXAAAABwEAAA8AAAAA&#10;AAAAAQAgAAAAIgAAAGRycy9kb3ducmV2LnhtbFBLAQIUABQAAAAIAIdO4kCh1qlxFQIAABkEAAAO&#10;AAAAAAAAAAEAIAAAACYBAABkcnMvZTJvRG9jLnhtbFBLBQYAAAAABgAGAFkBAACtBQAAAAA=&#10;">
                      <v:fill on="f" focussize="0,0"/>
                      <v:stroke on="f"/>
                      <v:imagedata o:title=""/>
                      <o:lock v:ext="edit" aspectratio="f"/>
                      <v:textbox>
                        <w:txbxContent>
                          <w:p w14:paraId="7387A03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14:paraId="289F54A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r>
              <w:rPr>
                <w:rFonts w:hint="default" w:ascii="Times New Roman" w:hAnsi="Times New Roman" w:cs="Times New Roman"/>
                <w:bCs/>
                <w:kern w:val="0"/>
                <w:sz w:val="18"/>
                <w:szCs w:val="18"/>
                <w:highlight w:val="none"/>
              </w:rPr>
              <mc:AlternateContent>
                <mc:Choice Requires="wps">
                  <w:drawing>
                    <wp:anchor distT="0" distB="0" distL="114300" distR="114300" simplePos="0" relativeHeight="251708416" behindDoc="0" locked="0" layoutInCell="1" allowOverlap="1">
                      <wp:simplePos x="0" y="0"/>
                      <wp:positionH relativeFrom="column">
                        <wp:posOffset>3175</wp:posOffset>
                      </wp:positionH>
                      <wp:positionV relativeFrom="paragraph">
                        <wp:posOffset>-3175</wp:posOffset>
                      </wp:positionV>
                      <wp:extent cx="1410970" cy="457200"/>
                      <wp:effectExtent l="1270" t="4445" r="16510" b="14605"/>
                      <wp:wrapNone/>
                      <wp:docPr id="154"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08416;mso-width-relative:page;mso-height-relative:page;" filled="f" stroked="t" coordsize="21600,21600" o:gfxdata="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5IpjQdQAAAAFAQAADwAAAAAAAAABACAAAAAiAAAAZHJzL2Rvd25yZXYueG1sUEsB&#10;AhQAFAAAAAgAh07iQA18iV35AQAAzAMAAA4AAAAAAAAAAQAgAAAAIwEAAGRycy9lMm9Eb2MueG1s&#10;UEsFBgAAAAAGAAYAWQEAAI4FAAAAAA==&#10;">
                      <v:fill on="f" focussize="0,0"/>
                      <v:stroke color="#000000" joinstyle="round"/>
                      <v:imagedata o:title=""/>
                      <o:lock v:ext="edit" aspectratio="f"/>
                    </v:shape>
                  </w:pict>
                </mc:Fallback>
              </mc:AlternateContent>
            </w:r>
            <w:r>
              <w:rPr>
                <w:rFonts w:hint="default" w:ascii="Times New Roman" w:hAnsi="Times New Roman" w:cs="Times New Roman"/>
                <w:b/>
                <w:bCs/>
                <w:kern w:val="0"/>
                <w:szCs w:val="21"/>
                <w:highlight w:val="none"/>
              </w:rPr>
              <mc:AlternateContent>
                <mc:Choice Requires="wps">
                  <w:drawing>
                    <wp:anchor distT="0" distB="0" distL="114300" distR="114300" simplePos="0" relativeHeight="251706368" behindDoc="0" locked="0" layoutInCell="1" allowOverlap="1">
                      <wp:simplePos x="0" y="0"/>
                      <wp:positionH relativeFrom="column">
                        <wp:posOffset>619125</wp:posOffset>
                      </wp:positionH>
                      <wp:positionV relativeFrom="paragraph">
                        <wp:posOffset>252095</wp:posOffset>
                      </wp:positionV>
                      <wp:extent cx="503555" cy="374015"/>
                      <wp:effectExtent l="0" t="0" r="0" b="0"/>
                      <wp:wrapNone/>
                      <wp:docPr id="155"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74015"/>
                              </a:xfrm>
                              <a:prstGeom prst="rect">
                                <a:avLst/>
                              </a:prstGeom>
                              <a:noFill/>
                              <a:ln>
                                <a:noFill/>
                              </a:ln>
                            </wps:spPr>
                            <wps:txbx>
                              <w:txbxContent>
                                <w:p w14:paraId="66109D1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7EEAE84F">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29.45pt;width:39.65pt;z-index:251706368;mso-width-relative:page;mso-height-relative:page;" filled="f" stroked="f" coordsize="21600,21600" o:gfxdata="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RHFBsdkAAAAIAQAADwAAAAAAAAAB&#10;ACAAAAAiAAAAZHJzL2Rvd25yZXYueG1sUEsBAhQAFAAAAAgAh07iQMti2WEPAgAACwQAAA4AAAAA&#10;AAAAAQAgAAAAKAEAAGRycy9lMm9Eb2MueG1sUEsFBgAAAAAGAAYAWQEAAKkFAAAAAA==&#10;">
                      <v:fill on="f" focussize="0,0"/>
                      <v:stroke on="f"/>
                      <v:imagedata o:title=""/>
                      <o:lock v:ext="edit" aspectratio="f"/>
                      <v:textbox>
                        <w:txbxContent>
                          <w:p w14:paraId="66109D1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7EEAE84F">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ascii="Times New Roman" w:hAnsi="Times New Roman" w:cs="Times New Roman"/>
                <w:b/>
                <w:bCs/>
                <w:kern w:val="0"/>
                <w:szCs w:val="21"/>
                <w:highlight w:val="none"/>
              </w:rPr>
              <mc:AlternateContent>
                <mc:Choice Requires="wps">
                  <w:drawing>
                    <wp:anchor distT="0" distB="0" distL="114300" distR="114300" simplePos="0" relativeHeight="251709440" behindDoc="0" locked="0" layoutInCell="1" allowOverlap="1">
                      <wp:simplePos x="0" y="0"/>
                      <wp:positionH relativeFrom="column">
                        <wp:posOffset>635</wp:posOffset>
                      </wp:positionH>
                      <wp:positionV relativeFrom="paragraph">
                        <wp:posOffset>3810</wp:posOffset>
                      </wp:positionV>
                      <wp:extent cx="683260" cy="654685"/>
                      <wp:effectExtent l="3175" t="3175" r="18415" b="8890"/>
                      <wp:wrapNone/>
                      <wp:docPr id="156"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09440;mso-width-relative:page;mso-height-relative:page;" filled="f" stroked="t" coordsize="21600,21600" o:gfxdata="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7OrhJ0wAAAAUBAAAPAAAAAAAAAAEAIAAAACIAAABkcnMvZG93bnJldi54bWxQSwEC&#10;FAAUAAAACACHTuJAIRBQ1PkBAADLAwAADgAAAAAAAAABACAAAAAiAQAAZHJzL2Uyb0RvYy54bWxQ&#10;SwUGAAAAAAYABgBZAQAAjQUAAAAA&#10;">
                      <v:fill on="f" focussize="0,0"/>
                      <v:stroke color="#000000" joinstyle="round"/>
                      <v:imagedata o:title=""/>
                      <o:lock v:ext="edit" aspectratio="f"/>
                    </v:shape>
                  </w:pict>
                </mc:Fallback>
              </mc:AlternateContent>
            </w:r>
            <w:r>
              <w:rPr>
                <w:rFonts w:hint="default" w:ascii="Times New Roman" w:hAnsi="Times New Roman" w:cs="Times New Roman"/>
                <w:bCs/>
                <w:kern w:val="0"/>
                <w:sz w:val="18"/>
                <w:szCs w:val="18"/>
                <w:highlight w:val="none"/>
              </w:rPr>
              <mc:AlternateContent>
                <mc:Choice Requires="wps">
                  <w:drawing>
                    <wp:anchor distT="0" distB="0" distL="114300" distR="114300" simplePos="0" relativeHeight="251707392"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157"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14:paraId="5519A29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0F0C983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07392;mso-width-relative:page;mso-height-relative:page;" filled="f" stroked="f" coordsize="21600,21600" o:gfxdata="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BekATYAAAABwEAAA8AAAAAAAAA&#10;AQAgAAAAIgAAAGRycy9kb3ducmV2LnhtbFBLAQIUABQAAAAIAIdO4kCvCUvhEQIAAAwEAAAOAAAA&#10;AAAAAAEAIAAAACcBAABkcnMvZTJvRG9jLnhtbFBLBQYAAAAABgAGAFkBAACqBQAAAAA=&#10;">
                      <v:fill on="f" focussize="0,0"/>
                      <v:stroke on="f"/>
                      <v:imagedata o:title=""/>
                      <o:lock v:ext="edit" aspectratio="f"/>
                      <v:textbox>
                        <w:txbxContent>
                          <w:p w14:paraId="5519A29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0F0C983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4961" w:type="dxa"/>
            <w:gridSpan w:val="4"/>
            <w:vAlign w:val="center"/>
          </w:tcPr>
          <w:p w14:paraId="5C900E8C">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出口</w:t>
            </w:r>
            <w:r>
              <w:rPr>
                <w:rFonts w:hint="default" w:ascii="Times New Roman" w:hAnsi="Times New Roman" w:eastAsia="仿宋" w:cs="Times New Roman"/>
                <w:sz w:val="18"/>
                <w:szCs w:val="18"/>
                <w:highlight w:val="none"/>
              </w:rPr>
              <w:t>DA001-2</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月2</w:t>
            </w:r>
            <w:r>
              <w:rPr>
                <w:rFonts w:hint="default" w:ascii="Times New Roman" w:hAnsi="Times New Roman" w:cs="Times New Roman"/>
                <w:bCs/>
                <w:kern w:val="0"/>
                <w:sz w:val="18"/>
                <w:szCs w:val="18"/>
                <w:highlight w:val="none"/>
                <w:lang w:val="en-US" w:eastAsia="zh-CN"/>
              </w:rPr>
              <w:t>8</w:t>
            </w:r>
            <w:r>
              <w:rPr>
                <w:rFonts w:hint="default" w:ascii="Times New Roman" w:hAnsi="Times New Roman" w:cs="Times New Roman"/>
                <w:bCs/>
                <w:kern w:val="0"/>
                <w:sz w:val="18"/>
                <w:szCs w:val="18"/>
                <w:highlight w:val="none"/>
              </w:rPr>
              <w:t>日）</w:t>
            </w:r>
          </w:p>
        </w:tc>
        <w:tc>
          <w:tcPr>
            <w:tcW w:w="4962" w:type="dxa"/>
            <w:gridSpan w:val="4"/>
            <w:vAlign w:val="center"/>
          </w:tcPr>
          <w:p w14:paraId="6F8D6E65">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出口</w:t>
            </w:r>
            <w:r>
              <w:rPr>
                <w:rFonts w:hint="default" w:ascii="Times New Roman" w:hAnsi="Times New Roman" w:eastAsia="仿宋" w:cs="Times New Roman"/>
                <w:sz w:val="18"/>
                <w:szCs w:val="18"/>
                <w:highlight w:val="none"/>
              </w:rPr>
              <w:t>DA001-2</w:t>
            </w:r>
            <w:r>
              <w:rPr>
                <w:rFonts w:hint="default" w:ascii="Times New Roman" w:hAnsi="Times New Roman" w:cs="Times New Roman"/>
                <w:bCs/>
                <w:kern w:val="0"/>
                <w:sz w:val="18"/>
                <w:szCs w:val="18"/>
                <w:highlight w:val="none"/>
              </w:rPr>
              <w:t>（</w:t>
            </w:r>
            <w:r>
              <w:rPr>
                <w:rFonts w:hint="default" w:ascii="Times New Roman" w:hAnsi="Times New Roman" w:eastAsia="仿宋" w:cs="Times New Roman"/>
                <w:sz w:val="18"/>
                <w:szCs w:val="18"/>
                <w:highlight w:val="none"/>
                <w:lang w:val="en-US" w:eastAsia="zh-CN"/>
              </w:rPr>
              <w:t>4</w:t>
            </w:r>
            <w:r>
              <w:rPr>
                <w:rFonts w:hint="default" w:ascii="Times New Roman" w:hAnsi="Times New Roman" w:cs="Times New Roman"/>
                <w:bCs/>
                <w:kern w:val="0"/>
                <w:sz w:val="18"/>
                <w:szCs w:val="18"/>
                <w:highlight w:val="none"/>
              </w:rPr>
              <w:t>月2</w:t>
            </w:r>
            <w:r>
              <w:rPr>
                <w:rFonts w:hint="default" w:ascii="Times New Roman" w:hAnsi="Times New Roman" w:cs="Times New Roman"/>
                <w:bCs/>
                <w:kern w:val="0"/>
                <w:sz w:val="18"/>
                <w:szCs w:val="18"/>
                <w:highlight w:val="none"/>
                <w:lang w:val="en-US" w:eastAsia="zh-CN"/>
              </w:rPr>
              <w:t>9</w:t>
            </w:r>
            <w:r>
              <w:rPr>
                <w:rFonts w:hint="default" w:ascii="Times New Roman" w:hAnsi="Times New Roman" w:cs="Times New Roman"/>
                <w:bCs/>
                <w:kern w:val="0"/>
                <w:sz w:val="18"/>
                <w:szCs w:val="18"/>
                <w:highlight w:val="none"/>
              </w:rPr>
              <w:t>日）</w:t>
            </w:r>
          </w:p>
        </w:tc>
        <w:tc>
          <w:tcPr>
            <w:tcW w:w="1842" w:type="dxa"/>
            <w:vMerge w:val="restart"/>
            <w:vAlign w:val="center"/>
          </w:tcPr>
          <w:p w14:paraId="3CE44633">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《大气污染物综合排放标准》</w:t>
            </w:r>
          </w:p>
          <w:p w14:paraId="4291475A">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（GB 16297-1996）</w:t>
            </w:r>
          </w:p>
          <w:p w14:paraId="7FFB9A41">
            <w:pPr>
              <w:widowControl/>
              <w:adjustRightInd w:val="0"/>
              <w:snapToGrid w:val="0"/>
              <w:jc w:val="center"/>
              <w:rPr>
                <w:rFonts w:hint="default" w:ascii="Times New Roman" w:hAnsi="Times New Roman" w:cs="Times New Roman"/>
                <w:kern w:val="0"/>
                <w:sz w:val="18"/>
                <w:szCs w:val="18"/>
                <w:highlight w:val="none"/>
                <w:lang w:bidi="ar"/>
              </w:rPr>
            </w:pPr>
            <w:r>
              <w:rPr>
                <w:rFonts w:hint="default" w:ascii="Times New Roman" w:hAnsi="Times New Roman" w:cs="Times New Roman"/>
                <w:bCs/>
                <w:kern w:val="0"/>
                <w:sz w:val="18"/>
                <w:szCs w:val="18"/>
                <w:highlight w:val="none"/>
              </w:rPr>
              <w:t>表2 二级</w:t>
            </w:r>
          </w:p>
        </w:tc>
        <w:tc>
          <w:tcPr>
            <w:tcW w:w="515" w:type="dxa"/>
            <w:vMerge w:val="restart"/>
            <w:vAlign w:val="center"/>
          </w:tcPr>
          <w:p w14:paraId="56C2CB2A">
            <w:pPr>
              <w:widowControl/>
              <w:adjustRightInd w:val="0"/>
              <w:snapToGrid w:val="0"/>
              <w:jc w:val="center"/>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结果评价</w:t>
            </w:r>
          </w:p>
        </w:tc>
      </w:tr>
      <w:tr w14:paraId="7F792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gridSpan w:val="2"/>
            <w:vMerge w:val="continue"/>
            <w:vAlign w:val="center"/>
          </w:tcPr>
          <w:p w14:paraId="74AA3327">
            <w:pPr>
              <w:widowControl/>
              <w:adjustRightInd w:val="0"/>
              <w:snapToGrid w:val="0"/>
              <w:jc w:val="center"/>
              <w:rPr>
                <w:rFonts w:hint="default" w:ascii="Times New Roman" w:hAnsi="Times New Roman" w:cs="Times New Roman"/>
                <w:bCs/>
                <w:kern w:val="0"/>
                <w:sz w:val="18"/>
                <w:szCs w:val="18"/>
                <w:highlight w:val="none"/>
              </w:rPr>
            </w:pPr>
          </w:p>
        </w:tc>
        <w:tc>
          <w:tcPr>
            <w:tcW w:w="1240" w:type="dxa"/>
            <w:vAlign w:val="center"/>
          </w:tcPr>
          <w:p w14:paraId="06DB6F89">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第一次</w:t>
            </w:r>
          </w:p>
        </w:tc>
        <w:tc>
          <w:tcPr>
            <w:tcW w:w="1240" w:type="dxa"/>
            <w:vAlign w:val="center"/>
          </w:tcPr>
          <w:p w14:paraId="13DDA129">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第二次</w:t>
            </w:r>
          </w:p>
        </w:tc>
        <w:tc>
          <w:tcPr>
            <w:tcW w:w="1240" w:type="dxa"/>
            <w:vAlign w:val="center"/>
          </w:tcPr>
          <w:p w14:paraId="37E2E348">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第三次</w:t>
            </w:r>
          </w:p>
        </w:tc>
        <w:tc>
          <w:tcPr>
            <w:tcW w:w="1241" w:type="dxa"/>
            <w:vAlign w:val="center"/>
          </w:tcPr>
          <w:p w14:paraId="2C83ED54">
            <w:pPr>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平均值</w:t>
            </w:r>
          </w:p>
        </w:tc>
        <w:tc>
          <w:tcPr>
            <w:tcW w:w="1240" w:type="dxa"/>
            <w:vAlign w:val="center"/>
          </w:tcPr>
          <w:p w14:paraId="2E6BB632">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第一次</w:t>
            </w:r>
          </w:p>
        </w:tc>
        <w:tc>
          <w:tcPr>
            <w:tcW w:w="1240" w:type="dxa"/>
            <w:vAlign w:val="center"/>
          </w:tcPr>
          <w:p w14:paraId="7DA9E431">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第二次</w:t>
            </w:r>
          </w:p>
        </w:tc>
        <w:tc>
          <w:tcPr>
            <w:tcW w:w="1240" w:type="dxa"/>
            <w:vAlign w:val="center"/>
          </w:tcPr>
          <w:p w14:paraId="668A85DA">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第三次</w:t>
            </w:r>
          </w:p>
        </w:tc>
        <w:tc>
          <w:tcPr>
            <w:tcW w:w="1242" w:type="dxa"/>
            <w:vAlign w:val="center"/>
          </w:tcPr>
          <w:p w14:paraId="0322653C">
            <w:pPr>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平均值</w:t>
            </w:r>
          </w:p>
        </w:tc>
        <w:tc>
          <w:tcPr>
            <w:tcW w:w="1842" w:type="dxa"/>
            <w:vMerge w:val="continue"/>
            <w:vAlign w:val="center"/>
          </w:tcPr>
          <w:p w14:paraId="104247FE">
            <w:pPr>
              <w:widowControl/>
              <w:adjustRightInd w:val="0"/>
              <w:snapToGrid w:val="0"/>
              <w:jc w:val="center"/>
              <w:rPr>
                <w:rFonts w:hint="default" w:ascii="Times New Roman" w:hAnsi="Times New Roman" w:cs="Times New Roman"/>
                <w:bCs/>
                <w:kern w:val="0"/>
                <w:sz w:val="18"/>
                <w:szCs w:val="18"/>
                <w:highlight w:val="none"/>
              </w:rPr>
            </w:pPr>
          </w:p>
        </w:tc>
        <w:tc>
          <w:tcPr>
            <w:tcW w:w="515" w:type="dxa"/>
            <w:vMerge w:val="continue"/>
            <w:vAlign w:val="center"/>
          </w:tcPr>
          <w:p w14:paraId="331FC6C1">
            <w:pPr>
              <w:widowControl/>
              <w:adjustRightInd w:val="0"/>
              <w:snapToGrid w:val="0"/>
              <w:jc w:val="center"/>
              <w:rPr>
                <w:rFonts w:hint="default" w:ascii="Times New Roman" w:hAnsi="Times New Roman" w:cs="Times New Roman"/>
                <w:bCs/>
                <w:kern w:val="0"/>
                <w:sz w:val="18"/>
                <w:szCs w:val="18"/>
                <w:highlight w:val="none"/>
              </w:rPr>
            </w:pPr>
          </w:p>
        </w:tc>
      </w:tr>
      <w:tr w14:paraId="460BA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restart"/>
            <w:vAlign w:val="center"/>
          </w:tcPr>
          <w:p w14:paraId="49AF9B55">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氮氧化物</w:t>
            </w:r>
          </w:p>
        </w:tc>
        <w:tc>
          <w:tcPr>
            <w:tcW w:w="1134" w:type="dxa"/>
            <w:vAlign w:val="center"/>
          </w:tcPr>
          <w:p w14:paraId="2D3EEBA1">
            <w:pPr>
              <w:widowControl/>
              <w:adjustRightInd w:val="0"/>
              <w:snapToGrid w:val="0"/>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kern w:val="0"/>
                <w:sz w:val="18"/>
                <w:szCs w:val="18"/>
                <w:highlight w:val="none"/>
                <w:lang w:bidi="ar"/>
              </w:rPr>
              <w:t>排放浓度（</w:t>
            </w:r>
            <w:r>
              <w:rPr>
                <w:rFonts w:hint="default" w:ascii="Times New Roman" w:hAnsi="Times New Roman" w:cs="Times New Roman"/>
                <w:bCs/>
                <w:kern w:val="0"/>
                <w:sz w:val="18"/>
                <w:szCs w:val="18"/>
                <w:highlight w:val="none"/>
              </w:rPr>
              <w:t>mg/m</w:t>
            </w:r>
            <w:r>
              <w:rPr>
                <w:rFonts w:hint="default" w:ascii="Times New Roman" w:hAnsi="Times New Roman" w:cs="Times New Roman"/>
                <w:bCs/>
                <w:kern w:val="0"/>
                <w:sz w:val="18"/>
                <w:szCs w:val="18"/>
                <w:highlight w:val="none"/>
                <w:vertAlign w:val="superscript"/>
              </w:rPr>
              <w:t>3</w:t>
            </w:r>
            <w:r>
              <w:rPr>
                <w:rFonts w:hint="default" w:ascii="Times New Roman" w:hAnsi="Times New Roman" w:cs="Times New Roman"/>
                <w:kern w:val="0"/>
                <w:sz w:val="18"/>
                <w:szCs w:val="18"/>
                <w:highlight w:val="none"/>
                <w:lang w:bidi="ar"/>
              </w:rPr>
              <w:t>）</w:t>
            </w:r>
          </w:p>
        </w:tc>
        <w:tc>
          <w:tcPr>
            <w:tcW w:w="1240" w:type="dxa"/>
            <w:vAlign w:val="center"/>
          </w:tcPr>
          <w:p w14:paraId="0E59F471">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&lt;0.7</w:t>
            </w:r>
          </w:p>
        </w:tc>
        <w:tc>
          <w:tcPr>
            <w:tcW w:w="1240" w:type="dxa"/>
            <w:vAlign w:val="center"/>
          </w:tcPr>
          <w:p w14:paraId="6DA585D5">
            <w:pPr>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&lt;0.7</w:t>
            </w:r>
          </w:p>
        </w:tc>
        <w:tc>
          <w:tcPr>
            <w:tcW w:w="1240" w:type="dxa"/>
            <w:vAlign w:val="center"/>
          </w:tcPr>
          <w:p w14:paraId="4D316708">
            <w:pPr>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&lt;0.7</w:t>
            </w:r>
          </w:p>
        </w:tc>
        <w:tc>
          <w:tcPr>
            <w:tcW w:w="1241" w:type="dxa"/>
            <w:vAlign w:val="center"/>
          </w:tcPr>
          <w:p w14:paraId="4F7C2B6C">
            <w:pPr>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&lt;0.7</w:t>
            </w:r>
          </w:p>
        </w:tc>
        <w:tc>
          <w:tcPr>
            <w:tcW w:w="1240" w:type="dxa"/>
            <w:vAlign w:val="center"/>
          </w:tcPr>
          <w:p w14:paraId="641040E7">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&lt;0.7</w:t>
            </w:r>
          </w:p>
        </w:tc>
        <w:tc>
          <w:tcPr>
            <w:tcW w:w="1240" w:type="dxa"/>
            <w:vAlign w:val="center"/>
          </w:tcPr>
          <w:p w14:paraId="0C50A3FB">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&lt;0.7</w:t>
            </w:r>
          </w:p>
        </w:tc>
        <w:tc>
          <w:tcPr>
            <w:tcW w:w="1240" w:type="dxa"/>
            <w:vAlign w:val="center"/>
          </w:tcPr>
          <w:p w14:paraId="216DC90A">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&lt;0.7</w:t>
            </w:r>
          </w:p>
        </w:tc>
        <w:tc>
          <w:tcPr>
            <w:tcW w:w="1242" w:type="dxa"/>
            <w:vAlign w:val="center"/>
          </w:tcPr>
          <w:p w14:paraId="1C6A6622">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&lt;0.7</w:t>
            </w:r>
          </w:p>
        </w:tc>
        <w:tc>
          <w:tcPr>
            <w:tcW w:w="1842" w:type="dxa"/>
            <w:vAlign w:val="center"/>
          </w:tcPr>
          <w:p w14:paraId="4BDA9042">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240</w:t>
            </w:r>
          </w:p>
        </w:tc>
        <w:tc>
          <w:tcPr>
            <w:tcW w:w="515" w:type="dxa"/>
            <w:vAlign w:val="center"/>
          </w:tcPr>
          <w:p w14:paraId="01E95A0F">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714DF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vAlign w:val="center"/>
          </w:tcPr>
          <w:p w14:paraId="7D948DE9">
            <w:pPr>
              <w:widowControl/>
              <w:adjustRightInd w:val="0"/>
              <w:snapToGrid w:val="0"/>
              <w:jc w:val="center"/>
              <w:rPr>
                <w:rFonts w:hint="default" w:ascii="Times New Roman" w:hAnsi="Times New Roman" w:cs="Times New Roman"/>
                <w:bCs/>
                <w:kern w:val="0"/>
                <w:sz w:val="18"/>
                <w:szCs w:val="18"/>
                <w:highlight w:val="none"/>
              </w:rPr>
            </w:pPr>
          </w:p>
        </w:tc>
        <w:tc>
          <w:tcPr>
            <w:tcW w:w="1134" w:type="dxa"/>
            <w:vAlign w:val="center"/>
          </w:tcPr>
          <w:p w14:paraId="28E1D3AE">
            <w:pPr>
              <w:widowControl/>
              <w:adjustRightInd w:val="0"/>
              <w:snapToGrid w:val="0"/>
              <w:ind w:left="-105" w:leftChars="-50" w:right="-105" w:rightChars="-50"/>
              <w:jc w:val="center"/>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排放速率</w:t>
            </w:r>
          </w:p>
          <w:p w14:paraId="4071DCF9">
            <w:pPr>
              <w:widowControl/>
              <w:adjustRightInd w:val="0"/>
              <w:snapToGrid w:val="0"/>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kern w:val="0"/>
                <w:sz w:val="18"/>
                <w:szCs w:val="18"/>
                <w:highlight w:val="none"/>
                <w:lang w:bidi="ar"/>
              </w:rPr>
              <w:t>（kg/h）</w:t>
            </w:r>
          </w:p>
        </w:tc>
        <w:tc>
          <w:tcPr>
            <w:tcW w:w="1240" w:type="dxa"/>
            <w:vAlign w:val="center"/>
          </w:tcPr>
          <w:p w14:paraId="0F55941A">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&lt;3.07</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240" w:type="dxa"/>
            <w:vAlign w:val="center"/>
          </w:tcPr>
          <w:p w14:paraId="562D46D1">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&lt;3.07</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240" w:type="dxa"/>
            <w:vAlign w:val="center"/>
          </w:tcPr>
          <w:p w14:paraId="75495011">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&lt;3.46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241" w:type="dxa"/>
            <w:vAlign w:val="center"/>
          </w:tcPr>
          <w:p w14:paraId="48C32148">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&lt;3.20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240" w:type="dxa"/>
            <w:vAlign w:val="center"/>
          </w:tcPr>
          <w:p w14:paraId="331E9367">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&lt;3.91</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240" w:type="dxa"/>
            <w:vAlign w:val="center"/>
          </w:tcPr>
          <w:p w14:paraId="1D9231D1">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&lt;3.36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240" w:type="dxa"/>
            <w:vAlign w:val="center"/>
          </w:tcPr>
          <w:p w14:paraId="58D69C7D">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&lt;3.85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242" w:type="dxa"/>
            <w:vAlign w:val="center"/>
          </w:tcPr>
          <w:p w14:paraId="45E0330E">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&lt;3.71</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842" w:type="dxa"/>
            <w:vAlign w:val="center"/>
          </w:tcPr>
          <w:p w14:paraId="69EA198C">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0.77</w:t>
            </w:r>
          </w:p>
        </w:tc>
        <w:tc>
          <w:tcPr>
            <w:tcW w:w="515" w:type="dxa"/>
            <w:vAlign w:val="center"/>
          </w:tcPr>
          <w:p w14:paraId="1344D0ED">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1D505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restart"/>
            <w:vAlign w:val="center"/>
          </w:tcPr>
          <w:p w14:paraId="0FDD2ADD">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非甲烷总烃</w:t>
            </w:r>
            <w:r>
              <w:rPr>
                <w:rFonts w:hint="default" w:ascii="Times New Roman" w:hAnsi="Times New Roman" w:cs="Times New Roman"/>
                <w:bCs/>
                <w:kern w:val="0"/>
                <w:sz w:val="18"/>
                <w:szCs w:val="18"/>
                <w:highlight w:val="none"/>
                <w:lang w:eastAsia="zh-CN"/>
              </w:rPr>
              <w:t>（</w:t>
            </w:r>
            <w:r>
              <w:rPr>
                <w:rFonts w:hint="default" w:ascii="Times New Roman" w:hAnsi="Times New Roman" w:cs="Times New Roman"/>
                <w:bCs/>
                <w:kern w:val="0"/>
                <w:sz w:val="18"/>
                <w:szCs w:val="18"/>
                <w:highlight w:val="none"/>
                <w:lang w:val="en-US" w:eastAsia="zh-CN"/>
              </w:rPr>
              <w:t>以C计</w:t>
            </w:r>
            <w:r>
              <w:rPr>
                <w:rFonts w:hint="default" w:ascii="Times New Roman" w:hAnsi="Times New Roman" w:cs="Times New Roman"/>
                <w:bCs/>
                <w:kern w:val="0"/>
                <w:sz w:val="18"/>
                <w:szCs w:val="18"/>
                <w:highlight w:val="none"/>
                <w:lang w:eastAsia="zh-CN"/>
              </w:rPr>
              <w:t>）</w:t>
            </w:r>
          </w:p>
        </w:tc>
        <w:tc>
          <w:tcPr>
            <w:tcW w:w="1134" w:type="dxa"/>
            <w:vAlign w:val="center"/>
          </w:tcPr>
          <w:p w14:paraId="494C891B">
            <w:pPr>
              <w:widowControl/>
              <w:adjustRightInd w:val="0"/>
              <w:snapToGrid w:val="0"/>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kern w:val="0"/>
                <w:sz w:val="18"/>
                <w:szCs w:val="18"/>
                <w:highlight w:val="none"/>
                <w:lang w:bidi="ar"/>
              </w:rPr>
              <w:t>排放浓度（</w:t>
            </w:r>
            <w:r>
              <w:rPr>
                <w:rFonts w:hint="default" w:ascii="Times New Roman" w:hAnsi="Times New Roman" w:cs="Times New Roman"/>
                <w:bCs/>
                <w:kern w:val="0"/>
                <w:sz w:val="18"/>
                <w:szCs w:val="18"/>
                <w:highlight w:val="none"/>
              </w:rPr>
              <w:t>mg/m</w:t>
            </w:r>
            <w:r>
              <w:rPr>
                <w:rFonts w:hint="default" w:ascii="Times New Roman" w:hAnsi="Times New Roman" w:cs="Times New Roman"/>
                <w:bCs/>
                <w:kern w:val="0"/>
                <w:sz w:val="18"/>
                <w:szCs w:val="18"/>
                <w:highlight w:val="none"/>
                <w:vertAlign w:val="superscript"/>
              </w:rPr>
              <w:t>3</w:t>
            </w:r>
            <w:r>
              <w:rPr>
                <w:rFonts w:hint="default" w:ascii="Times New Roman" w:hAnsi="Times New Roman" w:cs="Times New Roman"/>
                <w:kern w:val="0"/>
                <w:sz w:val="18"/>
                <w:szCs w:val="18"/>
                <w:highlight w:val="none"/>
                <w:lang w:bidi="ar"/>
              </w:rPr>
              <w:t>）</w:t>
            </w:r>
          </w:p>
        </w:tc>
        <w:tc>
          <w:tcPr>
            <w:tcW w:w="1240" w:type="dxa"/>
            <w:vAlign w:val="center"/>
          </w:tcPr>
          <w:p w14:paraId="7F4CEA9E">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1.29</w:t>
            </w:r>
          </w:p>
        </w:tc>
        <w:tc>
          <w:tcPr>
            <w:tcW w:w="1240" w:type="dxa"/>
            <w:vAlign w:val="center"/>
          </w:tcPr>
          <w:p w14:paraId="1CD22BE3">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0.61</w:t>
            </w:r>
          </w:p>
        </w:tc>
        <w:tc>
          <w:tcPr>
            <w:tcW w:w="1240" w:type="dxa"/>
            <w:vAlign w:val="center"/>
          </w:tcPr>
          <w:p w14:paraId="6BA2EA34">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1.01</w:t>
            </w:r>
          </w:p>
        </w:tc>
        <w:tc>
          <w:tcPr>
            <w:tcW w:w="1241" w:type="dxa"/>
            <w:vAlign w:val="center"/>
          </w:tcPr>
          <w:p w14:paraId="4905F9E2">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0.97</w:t>
            </w:r>
          </w:p>
        </w:tc>
        <w:tc>
          <w:tcPr>
            <w:tcW w:w="1240" w:type="dxa"/>
            <w:vAlign w:val="center"/>
          </w:tcPr>
          <w:p w14:paraId="7877FE0F">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0.76</w:t>
            </w:r>
          </w:p>
        </w:tc>
        <w:tc>
          <w:tcPr>
            <w:tcW w:w="1240" w:type="dxa"/>
            <w:vAlign w:val="center"/>
          </w:tcPr>
          <w:p w14:paraId="1D8C0E11">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1.55</w:t>
            </w:r>
          </w:p>
        </w:tc>
        <w:tc>
          <w:tcPr>
            <w:tcW w:w="1240" w:type="dxa"/>
            <w:vAlign w:val="center"/>
          </w:tcPr>
          <w:p w14:paraId="0CCACF18">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0.96</w:t>
            </w:r>
          </w:p>
        </w:tc>
        <w:tc>
          <w:tcPr>
            <w:tcW w:w="1242" w:type="dxa"/>
            <w:vAlign w:val="center"/>
          </w:tcPr>
          <w:p w14:paraId="5EDB500F">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1.09</w:t>
            </w:r>
          </w:p>
        </w:tc>
        <w:tc>
          <w:tcPr>
            <w:tcW w:w="1842" w:type="dxa"/>
            <w:vAlign w:val="center"/>
          </w:tcPr>
          <w:p w14:paraId="2DB3E35B">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120</w:t>
            </w:r>
          </w:p>
        </w:tc>
        <w:tc>
          <w:tcPr>
            <w:tcW w:w="515" w:type="dxa"/>
            <w:vAlign w:val="center"/>
          </w:tcPr>
          <w:p w14:paraId="545730EB">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188A8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vAlign w:val="center"/>
          </w:tcPr>
          <w:p w14:paraId="61B6C1DA">
            <w:pPr>
              <w:widowControl/>
              <w:adjustRightInd w:val="0"/>
              <w:snapToGrid w:val="0"/>
              <w:jc w:val="center"/>
              <w:rPr>
                <w:rFonts w:hint="default" w:ascii="Times New Roman" w:hAnsi="Times New Roman" w:cs="Times New Roman"/>
                <w:bCs/>
                <w:kern w:val="0"/>
                <w:sz w:val="18"/>
                <w:szCs w:val="18"/>
                <w:highlight w:val="none"/>
              </w:rPr>
            </w:pPr>
          </w:p>
        </w:tc>
        <w:tc>
          <w:tcPr>
            <w:tcW w:w="1134" w:type="dxa"/>
            <w:vAlign w:val="center"/>
          </w:tcPr>
          <w:p w14:paraId="42756497">
            <w:pPr>
              <w:widowControl/>
              <w:adjustRightInd w:val="0"/>
              <w:snapToGrid w:val="0"/>
              <w:ind w:left="-105" w:leftChars="-50" w:right="-105" w:rightChars="-50"/>
              <w:jc w:val="center"/>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排放速率</w:t>
            </w:r>
          </w:p>
          <w:p w14:paraId="146A339F">
            <w:pPr>
              <w:widowControl/>
              <w:adjustRightInd w:val="0"/>
              <w:snapToGrid w:val="0"/>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kern w:val="0"/>
                <w:sz w:val="18"/>
                <w:szCs w:val="18"/>
                <w:highlight w:val="none"/>
                <w:lang w:bidi="ar"/>
              </w:rPr>
              <w:t>（kg/h）</w:t>
            </w:r>
          </w:p>
        </w:tc>
        <w:tc>
          <w:tcPr>
            <w:tcW w:w="1240" w:type="dxa"/>
            <w:vAlign w:val="center"/>
          </w:tcPr>
          <w:p w14:paraId="677E8183">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5.66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240" w:type="dxa"/>
            <w:vAlign w:val="center"/>
          </w:tcPr>
          <w:p w14:paraId="2234D2F9">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2.67</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240" w:type="dxa"/>
            <w:vAlign w:val="center"/>
          </w:tcPr>
          <w:p w14:paraId="7F05E7FB">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5.00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241" w:type="dxa"/>
            <w:vAlign w:val="center"/>
          </w:tcPr>
          <w:p w14:paraId="4DCC2659">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4.44</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240" w:type="dxa"/>
            <w:vAlign w:val="center"/>
          </w:tcPr>
          <w:p w14:paraId="73B8252C">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4.25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240" w:type="dxa"/>
            <w:vAlign w:val="center"/>
          </w:tcPr>
          <w:p w14:paraId="27355B68">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7.44</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240" w:type="dxa"/>
            <w:vAlign w:val="center"/>
          </w:tcPr>
          <w:p w14:paraId="3522941D">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5.28</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242" w:type="dxa"/>
            <w:vAlign w:val="center"/>
          </w:tcPr>
          <w:p w14:paraId="03B064FB">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5.66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842" w:type="dxa"/>
            <w:vAlign w:val="center"/>
          </w:tcPr>
          <w:p w14:paraId="45BEC1F1">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10</w:t>
            </w:r>
          </w:p>
        </w:tc>
        <w:tc>
          <w:tcPr>
            <w:tcW w:w="515" w:type="dxa"/>
            <w:vAlign w:val="center"/>
          </w:tcPr>
          <w:p w14:paraId="54D8CE69">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1A0CC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22E8DF48">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kern w:val="0"/>
                <w:sz w:val="18"/>
                <w:szCs w:val="18"/>
                <w:highlight w:val="none"/>
                <w:lang w:bidi="ar"/>
              </w:rPr>
              <w:t>标干流量（m</w:t>
            </w:r>
            <w:r>
              <w:rPr>
                <w:rFonts w:hint="default" w:ascii="Times New Roman" w:hAnsi="Times New Roman" w:cs="Times New Roman"/>
                <w:kern w:val="0"/>
                <w:sz w:val="18"/>
                <w:szCs w:val="18"/>
                <w:highlight w:val="none"/>
                <w:vertAlign w:val="superscript"/>
                <w:lang w:bidi="ar"/>
              </w:rPr>
              <w:t>3</w:t>
            </w:r>
            <w:r>
              <w:rPr>
                <w:rFonts w:hint="default" w:ascii="Times New Roman" w:hAnsi="Times New Roman" w:cs="Times New Roman"/>
                <w:kern w:val="0"/>
                <w:sz w:val="18"/>
                <w:szCs w:val="18"/>
                <w:highlight w:val="none"/>
                <w:lang w:bidi="ar"/>
              </w:rPr>
              <w:t>/h）</w:t>
            </w:r>
          </w:p>
        </w:tc>
        <w:tc>
          <w:tcPr>
            <w:tcW w:w="1240" w:type="dxa"/>
            <w:vAlign w:val="center"/>
          </w:tcPr>
          <w:p w14:paraId="59F1FA23">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439</w:t>
            </w:r>
          </w:p>
        </w:tc>
        <w:tc>
          <w:tcPr>
            <w:tcW w:w="1240" w:type="dxa"/>
            <w:vAlign w:val="center"/>
          </w:tcPr>
          <w:p w14:paraId="4E02BEEB">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438</w:t>
            </w:r>
          </w:p>
        </w:tc>
        <w:tc>
          <w:tcPr>
            <w:tcW w:w="1240" w:type="dxa"/>
            <w:vAlign w:val="center"/>
          </w:tcPr>
          <w:p w14:paraId="629A3CB8">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495</w:t>
            </w:r>
          </w:p>
        </w:tc>
        <w:tc>
          <w:tcPr>
            <w:tcW w:w="1241" w:type="dxa"/>
            <w:vAlign w:val="center"/>
          </w:tcPr>
          <w:p w14:paraId="0742E16B">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w:t>
            </w:r>
          </w:p>
        </w:tc>
        <w:tc>
          <w:tcPr>
            <w:tcW w:w="1240" w:type="dxa"/>
            <w:vAlign w:val="center"/>
          </w:tcPr>
          <w:p w14:paraId="65419777">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559</w:t>
            </w:r>
          </w:p>
        </w:tc>
        <w:tc>
          <w:tcPr>
            <w:tcW w:w="1240" w:type="dxa"/>
            <w:vAlign w:val="center"/>
          </w:tcPr>
          <w:p w14:paraId="23F2DA21">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480</w:t>
            </w:r>
          </w:p>
        </w:tc>
        <w:tc>
          <w:tcPr>
            <w:tcW w:w="1240" w:type="dxa"/>
            <w:vAlign w:val="center"/>
          </w:tcPr>
          <w:p w14:paraId="68003D81">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550</w:t>
            </w:r>
          </w:p>
        </w:tc>
        <w:tc>
          <w:tcPr>
            <w:tcW w:w="1242" w:type="dxa"/>
            <w:vAlign w:val="center"/>
          </w:tcPr>
          <w:p w14:paraId="3C7C6086">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w:t>
            </w:r>
          </w:p>
        </w:tc>
        <w:tc>
          <w:tcPr>
            <w:tcW w:w="1842" w:type="dxa"/>
            <w:vAlign w:val="center"/>
          </w:tcPr>
          <w:p w14:paraId="5F334085">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w:t>
            </w:r>
          </w:p>
        </w:tc>
        <w:tc>
          <w:tcPr>
            <w:tcW w:w="515" w:type="dxa"/>
            <w:vAlign w:val="center"/>
          </w:tcPr>
          <w:p w14:paraId="322C6FA6">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w:t>
            </w:r>
          </w:p>
        </w:tc>
      </w:tr>
      <w:tr w14:paraId="01790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247" w:type="dxa"/>
            <w:gridSpan w:val="2"/>
            <w:vAlign w:val="center"/>
          </w:tcPr>
          <w:p w14:paraId="62843FB3">
            <w:pPr>
              <w:widowControl/>
              <w:adjustRightInd w:val="0"/>
              <w:snapToGrid w:val="0"/>
              <w:jc w:val="center"/>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备注</w:t>
            </w:r>
          </w:p>
        </w:tc>
        <w:tc>
          <w:tcPr>
            <w:tcW w:w="12280" w:type="dxa"/>
            <w:gridSpan w:val="10"/>
            <w:tcMar>
              <w:left w:w="0" w:type="dxa"/>
              <w:right w:w="0" w:type="dxa"/>
            </w:tcMar>
            <w:vAlign w:val="center"/>
          </w:tcPr>
          <w:p w14:paraId="4E9BD80D">
            <w:pPr>
              <w:jc w:val="left"/>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1、“/”表示不需计算。</w:t>
            </w:r>
          </w:p>
          <w:p w14:paraId="0B48FEA4">
            <w:pPr>
              <w:widowControl/>
              <w:adjustRightInd w:val="0"/>
              <w:snapToGrid w:val="0"/>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2、当实测浓度为未检出时，排放速率用检出限计算。</w:t>
            </w:r>
          </w:p>
          <w:p w14:paraId="143CD057">
            <w:pPr>
              <w:widowControl/>
              <w:adjustRightInd w:val="0"/>
              <w:snapToGrid w:val="0"/>
              <w:rPr>
                <w:rFonts w:hint="default" w:ascii="Times New Roman" w:hAnsi="Times New Roman" w:cs="Times New Roman"/>
                <w:bCs/>
                <w:kern w:val="0"/>
                <w:sz w:val="18"/>
                <w:szCs w:val="18"/>
                <w:highlight w:val="none"/>
              </w:rPr>
            </w:pPr>
            <w:r>
              <w:rPr>
                <w:rFonts w:hint="default" w:ascii="Times New Roman" w:hAnsi="Times New Roman" w:cs="Times New Roman"/>
                <w:kern w:val="0"/>
                <w:sz w:val="18"/>
                <w:szCs w:val="18"/>
                <w:highlight w:val="none"/>
                <w:lang w:bidi="ar"/>
              </w:rPr>
              <w:t>3、“---”表示</w:t>
            </w:r>
            <w:r>
              <w:rPr>
                <w:rFonts w:hint="default" w:ascii="Times New Roman" w:hAnsi="Times New Roman" w:cs="Times New Roman"/>
                <w:bCs/>
                <w:kern w:val="0"/>
                <w:sz w:val="18"/>
                <w:szCs w:val="18"/>
                <w:highlight w:val="none"/>
              </w:rPr>
              <w:t>《大气污染物综合排放标准》（GB16297-1996）表2 二级</w:t>
            </w:r>
            <w:r>
              <w:rPr>
                <w:rFonts w:hint="default" w:ascii="Times New Roman" w:hAnsi="Times New Roman" w:cs="Times New Roman"/>
                <w:kern w:val="0"/>
                <w:sz w:val="18"/>
                <w:szCs w:val="18"/>
                <w:highlight w:val="none"/>
                <w:lang w:bidi="ar"/>
              </w:rPr>
              <w:t>对该项目未做限制。</w:t>
            </w:r>
          </w:p>
        </w:tc>
      </w:tr>
    </w:tbl>
    <w:p w14:paraId="486835A1">
      <w:pPr>
        <w:keepNext w:val="0"/>
        <w:keepLines w:val="0"/>
        <w:pageBreakBefore w:val="0"/>
        <w:widowControl w:val="0"/>
        <w:kinsoku/>
        <w:wordWrap/>
        <w:overflowPunct/>
        <w:topLinePunct w:val="0"/>
        <w:autoSpaceDE/>
        <w:autoSpaceDN/>
        <w:bidi w:val="0"/>
        <w:adjustRightInd/>
        <w:snapToGrid/>
        <w:spacing w:line="120" w:lineRule="exact"/>
        <w:ind w:firstLine="100" w:firstLineChars="100"/>
        <w:jc w:val="center"/>
        <w:textAlignment w:val="auto"/>
        <w:rPr>
          <w:rFonts w:ascii="Times New Roman" w:hAnsi="Times New Roman"/>
          <w:b/>
          <w:bCs/>
          <w:sz w:val="10"/>
          <w:szCs w:val="10"/>
        </w:rPr>
      </w:pPr>
    </w:p>
    <w:p w14:paraId="6B2D4328">
      <w:pPr>
        <w:spacing w:line="240" w:lineRule="auto"/>
        <w:ind w:firstLine="211" w:firstLineChars="100"/>
        <w:jc w:val="center"/>
        <w:rPr>
          <w:rFonts w:ascii="Times New Roman" w:hAnsi="Times New Roman"/>
          <w:b/>
          <w:bCs/>
          <w:szCs w:val="21"/>
        </w:rPr>
      </w:pPr>
      <w:r>
        <w:rPr>
          <w:rFonts w:ascii="Times New Roman" w:hAnsi="Times New Roman"/>
          <w:b/>
          <w:bCs/>
          <w:szCs w:val="21"/>
        </w:rPr>
        <w:t>表9</w:t>
      </w:r>
      <w:r>
        <w:rPr>
          <w:rFonts w:hint="eastAsia" w:ascii="Times New Roman" w:hAnsi="Times New Roman"/>
          <w:b/>
          <w:bCs/>
          <w:szCs w:val="21"/>
        </w:rPr>
        <w:t>.2.</w:t>
      </w:r>
      <w:r>
        <w:rPr>
          <w:rFonts w:ascii="Times New Roman" w:hAnsi="Times New Roman"/>
          <w:b/>
          <w:bCs/>
          <w:szCs w:val="21"/>
        </w:rPr>
        <w:t>2</w:t>
      </w:r>
      <w:r>
        <w:rPr>
          <w:rFonts w:hint="eastAsia" w:ascii="Times New Roman" w:hAnsi="Times New Roman"/>
          <w:b/>
          <w:bCs/>
          <w:szCs w:val="21"/>
        </w:rPr>
        <w:t>-</w:t>
      </w:r>
      <w:r>
        <w:rPr>
          <w:rFonts w:hint="eastAsia" w:ascii="Times New Roman" w:hAnsi="Times New Roman"/>
          <w:b/>
          <w:bCs/>
          <w:szCs w:val="21"/>
          <w:lang w:val="en-US" w:eastAsia="zh-CN"/>
        </w:rPr>
        <w:t>2</w:t>
      </w:r>
      <w:r>
        <w:rPr>
          <w:rFonts w:hint="eastAsia" w:ascii="Times New Roman" w:hAnsi="Times New Roman"/>
          <w:b/>
          <w:bCs/>
          <w:szCs w:val="21"/>
        </w:rPr>
        <w:t>有组织废气</w:t>
      </w:r>
      <w:r>
        <w:rPr>
          <w:rFonts w:ascii="Times New Roman" w:hAnsi="Times New Roman"/>
          <w:b/>
          <w:bCs/>
          <w:szCs w:val="21"/>
        </w:rPr>
        <w:t>监测结果</w:t>
      </w:r>
      <w:r>
        <w:rPr>
          <w:rFonts w:hint="eastAsia" w:ascii="Times New Roman" w:hAnsi="Times New Roman"/>
          <w:b/>
          <w:bCs/>
          <w:szCs w:val="21"/>
        </w:rPr>
        <w:t>（</w:t>
      </w:r>
      <w:r>
        <w:rPr>
          <w:rFonts w:hint="eastAsia" w:ascii="Times New Roman" w:hAnsi="Times New Roman"/>
          <w:b/>
          <w:bCs/>
          <w:szCs w:val="21"/>
          <w:lang w:val="en-US" w:eastAsia="zh-CN"/>
        </w:rPr>
        <w:t>2</w:t>
      </w:r>
      <w:r>
        <w:rPr>
          <w:rFonts w:hint="eastAsia" w:ascii="Times New Roman" w:hAnsi="Times New Roman"/>
          <w:b/>
          <w:bCs/>
          <w:szCs w:val="21"/>
        </w:rPr>
        <w:t>）</w:t>
      </w:r>
    </w:p>
    <w:tbl>
      <w:tblPr>
        <w:tblStyle w:val="32"/>
        <w:tblW w:w="145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66"/>
        <w:gridCol w:w="795"/>
        <w:gridCol w:w="1116"/>
        <w:gridCol w:w="1116"/>
        <w:gridCol w:w="1116"/>
        <w:gridCol w:w="1116"/>
        <w:gridCol w:w="1116"/>
        <w:gridCol w:w="1116"/>
        <w:gridCol w:w="1116"/>
        <w:gridCol w:w="1116"/>
        <w:gridCol w:w="1116"/>
        <w:gridCol w:w="1116"/>
        <w:gridCol w:w="1665"/>
        <w:gridCol w:w="357"/>
      </w:tblGrid>
      <w:tr w14:paraId="66388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1361" w:type="dxa"/>
            <w:gridSpan w:val="2"/>
            <w:vAlign w:val="center"/>
          </w:tcPr>
          <w:p w14:paraId="7E5819C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采样日期</w:t>
            </w:r>
          </w:p>
        </w:tc>
        <w:tc>
          <w:tcPr>
            <w:tcW w:w="13182" w:type="dxa"/>
            <w:gridSpan w:val="12"/>
            <w:shd w:val="clear" w:color="auto" w:fill="auto"/>
            <w:tcMar>
              <w:left w:w="113" w:type="dxa"/>
              <w:right w:w="113" w:type="dxa"/>
            </w:tcMar>
            <w:vAlign w:val="center"/>
          </w:tcPr>
          <w:p w14:paraId="4784830E">
            <w:pPr>
              <w:keepNext w:val="0"/>
              <w:keepLines w:val="0"/>
              <w:pageBreakBefore w:val="0"/>
              <w:widowControl/>
              <w:kinsoku/>
              <w:wordWrap/>
              <w:overflowPunct/>
              <w:topLinePunct w:val="0"/>
              <w:autoSpaceDE/>
              <w:autoSpaceDN/>
              <w:bidi w:val="0"/>
              <w:adjustRightInd w:val="0"/>
              <w:snapToGrid w:val="0"/>
              <w:spacing w:line="210" w:lineRule="exact"/>
              <w:jc w:val="left"/>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年</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28</w:t>
            </w:r>
            <w:r>
              <w:rPr>
                <w:rFonts w:hint="default" w:ascii="Times New Roman" w:hAnsi="Times New Roman" w:cs="Times New Roman"/>
                <w:bCs/>
                <w:kern w:val="0"/>
                <w:sz w:val="18"/>
                <w:szCs w:val="18"/>
                <w:highlight w:val="none"/>
              </w:rPr>
              <w:t>日</w:t>
            </w:r>
            <w:r>
              <w:rPr>
                <w:rFonts w:hint="default" w:ascii="Times New Roman" w:hAnsi="Times New Roman" w:cs="Times New Roman"/>
                <w:bCs/>
                <w:kern w:val="0"/>
                <w:sz w:val="18"/>
                <w:szCs w:val="18"/>
                <w:highlight w:val="none"/>
                <w:lang w:val="en-US" w:eastAsia="zh-CN"/>
              </w:rPr>
              <w:t>-29日</w:t>
            </w:r>
          </w:p>
        </w:tc>
      </w:tr>
      <w:tr w14:paraId="64EA3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1361" w:type="dxa"/>
            <w:gridSpan w:val="2"/>
            <w:vAlign w:val="center"/>
          </w:tcPr>
          <w:p w14:paraId="0347B12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检测日期</w:t>
            </w:r>
          </w:p>
        </w:tc>
        <w:tc>
          <w:tcPr>
            <w:tcW w:w="13182" w:type="dxa"/>
            <w:gridSpan w:val="12"/>
            <w:shd w:val="clear" w:color="auto" w:fill="auto"/>
            <w:tcMar>
              <w:left w:w="113" w:type="dxa"/>
              <w:right w:w="113" w:type="dxa"/>
            </w:tcMar>
            <w:vAlign w:val="center"/>
          </w:tcPr>
          <w:p w14:paraId="731C27D0">
            <w:pPr>
              <w:keepNext w:val="0"/>
              <w:keepLines w:val="0"/>
              <w:pageBreakBefore w:val="0"/>
              <w:widowControl/>
              <w:kinsoku/>
              <w:wordWrap/>
              <w:overflowPunct/>
              <w:topLinePunct w:val="0"/>
              <w:autoSpaceDE/>
              <w:autoSpaceDN/>
              <w:bidi w:val="0"/>
              <w:adjustRightInd w:val="0"/>
              <w:snapToGrid w:val="0"/>
              <w:spacing w:line="210" w:lineRule="exact"/>
              <w:jc w:val="left"/>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年</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30</w:t>
            </w:r>
            <w:r>
              <w:rPr>
                <w:rFonts w:hint="default" w:ascii="Times New Roman" w:hAnsi="Times New Roman" w:cs="Times New Roman"/>
                <w:bCs/>
                <w:kern w:val="0"/>
                <w:sz w:val="18"/>
                <w:szCs w:val="18"/>
                <w:highlight w:val="none"/>
              </w:rPr>
              <w:t>日</w:t>
            </w:r>
          </w:p>
        </w:tc>
      </w:tr>
      <w:tr w14:paraId="32935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1361" w:type="dxa"/>
            <w:gridSpan w:val="2"/>
            <w:vAlign w:val="center"/>
          </w:tcPr>
          <w:p w14:paraId="60D6BB2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排气筒高度</w:t>
            </w:r>
          </w:p>
        </w:tc>
        <w:tc>
          <w:tcPr>
            <w:tcW w:w="11160" w:type="dxa"/>
            <w:gridSpan w:val="10"/>
            <w:tcMar>
              <w:left w:w="113" w:type="dxa"/>
              <w:right w:w="113" w:type="dxa"/>
            </w:tcMar>
            <w:vAlign w:val="center"/>
          </w:tcPr>
          <w:p w14:paraId="7206488A">
            <w:pPr>
              <w:keepNext w:val="0"/>
              <w:keepLines w:val="0"/>
              <w:pageBreakBefore w:val="0"/>
              <w:widowControl/>
              <w:kinsoku/>
              <w:wordWrap/>
              <w:overflowPunct/>
              <w:topLinePunct w:val="0"/>
              <w:autoSpaceDE/>
              <w:autoSpaceDN/>
              <w:bidi w:val="0"/>
              <w:adjustRightInd w:val="0"/>
              <w:snapToGrid w:val="0"/>
              <w:spacing w:line="210" w:lineRule="exact"/>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15m</w:t>
            </w:r>
          </w:p>
        </w:tc>
        <w:tc>
          <w:tcPr>
            <w:tcW w:w="1665" w:type="dxa"/>
            <w:vMerge w:val="restart"/>
            <w:tcMar>
              <w:left w:w="113" w:type="dxa"/>
              <w:right w:w="113" w:type="dxa"/>
            </w:tcMar>
            <w:vAlign w:val="center"/>
          </w:tcPr>
          <w:p w14:paraId="58A823D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《大气污染物综合排放标准》</w:t>
            </w:r>
          </w:p>
          <w:p w14:paraId="2C373EF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（GB 16297-1996）</w:t>
            </w:r>
          </w:p>
          <w:p w14:paraId="17959D3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表2二级</w:t>
            </w:r>
          </w:p>
        </w:tc>
        <w:tc>
          <w:tcPr>
            <w:tcW w:w="357" w:type="dxa"/>
            <w:vMerge w:val="restart"/>
            <w:tcMar>
              <w:left w:w="113" w:type="dxa"/>
              <w:right w:w="113" w:type="dxa"/>
            </w:tcMar>
            <w:vAlign w:val="center"/>
          </w:tcPr>
          <w:p w14:paraId="0CE59B6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结果评价</w:t>
            </w:r>
          </w:p>
        </w:tc>
      </w:tr>
      <w:tr w14:paraId="68F94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1361" w:type="dxa"/>
            <w:gridSpan w:val="2"/>
            <w:vAlign w:val="center"/>
          </w:tcPr>
          <w:p w14:paraId="5427EB3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采样</w:t>
            </w:r>
            <w:r>
              <w:rPr>
                <w:rFonts w:hint="default" w:ascii="Times New Roman" w:hAnsi="Times New Roman" w:cs="Times New Roman"/>
                <w:bCs/>
                <w:kern w:val="0"/>
                <w:sz w:val="18"/>
                <w:szCs w:val="18"/>
                <w:highlight w:val="none"/>
                <w:lang w:val="en-US" w:eastAsia="zh-CN"/>
              </w:rPr>
              <w:t>点位</w:t>
            </w:r>
          </w:p>
        </w:tc>
        <w:tc>
          <w:tcPr>
            <w:tcW w:w="5580" w:type="dxa"/>
            <w:gridSpan w:val="5"/>
            <w:vAlign w:val="center"/>
          </w:tcPr>
          <w:p w14:paraId="54AD6A7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rPr>
            </w:pPr>
            <w:r>
              <w:rPr>
                <w:rFonts w:hint="default" w:ascii="Times New Roman" w:hAnsi="Times New Roman" w:eastAsia="宋体" w:cs="Times New Roman"/>
                <w:bCs/>
                <w:kern w:val="0"/>
                <w:sz w:val="18"/>
                <w:szCs w:val="18"/>
                <w:highlight w:val="none"/>
                <w:lang w:val="en-US" w:eastAsia="zh-CN"/>
              </w:rPr>
              <w:t>二期生产废气</w:t>
            </w:r>
            <w:r>
              <w:rPr>
                <w:rFonts w:hint="default" w:ascii="Times New Roman" w:hAnsi="Times New Roman" w:eastAsia="宋体" w:cs="Times New Roman"/>
                <w:bCs/>
                <w:kern w:val="0"/>
                <w:sz w:val="18"/>
                <w:szCs w:val="18"/>
                <w:highlight w:val="none"/>
              </w:rPr>
              <w:t>处理设施出口</w:t>
            </w:r>
            <w:r>
              <w:rPr>
                <w:rFonts w:hint="default" w:ascii="Times New Roman" w:hAnsi="Times New Roman" w:eastAsia="仿宋" w:cs="Times New Roman"/>
                <w:sz w:val="18"/>
                <w:szCs w:val="18"/>
                <w:highlight w:val="none"/>
              </w:rPr>
              <w:t>DA001-</w:t>
            </w:r>
            <w:r>
              <w:rPr>
                <w:rFonts w:hint="default" w:ascii="Times New Roman" w:hAnsi="Times New Roman" w:eastAsia="仿宋" w:cs="Times New Roman"/>
                <w:sz w:val="18"/>
                <w:szCs w:val="18"/>
                <w:highlight w:val="none"/>
                <w:lang w:val="en-US" w:eastAsia="zh-CN"/>
              </w:rPr>
              <w:t>2</w:t>
            </w:r>
            <w:r>
              <w:rPr>
                <w:rFonts w:hint="default" w:ascii="Times New Roman" w:hAnsi="Times New Roman" w:cs="Times New Roman"/>
                <w:bCs/>
                <w:kern w:val="0"/>
                <w:sz w:val="18"/>
                <w:szCs w:val="18"/>
                <w:highlight w:val="none"/>
                <w:lang w:eastAsia="zh-CN"/>
              </w:rPr>
              <w:t>（</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28</w:t>
            </w:r>
            <w:r>
              <w:rPr>
                <w:rFonts w:hint="default" w:ascii="Times New Roman" w:hAnsi="Times New Roman" w:cs="Times New Roman"/>
                <w:bCs/>
                <w:kern w:val="0"/>
                <w:sz w:val="18"/>
                <w:szCs w:val="18"/>
                <w:highlight w:val="none"/>
              </w:rPr>
              <w:t>日</w:t>
            </w:r>
            <w:r>
              <w:rPr>
                <w:rFonts w:hint="default" w:ascii="Times New Roman" w:hAnsi="Times New Roman" w:cs="Times New Roman"/>
                <w:bCs/>
                <w:kern w:val="0"/>
                <w:sz w:val="18"/>
                <w:szCs w:val="18"/>
                <w:highlight w:val="none"/>
                <w:lang w:eastAsia="zh-CN"/>
              </w:rPr>
              <w:t>）</w:t>
            </w:r>
          </w:p>
        </w:tc>
        <w:tc>
          <w:tcPr>
            <w:tcW w:w="5580" w:type="dxa"/>
            <w:gridSpan w:val="5"/>
            <w:vAlign w:val="center"/>
          </w:tcPr>
          <w:p w14:paraId="565B578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二期生产废气</w:t>
            </w:r>
            <w:r>
              <w:rPr>
                <w:rFonts w:hint="default" w:ascii="Times New Roman" w:hAnsi="Times New Roman" w:eastAsia="宋体" w:cs="Times New Roman"/>
                <w:bCs/>
                <w:kern w:val="0"/>
                <w:sz w:val="18"/>
                <w:szCs w:val="18"/>
                <w:highlight w:val="none"/>
              </w:rPr>
              <w:t>处理设施出口DA001-2</w:t>
            </w:r>
            <w:r>
              <w:rPr>
                <w:rFonts w:hint="default" w:ascii="Times New Roman" w:hAnsi="Times New Roman" w:cs="Times New Roman"/>
                <w:bCs/>
                <w:kern w:val="0"/>
                <w:sz w:val="18"/>
                <w:szCs w:val="18"/>
                <w:highlight w:val="none"/>
                <w:lang w:eastAsia="zh-CN"/>
              </w:rPr>
              <w:t>（</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29</w:t>
            </w:r>
            <w:r>
              <w:rPr>
                <w:rFonts w:hint="default" w:ascii="Times New Roman" w:hAnsi="Times New Roman" w:cs="Times New Roman"/>
                <w:bCs/>
                <w:kern w:val="0"/>
                <w:sz w:val="18"/>
                <w:szCs w:val="18"/>
                <w:highlight w:val="none"/>
              </w:rPr>
              <w:t>日</w:t>
            </w:r>
            <w:r>
              <w:rPr>
                <w:rFonts w:hint="default" w:ascii="Times New Roman" w:hAnsi="Times New Roman" w:cs="Times New Roman"/>
                <w:bCs/>
                <w:kern w:val="0"/>
                <w:sz w:val="18"/>
                <w:szCs w:val="18"/>
                <w:highlight w:val="none"/>
                <w:lang w:eastAsia="zh-CN"/>
              </w:rPr>
              <w:t>）</w:t>
            </w:r>
          </w:p>
        </w:tc>
        <w:tc>
          <w:tcPr>
            <w:tcW w:w="1665" w:type="dxa"/>
            <w:vMerge w:val="continue"/>
            <w:vAlign w:val="center"/>
          </w:tcPr>
          <w:p w14:paraId="5EF7A04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357" w:type="dxa"/>
            <w:vMerge w:val="continue"/>
            <w:vAlign w:val="center"/>
          </w:tcPr>
          <w:p w14:paraId="7A8162C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kern w:val="0"/>
                <w:sz w:val="18"/>
                <w:szCs w:val="18"/>
                <w:highlight w:val="none"/>
                <w:lang w:bidi="ar"/>
              </w:rPr>
            </w:pPr>
          </w:p>
        </w:tc>
      </w:tr>
      <w:tr w14:paraId="353CE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1361" w:type="dxa"/>
            <w:gridSpan w:val="2"/>
            <w:vAlign w:val="center"/>
          </w:tcPr>
          <w:p w14:paraId="44919B5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检测次数</w:t>
            </w:r>
          </w:p>
        </w:tc>
        <w:tc>
          <w:tcPr>
            <w:tcW w:w="5580" w:type="dxa"/>
            <w:gridSpan w:val="5"/>
            <w:vAlign w:val="center"/>
          </w:tcPr>
          <w:p w14:paraId="31B0F02C">
            <w:pPr>
              <w:keepNext w:val="0"/>
              <w:keepLines w:val="0"/>
              <w:pageBreakBefore w:val="0"/>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第一次</w:t>
            </w:r>
          </w:p>
        </w:tc>
        <w:tc>
          <w:tcPr>
            <w:tcW w:w="5580" w:type="dxa"/>
            <w:gridSpan w:val="5"/>
            <w:shd w:val="clear" w:color="auto" w:fill="auto"/>
            <w:vAlign w:val="center"/>
          </w:tcPr>
          <w:p w14:paraId="09315343">
            <w:pPr>
              <w:keepNext w:val="0"/>
              <w:keepLines w:val="0"/>
              <w:pageBreakBefore w:val="0"/>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第一次</w:t>
            </w:r>
          </w:p>
        </w:tc>
        <w:tc>
          <w:tcPr>
            <w:tcW w:w="1665" w:type="dxa"/>
            <w:vMerge w:val="continue"/>
            <w:vAlign w:val="center"/>
          </w:tcPr>
          <w:p w14:paraId="69073B4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357" w:type="dxa"/>
            <w:vMerge w:val="continue"/>
            <w:vAlign w:val="center"/>
          </w:tcPr>
          <w:p w14:paraId="202933B7">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r>
      <w:tr w14:paraId="291A4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restart"/>
            <w:vAlign w:val="center"/>
          </w:tcPr>
          <w:p w14:paraId="406B60D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氯化氢</w:t>
            </w:r>
          </w:p>
        </w:tc>
        <w:tc>
          <w:tcPr>
            <w:tcW w:w="795" w:type="dxa"/>
            <w:shd w:val="clear" w:color="auto" w:fill="auto"/>
            <w:vAlign w:val="center"/>
          </w:tcPr>
          <w:p w14:paraId="5FE4A89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样品编号</w:t>
            </w:r>
          </w:p>
        </w:tc>
        <w:tc>
          <w:tcPr>
            <w:tcW w:w="1116" w:type="dxa"/>
            <w:shd w:val="clear" w:color="auto" w:fill="auto"/>
            <w:vAlign w:val="center"/>
          </w:tcPr>
          <w:p w14:paraId="70F118D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1-2-01</w:t>
            </w:r>
          </w:p>
        </w:tc>
        <w:tc>
          <w:tcPr>
            <w:tcW w:w="1116" w:type="dxa"/>
            <w:shd w:val="clear" w:color="auto" w:fill="auto"/>
            <w:vAlign w:val="center"/>
          </w:tcPr>
          <w:p w14:paraId="3F1F1C77">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1-2-02</w:t>
            </w:r>
          </w:p>
        </w:tc>
        <w:tc>
          <w:tcPr>
            <w:tcW w:w="1116" w:type="dxa"/>
            <w:shd w:val="clear" w:color="auto" w:fill="auto"/>
            <w:vAlign w:val="center"/>
          </w:tcPr>
          <w:p w14:paraId="188F9E8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1-2-03</w:t>
            </w:r>
          </w:p>
        </w:tc>
        <w:tc>
          <w:tcPr>
            <w:tcW w:w="1116" w:type="dxa"/>
            <w:shd w:val="clear" w:color="auto" w:fill="auto"/>
            <w:vAlign w:val="center"/>
          </w:tcPr>
          <w:p w14:paraId="6EB0D31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1-2-04</w:t>
            </w:r>
          </w:p>
        </w:tc>
        <w:tc>
          <w:tcPr>
            <w:tcW w:w="1116" w:type="dxa"/>
            <w:shd w:val="clear" w:color="auto" w:fill="auto"/>
            <w:vAlign w:val="center"/>
          </w:tcPr>
          <w:p w14:paraId="2340DB1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平均值</w:t>
            </w:r>
          </w:p>
        </w:tc>
        <w:tc>
          <w:tcPr>
            <w:tcW w:w="1116" w:type="dxa"/>
            <w:shd w:val="clear" w:color="auto" w:fill="auto"/>
            <w:vAlign w:val="center"/>
          </w:tcPr>
          <w:p w14:paraId="290DD3F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1-2-01</w:t>
            </w:r>
          </w:p>
        </w:tc>
        <w:tc>
          <w:tcPr>
            <w:tcW w:w="1116" w:type="dxa"/>
            <w:shd w:val="clear" w:color="auto" w:fill="auto"/>
            <w:vAlign w:val="center"/>
          </w:tcPr>
          <w:p w14:paraId="3AC9BE3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1-2-02</w:t>
            </w:r>
          </w:p>
        </w:tc>
        <w:tc>
          <w:tcPr>
            <w:tcW w:w="1116" w:type="dxa"/>
            <w:shd w:val="clear" w:color="auto" w:fill="auto"/>
            <w:vAlign w:val="center"/>
          </w:tcPr>
          <w:p w14:paraId="02FBCD2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1-2-03</w:t>
            </w:r>
          </w:p>
        </w:tc>
        <w:tc>
          <w:tcPr>
            <w:tcW w:w="1116" w:type="dxa"/>
            <w:shd w:val="clear" w:color="auto" w:fill="auto"/>
            <w:vAlign w:val="center"/>
          </w:tcPr>
          <w:p w14:paraId="2A058E2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1-2-04</w:t>
            </w:r>
          </w:p>
        </w:tc>
        <w:tc>
          <w:tcPr>
            <w:tcW w:w="1116" w:type="dxa"/>
            <w:shd w:val="clear" w:color="auto" w:fill="auto"/>
            <w:vAlign w:val="center"/>
          </w:tcPr>
          <w:p w14:paraId="0C1AF82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平均值</w:t>
            </w:r>
          </w:p>
        </w:tc>
        <w:tc>
          <w:tcPr>
            <w:tcW w:w="1665" w:type="dxa"/>
            <w:shd w:val="clear" w:color="auto" w:fill="auto"/>
            <w:vAlign w:val="center"/>
          </w:tcPr>
          <w:p w14:paraId="566440C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w:t>
            </w:r>
          </w:p>
        </w:tc>
        <w:tc>
          <w:tcPr>
            <w:tcW w:w="357" w:type="dxa"/>
            <w:shd w:val="clear" w:color="auto" w:fill="auto"/>
            <w:vAlign w:val="center"/>
          </w:tcPr>
          <w:p w14:paraId="1A2C677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w:t>
            </w:r>
          </w:p>
        </w:tc>
      </w:tr>
      <w:tr w14:paraId="77CD8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continue"/>
            <w:vAlign w:val="center"/>
          </w:tcPr>
          <w:p w14:paraId="5D9A5E1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795" w:type="dxa"/>
            <w:shd w:val="clear" w:color="auto" w:fill="auto"/>
            <w:vAlign w:val="center"/>
          </w:tcPr>
          <w:p w14:paraId="615A3742">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kern w:val="0"/>
                <w:sz w:val="18"/>
                <w:szCs w:val="18"/>
                <w:highlight w:val="none"/>
                <w:lang w:bidi="ar"/>
              </w:rPr>
              <w:t>排放浓度（</w:t>
            </w:r>
            <w:r>
              <w:rPr>
                <w:rFonts w:hint="default" w:ascii="Times New Roman" w:hAnsi="Times New Roman" w:cs="Times New Roman"/>
                <w:bCs/>
                <w:kern w:val="0"/>
                <w:sz w:val="18"/>
                <w:szCs w:val="18"/>
                <w:highlight w:val="none"/>
              </w:rPr>
              <w:t>mg/m</w:t>
            </w:r>
            <w:r>
              <w:rPr>
                <w:rFonts w:hint="default" w:ascii="Times New Roman" w:hAnsi="Times New Roman" w:cs="Times New Roman"/>
                <w:bCs/>
                <w:kern w:val="0"/>
                <w:sz w:val="18"/>
                <w:szCs w:val="18"/>
                <w:highlight w:val="none"/>
                <w:vertAlign w:val="superscript"/>
              </w:rPr>
              <w:t>3</w:t>
            </w:r>
            <w:r>
              <w:rPr>
                <w:rFonts w:hint="default" w:ascii="Times New Roman" w:hAnsi="Times New Roman" w:cs="Times New Roman"/>
                <w:kern w:val="0"/>
                <w:sz w:val="18"/>
                <w:szCs w:val="18"/>
                <w:highlight w:val="none"/>
                <w:lang w:bidi="ar"/>
              </w:rPr>
              <w:t>）</w:t>
            </w:r>
          </w:p>
        </w:tc>
        <w:tc>
          <w:tcPr>
            <w:tcW w:w="1116" w:type="dxa"/>
            <w:shd w:val="clear" w:color="auto" w:fill="auto"/>
            <w:vAlign w:val="center"/>
          </w:tcPr>
          <w:p w14:paraId="53E2998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2D47AF1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3CA1E61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75692BC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13A3E12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22882F7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1030625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1A77C88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4DB2AB80">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3C46F1B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665" w:type="dxa"/>
            <w:shd w:val="clear" w:color="auto" w:fill="auto"/>
            <w:vAlign w:val="center"/>
          </w:tcPr>
          <w:p w14:paraId="4B894FC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100</w:t>
            </w:r>
          </w:p>
        </w:tc>
        <w:tc>
          <w:tcPr>
            <w:tcW w:w="357" w:type="dxa"/>
            <w:shd w:val="clear" w:color="auto" w:fill="auto"/>
            <w:vAlign w:val="center"/>
          </w:tcPr>
          <w:p w14:paraId="3C1A14C0">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6B32D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continue"/>
            <w:vAlign w:val="center"/>
          </w:tcPr>
          <w:p w14:paraId="15946A2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795" w:type="dxa"/>
            <w:shd w:val="clear" w:color="auto" w:fill="auto"/>
            <w:vAlign w:val="center"/>
          </w:tcPr>
          <w:p w14:paraId="4D51FDF4">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排放速率</w:t>
            </w:r>
          </w:p>
          <w:p w14:paraId="0C829843">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kern w:val="0"/>
                <w:sz w:val="18"/>
                <w:szCs w:val="18"/>
                <w:highlight w:val="none"/>
                <w:lang w:bidi="ar"/>
              </w:rPr>
              <w:t>（kg/h）</w:t>
            </w:r>
          </w:p>
        </w:tc>
        <w:tc>
          <w:tcPr>
            <w:tcW w:w="1116" w:type="dxa"/>
            <w:shd w:val="clear" w:color="auto" w:fill="auto"/>
            <w:vAlign w:val="center"/>
          </w:tcPr>
          <w:p w14:paraId="575212E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&lt;3.95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618BC5A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&lt;3.95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59D72E4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&lt;3.95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2CF5ACA0">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&lt;3.95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0DBDF32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&lt;3.95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3A8F12D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&lt;5.03</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0049644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&lt;5.03</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14579510">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&lt;5.03</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131E8F5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&lt;5.03</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25D2206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&lt;5.03</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665" w:type="dxa"/>
            <w:shd w:val="clear" w:color="auto" w:fill="auto"/>
            <w:vAlign w:val="center"/>
          </w:tcPr>
          <w:p w14:paraId="66D22AF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0.26</w:t>
            </w:r>
          </w:p>
        </w:tc>
        <w:tc>
          <w:tcPr>
            <w:tcW w:w="357" w:type="dxa"/>
            <w:shd w:val="clear" w:color="auto" w:fill="auto"/>
            <w:vAlign w:val="center"/>
          </w:tcPr>
          <w:p w14:paraId="1DF5909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7617A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continue"/>
            <w:vAlign w:val="center"/>
          </w:tcPr>
          <w:p w14:paraId="3FC9BD5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795" w:type="dxa"/>
            <w:shd w:val="clear" w:color="auto" w:fill="auto"/>
            <w:vAlign w:val="center"/>
          </w:tcPr>
          <w:p w14:paraId="041AA110">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kern w:val="0"/>
                <w:sz w:val="18"/>
                <w:szCs w:val="18"/>
                <w:highlight w:val="none"/>
                <w:lang w:bidi="ar"/>
              </w:rPr>
              <w:t>标干流量（m</w:t>
            </w:r>
            <w:r>
              <w:rPr>
                <w:rFonts w:hint="default" w:ascii="Times New Roman" w:hAnsi="Times New Roman" w:cs="Times New Roman"/>
                <w:kern w:val="0"/>
                <w:sz w:val="18"/>
                <w:szCs w:val="18"/>
                <w:highlight w:val="none"/>
                <w:vertAlign w:val="superscript"/>
                <w:lang w:bidi="ar"/>
              </w:rPr>
              <w:t>3</w:t>
            </w:r>
            <w:r>
              <w:rPr>
                <w:rFonts w:hint="default" w:ascii="Times New Roman" w:hAnsi="Times New Roman" w:cs="Times New Roman"/>
                <w:kern w:val="0"/>
                <w:sz w:val="18"/>
                <w:szCs w:val="18"/>
                <w:highlight w:val="none"/>
                <w:lang w:bidi="ar"/>
              </w:rPr>
              <w:t>/h）</w:t>
            </w:r>
          </w:p>
        </w:tc>
        <w:tc>
          <w:tcPr>
            <w:tcW w:w="1116" w:type="dxa"/>
            <w:shd w:val="clear" w:color="auto" w:fill="auto"/>
            <w:vAlign w:val="center"/>
          </w:tcPr>
          <w:p w14:paraId="6E44E830">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439</w:t>
            </w:r>
          </w:p>
        </w:tc>
        <w:tc>
          <w:tcPr>
            <w:tcW w:w="1116" w:type="dxa"/>
            <w:shd w:val="clear" w:color="auto" w:fill="auto"/>
            <w:vAlign w:val="center"/>
          </w:tcPr>
          <w:p w14:paraId="7178445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439</w:t>
            </w:r>
          </w:p>
        </w:tc>
        <w:tc>
          <w:tcPr>
            <w:tcW w:w="1116" w:type="dxa"/>
            <w:shd w:val="clear" w:color="auto" w:fill="auto"/>
            <w:vAlign w:val="center"/>
          </w:tcPr>
          <w:p w14:paraId="748ECA2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439</w:t>
            </w:r>
          </w:p>
        </w:tc>
        <w:tc>
          <w:tcPr>
            <w:tcW w:w="1116" w:type="dxa"/>
            <w:shd w:val="clear" w:color="auto" w:fill="auto"/>
            <w:vAlign w:val="center"/>
          </w:tcPr>
          <w:p w14:paraId="773C180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439</w:t>
            </w:r>
          </w:p>
        </w:tc>
        <w:tc>
          <w:tcPr>
            <w:tcW w:w="1116" w:type="dxa"/>
            <w:shd w:val="clear" w:color="auto" w:fill="auto"/>
            <w:vAlign w:val="center"/>
          </w:tcPr>
          <w:p w14:paraId="5F4F810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w:t>
            </w:r>
          </w:p>
        </w:tc>
        <w:tc>
          <w:tcPr>
            <w:tcW w:w="1116" w:type="dxa"/>
            <w:shd w:val="clear" w:color="auto" w:fill="auto"/>
            <w:vAlign w:val="center"/>
          </w:tcPr>
          <w:p w14:paraId="72453AC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559</w:t>
            </w:r>
          </w:p>
        </w:tc>
        <w:tc>
          <w:tcPr>
            <w:tcW w:w="1116" w:type="dxa"/>
            <w:shd w:val="clear" w:color="auto" w:fill="auto"/>
            <w:vAlign w:val="center"/>
          </w:tcPr>
          <w:p w14:paraId="47BA9D4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559</w:t>
            </w:r>
          </w:p>
        </w:tc>
        <w:tc>
          <w:tcPr>
            <w:tcW w:w="1116" w:type="dxa"/>
            <w:shd w:val="clear" w:color="auto" w:fill="auto"/>
            <w:vAlign w:val="center"/>
          </w:tcPr>
          <w:p w14:paraId="14478F6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559</w:t>
            </w:r>
          </w:p>
        </w:tc>
        <w:tc>
          <w:tcPr>
            <w:tcW w:w="1116" w:type="dxa"/>
            <w:shd w:val="clear" w:color="auto" w:fill="auto"/>
            <w:vAlign w:val="center"/>
          </w:tcPr>
          <w:p w14:paraId="6F2BE23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559</w:t>
            </w:r>
          </w:p>
        </w:tc>
        <w:tc>
          <w:tcPr>
            <w:tcW w:w="1116" w:type="dxa"/>
            <w:shd w:val="clear" w:color="auto" w:fill="auto"/>
            <w:vAlign w:val="center"/>
          </w:tcPr>
          <w:p w14:paraId="65446AB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w:t>
            </w:r>
          </w:p>
        </w:tc>
        <w:tc>
          <w:tcPr>
            <w:tcW w:w="1665" w:type="dxa"/>
            <w:shd w:val="clear" w:color="auto" w:fill="auto"/>
            <w:vAlign w:val="center"/>
          </w:tcPr>
          <w:p w14:paraId="4534219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357" w:type="dxa"/>
            <w:shd w:val="clear" w:color="auto" w:fill="auto"/>
            <w:vAlign w:val="center"/>
          </w:tcPr>
          <w:p w14:paraId="31A5DF0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r>
      <w:tr w14:paraId="32FF9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1361" w:type="dxa"/>
            <w:gridSpan w:val="2"/>
            <w:vAlign w:val="center"/>
          </w:tcPr>
          <w:p w14:paraId="1C321B29">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cs="Times New Roman"/>
                <w:kern w:val="0"/>
                <w:sz w:val="18"/>
                <w:szCs w:val="18"/>
                <w:highlight w:val="none"/>
                <w:lang w:bidi="ar"/>
              </w:rPr>
            </w:pPr>
            <w:r>
              <w:rPr>
                <w:rFonts w:hint="default" w:ascii="Times New Roman" w:hAnsi="Times New Roman" w:cs="Times New Roman"/>
                <w:bCs/>
                <w:kern w:val="0"/>
                <w:sz w:val="18"/>
                <w:szCs w:val="18"/>
                <w:highlight w:val="none"/>
                <w:lang w:val="en-US" w:eastAsia="zh-CN"/>
              </w:rPr>
              <w:t>检测次数</w:t>
            </w:r>
          </w:p>
        </w:tc>
        <w:tc>
          <w:tcPr>
            <w:tcW w:w="5580" w:type="dxa"/>
            <w:gridSpan w:val="5"/>
            <w:shd w:val="clear" w:color="auto" w:fill="auto"/>
            <w:vAlign w:val="center"/>
          </w:tcPr>
          <w:p w14:paraId="420EAF26">
            <w:pPr>
              <w:keepNext w:val="0"/>
              <w:keepLines w:val="0"/>
              <w:pageBreakBefore w:val="0"/>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第二次</w:t>
            </w:r>
          </w:p>
        </w:tc>
        <w:tc>
          <w:tcPr>
            <w:tcW w:w="5580" w:type="dxa"/>
            <w:gridSpan w:val="5"/>
            <w:vAlign w:val="center"/>
          </w:tcPr>
          <w:p w14:paraId="070BD30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第二次</w:t>
            </w:r>
          </w:p>
        </w:tc>
        <w:tc>
          <w:tcPr>
            <w:tcW w:w="1665" w:type="dxa"/>
            <w:vAlign w:val="center"/>
          </w:tcPr>
          <w:p w14:paraId="57F433C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w:t>
            </w:r>
          </w:p>
        </w:tc>
        <w:tc>
          <w:tcPr>
            <w:tcW w:w="357" w:type="dxa"/>
            <w:vAlign w:val="center"/>
          </w:tcPr>
          <w:p w14:paraId="04ED3CE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w:t>
            </w:r>
          </w:p>
        </w:tc>
      </w:tr>
      <w:tr w14:paraId="1A7A0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restart"/>
            <w:vAlign w:val="center"/>
          </w:tcPr>
          <w:p w14:paraId="03260C3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氯化氢</w:t>
            </w:r>
          </w:p>
        </w:tc>
        <w:tc>
          <w:tcPr>
            <w:tcW w:w="795" w:type="dxa"/>
            <w:shd w:val="clear" w:color="auto" w:fill="auto"/>
            <w:vAlign w:val="center"/>
          </w:tcPr>
          <w:p w14:paraId="7A54B39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样品编号</w:t>
            </w:r>
          </w:p>
        </w:tc>
        <w:tc>
          <w:tcPr>
            <w:tcW w:w="1116" w:type="dxa"/>
            <w:shd w:val="clear" w:color="auto" w:fill="auto"/>
            <w:vAlign w:val="center"/>
          </w:tcPr>
          <w:p w14:paraId="27D8E1A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1-2-05</w:t>
            </w:r>
          </w:p>
        </w:tc>
        <w:tc>
          <w:tcPr>
            <w:tcW w:w="1116" w:type="dxa"/>
            <w:shd w:val="clear" w:color="auto" w:fill="auto"/>
            <w:vAlign w:val="center"/>
          </w:tcPr>
          <w:p w14:paraId="5C21C32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1-2-06</w:t>
            </w:r>
          </w:p>
        </w:tc>
        <w:tc>
          <w:tcPr>
            <w:tcW w:w="1116" w:type="dxa"/>
            <w:shd w:val="clear" w:color="auto" w:fill="auto"/>
            <w:vAlign w:val="center"/>
          </w:tcPr>
          <w:p w14:paraId="1306E95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1-2-07</w:t>
            </w:r>
          </w:p>
        </w:tc>
        <w:tc>
          <w:tcPr>
            <w:tcW w:w="1116" w:type="dxa"/>
            <w:shd w:val="clear" w:color="auto" w:fill="auto"/>
            <w:vAlign w:val="center"/>
          </w:tcPr>
          <w:p w14:paraId="4BD2BF4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1-2-08</w:t>
            </w:r>
          </w:p>
        </w:tc>
        <w:tc>
          <w:tcPr>
            <w:tcW w:w="1116" w:type="dxa"/>
            <w:shd w:val="clear" w:color="auto" w:fill="auto"/>
            <w:vAlign w:val="center"/>
          </w:tcPr>
          <w:p w14:paraId="3299743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平均值</w:t>
            </w:r>
          </w:p>
        </w:tc>
        <w:tc>
          <w:tcPr>
            <w:tcW w:w="1116" w:type="dxa"/>
            <w:shd w:val="clear" w:color="auto" w:fill="auto"/>
            <w:vAlign w:val="center"/>
          </w:tcPr>
          <w:p w14:paraId="5DEB91B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1-2-05</w:t>
            </w:r>
          </w:p>
        </w:tc>
        <w:tc>
          <w:tcPr>
            <w:tcW w:w="1116" w:type="dxa"/>
            <w:shd w:val="clear" w:color="auto" w:fill="auto"/>
            <w:vAlign w:val="center"/>
          </w:tcPr>
          <w:p w14:paraId="0E296CF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1-2-06</w:t>
            </w:r>
          </w:p>
        </w:tc>
        <w:tc>
          <w:tcPr>
            <w:tcW w:w="1116" w:type="dxa"/>
            <w:shd w:val="clear" w:color="auto" w:fill="auto"/>
            <w:vAlign w:val="center"/>
          </w:tcPr>
          <w:p w14:paraId="0D80EB8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1-2-07</w:t>
            </w:r>
          </w:p>
        </w:tc>
        <w:tc>
          <w:tcPr>
            <w:tcW w:w="1116" w:type="dxa"/>
            <w:shd w:val="clear" w:color="auto" w:fill="auto"/>
            <w:vAlign w:val="center"/>
          </w:tcPr>
          <w:p w14:paraId="237B1C5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1-2-08</w:t>
            </w:r>
          </w:p>
        </w:tc>
        <w:tc>
          <w:tcPr>
            <w:tcW w:w="1116" w:type="dxa"/>
            <w:shd w:val="clear" w:color="auto" w:fill="auto"/>
            <w:vAlign w:val="center"/>
          </w:tcPr>
          <w:p w14:paraId="29042A4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平均值</w:t>
            </w:r>
          </w:p>
        </w:tc>
        <w:tc>
          <w:tcPr>
            <w:tcW w:w="1665" w:type="dxa"/>
            <w:shd w:val="clear" w:color="auto" w:fill="auto"/>
            <w:vAlign w:val="center"/>
          </w:tcPr>
          <w:p w14:paraId="79C30A0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w:t>
            </w:r>
          </w:p>
        </w:tc>
        <w:tc>
          <w:tcPr>
            <w:tcW w:w="357" w:type="dxa"/>
            <w:shd w:val="clear" w:color="auto" w:fill="auto"/>
            <w:vAlign w:val="center"/>
          </w:tcPr>
          <w:p w14:paraId="3EAF3310">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w:t>
            </w:r>
          </w:p>
        </w:tc>
      </w:tr>
      <w:tr w14:paraId="0448C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continue"/>
            <w:vAlign w:val="center"/>
          </w:tcPr>
          <w:p w14:paraId="3B66844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795" w:type="dxa"/>
            <w:shd w:val="clear" w:color="auto" w:fill="auto"/>
            <w:vAlign w:val="center"/>
          </w:tcPr>
          <w:p w14:paraId="4DF12B1A">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kern w:val="0"/>
                <w:sz w:val="18"/>
                <w:szCs w:val="18"/>
                <w:highlight w:val="none"/>
                <w:lang w:bidi="ar"/>
              </w:rPr>
              <w:t>排放浓度（</w:t>
            </w:r>
            <w:r>
              <w:rPr>
                <w:rFonts w:hint="default" w:ascii="Times New Roman" w:hAnsi="Times New Roman" w:cs="Times New Roman"/>
                <w:bCs/>
                <w:kern w:val="0"/>
                <w:sz w:val="18"/>
                <w:szCs w:val="18"/>
                <w:highlight w:val="none"/>
              </w:rPr>
              <w:t>mg/m</w:t>
            </w:r>
            <w:r>
              <w:rPr>
                <w:rFonts w:hint="default" w:ascii="Times New Roman" w:hAnsi="Times New Roman" w:cs="Times New Roman"/>
                <w:bCs/>
                <w:kern w:val="0"/>
                <w:sz w:val="18"/>
                <w:szCs w:val="18"/>
                <w:highlight w:val="none"/>
                <w:vertAlign w:val="superscript"/>
              </w:rPr>
              <w:t>3</w:t>
            </w:r>
            <w:r>
              <w:rPr>
                <w:rFonts w:hint="default" w:ascii="Times New Roman" w:hAnsi="Times New Roman" w:cs="Times New Roman"/>
                <w:kern w:val="0"/>
                <w:sz w:val="18"/>
                <w:szCs w:val="18"/>
                <w:highlight w:val="none"/>
                <w:lang w:bidi="ar"/>
              </w:rPr>
              <w:t>）</w:t>
            </w:r>
          </w:p>
        </w:tc>
        <w:tc>
          <w:tcPr>
            <w:tcW w:w="1116" w:type="dxa"/>
            <w:shd w:val="clear" w:color="auto" w:fill="auto"/>
            <w:vAlign w:val="center"/>
          </w:tcPr>
          <w:p w14:paraId="21139540">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6991904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3438DE8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5576C5C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312AE0D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3389C74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5B75753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093D42A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1DD1C5D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1A51439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665" w:type="dxa"/>
            <w:shd w:val="clear" w:color="auto" w:fill="auto"/>
            <w:vAlign w:val="center"/>
          </w:tcPr>
          <w:p w14:paraId="4CF7A91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100</w:t>
            </w:r>
          </w:p>
        </w:tc>
        <w:tc>
          <w:tcPr>
            <w:tcW w:w="357" w:type="dxa"/>
            <w:shd w:val="clear" w:color="auto" w:fill="auto"/>
            <w:vAlign w:val="center"/>
          </w:tcPr>
          <w:p w14:paraId="34BDAEE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20738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continue"/>
            <w:vAlign w:val="center"/>
          </w:tcPr>
          <w:p w14:paraId="760AC8E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795" w:type="dxa"/>
            <w:shd w:val="clear" w:color="auto" w:fill="auto"/>
            <w:vAlign w:val="center"/>
          </w:tcPr>
          <w:p w14:paraId="308D9502">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排放速率</w:t>
            </w:r>
          </w:p>
          <w:p w14:paraId="13A3CCD7">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kern w:val="0"/>
                <w:sz w:val="18"/>
                <w:szCs w:val="18"/>
                <w:highlight w:val="none"/>
                <w:lang w:bidi="ar"/>
              </w:rPr>
              <w:t>（kg/h）</w:t>
            </w:r>
          </w:p>
        </w:tc>
        <w:tc>
          <w:tcPr>
            <w:tcW w:w="1116" w:type="dxa"/>
            <w:shd w:val="clear" w:color="auto" w:fill="auto"/>
            <w:vAlign w:val="center"/>
          </w:tcPr>
          <w:p w14:paraId="682DD14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&lt;3.94</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1DDDE6D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&lt;3.94</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29BCEA8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&lt;3.94</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41DC845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&lt;3.94</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51E7027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&lt;3.94</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680BDCB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&lt;4.32</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16FEBD80">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&lt;4.32</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41EE52A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&lt;4.32</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3AA04DC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&lt;4.32</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58145D5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&lt;4.32</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665" w:type="dxa"/>
            <w:shd w:val="clear" w:color="auto" w:fill="auto"/>
            <w:vAlign w:val="center"/>
          </w:tcPr>
          <w:p w14:paraId="0726801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0.26</w:t>
            </w:r>
          </w:p>
        </w:tc>
        <w:tc>
          <w:tcPr>
            <w:tcW w:w="357" w:type="dxa"/>
            <w:shd w:val="clear" w:color="auto" w:fill="auto"/>
            <w:vAlign w:val="center"/>
          </w:tcPr>
          <w:p w14:paraId="7EDEDA5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0EDF9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continue"/>
            <w:vAlign w:val="center"/>
          </w:tcPr>
          <w:p w14:paraId="6098BCD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795" w:type="dxa"/>
            <w:shd w:val="clear" w:color="auto" w:fill="auto"/>
            <w:vAlign w:val="center"/>
          </w:tcPr>
          <w:p w14:paraId="166F6F2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kern w:val="0"/>
                <w:sz w:val="18"/>
                <w:szCs w:val="18"/>
                <w:highlight w:val="none"/>
                <w:lang w:bidi="ar"/>
              </w:rPr>
              <w:t>标干流量（m</w:t>
            </w:r>
            <w:r>
              <w:rPr>
                <w:rFonts w:hint="default" w:ascii="Times New Roman" w:hAnsi="Times New Roman" w:cs="Times New Roman"/>
                <w:kern w:val="0"/>
                <w:sz w:val="18"/>
                <w:szCs w:val="18"/>
                <w:highlight w:val="none"/>
                <w:vertAlign w:val="superscript"/>
                <w:lang w:bidi="ar"/>
              </w:rPr>
              <w:t>3</w:t>
            </w:r>
            <w:r>
              <w:rPr>
                <w:rFonts w:hint="default" w:ascii="Times New Roman" w:hAnsi="Times New Roman" w:cs="Times New Roman"/>
                <w:kern w:val="0"/>
                <w:sz w:val="18"/>
                <w:szCs w:val="18"/>
                <w:highlight w:val="none"/>
                <w:lang w:bidi="ar"/>
              </w:rPr>
              <w:t>/h）</w:t>
            </w:r>
          </w:p>
        </w:tc>
        <w:tc>
          <w:tcPr>
            <w:tcW w:w="1116" w:type="dxa"/>
            <w:shd w:val="clear" w:color="auto" w:fill="auto"/>
            <w:vAlign w:val="center"/>
          </w:tcPr>
          <w:p w14:paraId="3EADAC40">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438</w:t>
            </w:r>
          </w:p>
        </w:tc>
        <w:tc>
          <w:tcPr>
            <w:tcW w:w="1116" w:type="dxa"/>
            <w:shd w:val="clear" w:color="auto" w:fill="auto"/>
            <w:vAlign w:val="center"/>
          </w:tcPr>
          <w:p w14:paraId="4E50D5A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438</w:t>
            </w:r>
          </w:p>
        </w:tc>
        <w:tc>
          <w:tcPr>
            <w:tcW w:w="1116" w:type="dxa"/>
            <w:shd w:val="clear" w:color="auto" w:fill="auto"/>
            <w:vAlign w:val="center"/>
          </w:tcPr>
          <w:p w14:paraId="14F6682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438</w:t>
            </w:r>
          </w:p>
        </w:tc>
        <w:tc>
          <w:tcPr>
            <w:tcW w:w="1116" w:type="dxa"/>
            <w:shd w:val="clear" w:color="auto" w:fill="auto"/>
            <w:vAlign w:val="center"/>
          </w:tcPr>
          <w:p w14:paraId="02B7CD9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438</w:t>
            </w:r>
          </w:p>
        </w:tc>
        <w:tc>
          <w:tcPr>
            <w:tcW w:w="1116" w:type="dxa"/>
            <w:shd w:val="clear" w:color="auto" w:fill="auto"/>
            <w:vAlign w:val="center"/>
          </w:tcPr>
          <w:p w14:paraId="7799D27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w:t>
            </w:r>
          </w:p>
        </w:tc>
        <w:tc>
          <w:tcPr>
            <w:tcW w:w="1116" w:type="dxa"/>
            <w:shd w:val="clear" w:color="auto" w:fill="auto"/>
            <w:vAlign w:val="center"/>
          </w:tcPr>
          <w:p w14:paraId="339EFE6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480</w:t>
            </w:r>
          </w:p>
        </w:tc>
        <w:tc>
          <w:tcPr>
            <w:tcW w:w="1116" w:type="dxa"/>
            <w:shd w:val="clear" w:color="auto" w:fill="auto"/>
            <w:vAlign w:val="center"/>
          </w:tcPr>
          <w:p w14:paraId="045F848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480</w:t>
            </w:r>
          </w:p>
        </w:tc>
        <w:tc>
          <w:tcPr>
            <w:tcW w:w="1116" w:type="dxa"/>
            <w:shd w:val="clear" w:color="auto" w:fill="auto"/>
            <w:vAlign w:val="center"/>
          </w:tcPr>
          <w:p w14:paraId="264AF48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480</w:t>
            </w:r>
          </w:p>
        </w:tc>
        <w:tc>
          <w:tcPr>
            <w:tcW w:w="1116" w:type="dxa"/>
            <w:shd w:val="clear" w:color="auto" w:fill="auto"/>
            <w:vAlign w:val="center"/>
          </w:tcPr>
          <w:p w14:paraId="0B4AE49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480</w:t>
            </w:r>
          </w:p>
        </w:tc>
        <w:tc>
          <w:tcPr>
            <w:tcW w:w="1116" w:type="dxa"/>
            <w:shd w:val="clear" w:color="auto" w:fill="auto"/>
            <w:vAlign w:val="center"/>
          </w:tcPr>
          <w:p w14:paraId="6F16A2D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w:t>
            </w:r>
          </w:p>
        </w:tc>
        <w:tc>
          <w:tcPr>
            <w:tcW w:w="1665" w:type="dxa"/>
            <w:shd w:val="clear" w:color="auto" w:fill="auto"/>
            <w:vAlign w:val="center"/>
          </w:tcPr>
          <w:p w14:paraId="0B99527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357" w:type="dxa"/>
            <w:shd w:val="clear" w:color="auto" w:fill="auto"/>
            <w:vAlign w:val="center"/>
          </w:tcPr>
          <w:p w14:paraId="589C225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r>
      <w:tr w14:paraId="51592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1361" w:type="dxa"/>
            <w:gridSpan w:val="2"/>
            <w:shd w:val="clear" w:color="auto" w:fill="auto"/>
            <w:vAlign w:val="center"/>
          </w:tcPr>
          <w:p w14:paraId="24E412A6">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cs="Times New Roman"/>
                <w:bCs/>
                <w:kern w:val="0"/>
                <w:sz w:val="18"/>
                <w:szCs w:val="18"/>
                <w:highlight w:val="none"/>
                <w:lang w:val="en-US" w:eastAsia="zh-CN"/>
              </w:rPr>
              <w:t>检测次数</w:t>
            </w:r>
          </w:p>
        </w:tc>
        <w:tc>
          <w:tcPr>
            <w:tcW w:w="5580" w:type="dxa"/>
            <w:gridSpan w:val="5"/>
            <w:shd w:val="clear" w:color="auto" w:fill="auto"/>
            <w:vAlign w:val="center"/>
          </w:tcPr>
          <w:p w14:paraId="495DEE06">
            <w:pPr>
              <w:keepNext w:val="0"/>
              <w:keepLines w:val="0"/>
              <w:pageBreakBefore w:val="0"/>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第</w:t>
            </w:r>
            <w:r>
              <w:rPr>
                <w:rFonts w:hint="default" w:ascii="Times New Roman" w:hAnsi="Times New Roman" w:cs="Times New Roman"/>
                <w:bCs/>
                <w:kern w:val="0"/>
                <w:sz w:val="18"/>
                <w:szCs w:val="18"/>
                <w:highlight w:val="none"/>
                <w:lang w:val="en-US" w:eastAsia="zh-CN"/>
              </w:rPr>
              <w:t>三</w:t>
            </w:r>
            <w:r>
              <w:rPr>
                <w:rFonts w:hint="default" w:ascii="Times New Roman" w:hAnsi="Times New Roman" w:cs="Times New Roman"/>
                <w:bCs/>
                <w:kern w:val="0"/>
                <w:sz w:val="18"/>
                <w:szCs w:val="18"/>
                <w:highlight w:val="none"/>
              </w:rPr>
              <w:t>次</w:t>
            </w:r>
          </w:p>
        </w:tc>
        <w:tc>
          <w:tcPr>
            <w:tcW w:w="5580" w:type="dxa"/>
            <w:gridSpan w:val="5"/>
            <w:shd w:val="clear" w:color="auto" w:fill="auto"/>
            <w:vAlign w:val="center"/>
          </w:tcPr>
          <w:p w14:paraId="4EE8122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第</w:t>
            </w:r>
            <w:r>
              <w:rPr>
                <w:rFonts w:hint="default" w:ascii="Times New Roman" w:hAnsi="Times New Roman" w:cs="Times New Roman"/>
                <w:bCs/>
                <w:kern w:val="0"/>
                <w:sz w:val="18"/>
                <w:szCs w:val="18"/>
                <w:highlight w:val="none"/>
                <w:lang w:val="en-US" w:eastAsia="zh-CN"/>
              </w:rPr>
              <w:t>三</w:t>
            </w:r>
            <w:r>
              <w:rPr>
                <w:rFonts w:hint="default" w:ascii="Times New Roman" w:hAnsi="Times New Roman" w:cs="Times New Roman"/>
                <w:bCs/>
                <w:kern w:val="0"/>
                <w:sz w:val="18"/>
                <w:szCs w:val="18"/>
                <w:highlight w:val="none"/>
              </w:rPr>
              <w:t>次</w:t>
            </w:r>
          </w:p>
        </w:tc>
        <w:tc>
          <w:tcPr>
            <w:tcW w:w="1665" w:type="dxa"/>
            <w:shd w:val="clear" w:color="auto" w:fill="auto"/>
            <w:vAlign w:val="center"/>
          </w:tcPr>
          <w:p w14:paraId="2DBAEDB0">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w:t>
            </w:r>
          </w:p>
        </w:tc>
        <w:tc>
          <w:tcPr>
            <w:tcW w:w="357" w:type="dxa"/>
            <w:shd w:val="clear" w:color="auto" w:fill="auto"/>
            <w:vAlign w:val="center"/>
          </w:tcPr>
          <w:p w14:paraId="020A138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w:t>
            </w:r>
          </w:p>
        </w:tc>
      </w:tr>
      <w:tr w14:paraId="0C94C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restart"/>
            <w:vAlign w:val="center"/>
          </w:tcPr>
          <w:p w14:paraId="158B9F1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氯化氢</w:t>
            </w:r>
          </w:p>
        </w:tc>
        <w:tc>
          <w:tcPr>
            <w:tcW w:w="795" w:type="dxa"/>
            <w:shd w:val="clear" w:color="auto" w:fill="auto"/>
            <w:vAlign w:val="center"/>
          </w:tcPr>
          <w:p w14:paraId="512835C0">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样品编号</w:t>
            </w:r>
          </w:p>
        </w:tc>
        <w:tc>
          <w:tcPr>
            <w:tcW w:w="1116" w:type="dxa"/>
            <w:shd w:val="clear" w:color="auto" w:fill="auto"/>
            <w:vAlign w:val="center"/>
          </w:tcPr>
          <w:p w14:paraId="39D6D69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1-2-09</w:t>
            </w:r>
          </w:p>
        </w:tc>
        <w:tc>
          <w:tcPr>
            <w:tcW w:w="1116" w:type="dxa"/>
            <w:shd w:val="clear" w:color="auto" w:fill="auto"/>
            <w:vAlign w:val="center"/>
          </w:tcPr>
          <w:p w14:paraId="046217C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1-2-10</w:t>
            </w:r>
          </w:p>
        </w:tc>
        <w:tc>
          <w:tcPr>
            <w:tcW w:w="1116" w:type="dxa"/>
            <w:shd w:val="clear" w:color="auto" w:fill="auto"/>
            <w:vAlign w:val="center"/>
          </w:tcPr>
          <w:p w14:paraId="5E0A696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1-2-11</w:t>
            </w:r>
          </w:p>
        </w:tc>
        <w:tc>
          <w:tcPr>
            <w:tcW w:w="1116" w:type="dxa"/>
            <w:shd w:val="clear" w:color="auto" w:fill="auto"/>
            <w:vAlign w:val="center"/>
          </w:tcPr>
          <w:p w14:paraId="2BFEEDC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1-2-12</w:t>
            </w:r>
          </w:p>
        </w:tc>
        <w:tc>
          <w:tcPr>
            <w:tcW w:w="1116" w:type="dxa"/>
            <w:shd w:val="clear" w:color="auto" w:fill="auto"/>
            <w:vAlign w:val="center"/>
          </w:tcPr>
          <w:p w14:paraId="483681D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平均值</w:t>
            </w:r>
          </w:p>
        </w:tc>
        <w:tc>
          <w:tcPr>
            <w:tcW w:w="1116" w:type="dxa"/>
            <w:shd w:val="clear" w:color="auto" w:fill="auto"/>
            <w:vAlign w:val="center"/>
          </w:tcPr>
          <w:p w14:paraId="6F94600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1-2-09</w:t>
            </w:r>
          </w:p>
        </w:tc>
        <w:tc>
          <w:tcPr>
            <w:tcW w:w="1116" w:type="dxa"/>
            <w:shd w:val="clear" w:color="auto" w:fill="auto"/>
            <w:vAlign w:val="center"/>
          </w:tcPr>
          <w:p w14:paraId="0500F1D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1-2-10</w:t>
            </w:r>
          </w:p>
        </w:tc>
        <w:tc>
          <w:tcPr>
            <w:tcW w:w="1116" w:type="dxa"/>
            <w:shd w:val="clear" w:color="auto" w:fill="auto"/>
            <w:vAlign w:val="center"/>
          </w:tcPr>
          <w:p w14:paraId="3FB3572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1-2-11</w:t>
            </w:r>
          </w:p>
        </w:tc>
        <w:tc>
          <w:tcPr>
            <w:tcW w:w="1116" w:type="dxa"/>
            <w:shd w:val="clear" w:color="auto" w:fill="auto"/>
            <w:vAlign w:val="center"/>
          </w:tcPr>
          <w:p w14:paraId="4ABA881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1-2-12</w:t>
            </w:r>
          </w:p>
        </w:tc>
        <w:tc>
          <w:tcPr>
            <w:tcW w:w="1116" w:type="dxa"/>
            <w:shd w:val="clear" w:color="auto" w:fill="auto"/>
            <w:vAlign w:val="center"/>
          </w:tcPr>
          <w:p w14:paraId="51C856C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平均值</w:t>
            </w:r>
          </w:p>
        </w:tc>
        <w:tc>
          <w:tcPr>
            <w:tcW w:w="1665" w:type="dxa"/>
            <w:shd w:val="clear" w:color="auto" w:fill="auto"/>
            <w:vAlign w:val="center"/>
          </w:tcPr>
          <w:p w14:paraId="2B31A887">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w:t>
            </w:r>
          </w:p>
        </w:tc>
        <w:tc>
          <w:tcPr>
            <w:tcW w:w="357" w:type="dxa"/>
            <w:shd w:val="clear" w:color="auto" w:fill="auto"/>
            <w:vAlign w:val="center"/>
          </w:tcPr>
          <w:p w14:paraId="52F6EAA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w:t>
            </w:r>
          </w:p>
        </w:tc>
      </w:tr>
      <w:tr w14:paraId="16CC4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continue"/>
            <w:vAlign w:val="center"/>
          </w:tcPr>
          <w:p w14:paraId="288A315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795" w:type="dxa"/>
            <w:shd w:val="clear" w:color="auto" w:fill="auto"/>
            <w:vAlign w:val="center"/>
          </w:tcPr>
          <w:p w14:paraId="453502AC">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kern w:val="0"/>
                <w:sz w:val="18"/>
                <w:szCs w:val="18"/>
                <w:highlight w:val="none"/>
                <w:lang w:bidi="ar"/>
              </w:rPr>
              <w:t>排放浓度（</w:t>
            </w:r>
            <w:r>
              <w:rPr>
                <w:rFonts w:hint="default" w:ascii="Times New Roman" w:hAnsi="Times New Roman" w:cs="Times New Roman"/>
                <w:bCs/>
                <w:kern w:val="0"/>
                <w:sz w:val="18"/>
                <w:szCs w:val="18"/>
                <w:highlight w:val="none"/>
              </w:rPr>
              <w:t>mg/m</w:t>
            </w:r>
            <w:r>
              <w:rPr>
                <w:rFonts w:hint="default" w:ascii="Times New Roman" w:hAnsi="Times New Roman" w:cs="Times New Roman"/>
                <w:bCs/>
                <w:kern w:val="0"/>
                <w:sz w:val="18"/>
                <w:szCs w:val="18"/>
                <w:highlight w:val="none"/>
                <w:vertAlign w:val="superscript"/>
              </w:rPr>
              <w:t>3</w:t>
            </w:r>
            <w:r>
              <w:rPr>
                <w:rFonts w:hint="default" w:ascii="Times New Roman" w:hAnsi="Times New Roman" w:cs="Times New Roman"/>
                <w:kern w:val="0"/>
                <w:sz w:val="18"/>
                <w:szCs w:val="18"/>
                <w:highlight w:val="none"/>
                <w:lang w:bidi="ar"/>
              </w:rPr>
              <w:t>）</w:t>
            </w:r>
          </w:p>
        </w:tc>
        <w:tc>
          <w:tcPr>
            <w:tcW w:w="1116" w:type="dxa"/>
            <w:shd w:val="clear" w:color="auto" w:fill="auto"/>
            <w:vAlign w:val="center"/>
          </w:tcPr>
          <w:p w14:paraId="043F2B0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1FEDBA6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495622E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612CE2D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281FFB7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5D36021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14E6B86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3E1DCF2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1D2643B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116" w:type="dxa"/>
            <w:shd w:val="clear" w:color="auto" w:fill="auto"/>
            <w:vAlign w:val="center"/>
          </w:tcPr>
          <w:p w14:paraId="5F64EAC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&lt;0.9</w:t>
            </w:r>
          </w:p>
        </w:tc>
        <w:tc>
          <w:tcPr>
            <w:tcW w:w="1665" w:type="dxa"/>
            <w:shd w:val="clear" w:color="auto" w:fill="auto"/>
            <w:vAlign w:val="center"/>
          </w:tcPr>
          <w:p w14:paraId="2D01957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100</w:t>
            </w:r>
          </w:p>
        </w:tc>
        <w:tc>
          <w:tcPr>
            <w:tcW w:w="357" w:type="dxa"/>
            <w:shd w:val="clear" w:color="auto" w:fill="auto"/>
            <w:vAlign w:val="center"/>
          </w:tcPr>
          <w:p w14:paraId="76432E3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29914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continue"/>
            <w:vAlign w:val="center"/>
          </w:tcPr>
          <w:p w14:paraId="02AFB5A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795" w:type="dxa"/>
            <w:shd w:val="clear" w:color="auto" w:fill="auto"/>
            <w:vAlign w:val="center"/>
          </w:tcPr>
          <w:p w14:paraId="2729C07D">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排放速率</w:t>
            </w:r>
          </w:p>
          <w:p w14:paraId="56F4ED00">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kern w:val="0"/>
                <w:sz w:val="18"/>
                <w:szCs w:val="18"/>
                <w:highlight w:val="none"/>
                <w:lang w:bidi="ar"/>
              </w:rPr>
              <w:t>（kg/h）</w:t>
            </w:r>
          </w:p>
        </w:tc>
        <w:tc>
          <w:tcPr>
            <w:tcW w:w="1116" w:type="dxa"/>
            <w:shd w:val="clear" w:color="auto" w:fill="auto"/>
            <w:vAlign w:val="center"/>
          </w:tcPr>
          <w:p w14:paraId="71D59CD7">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&lt;4.46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6398BC3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&lt;4.46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45BAB2B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&lt;4.46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1CF186D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&lt;4.46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373DD61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&lt;4.46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5D40633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&lt;4.95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144110B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&lt;4.95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26F0070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&lt;4.95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432D7BB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&lt;4.95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116" w:type="dxa"/>
            <w:shd w:val="clear" w:color="auto" w:fill="auto"/>
            <w:vAlign w:val="center"/>
          </w:tcPr>
          <w:p w14:paraId="6C6EA72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&lt;4.95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4</w:t>
            </w:r>
          </w:p>
        </w:tc>
        <w:tc>
          <w:tcPr>
            <w:tcW w:w="1665" w:type="dxa"/>
            <w:shd w:val="clear" w:color="auto" w:fill="auto"/>
            <w:vAlign w:val="center"/>
          </w:tcPr>
          <w:p w14:paraId="058BE00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0.26</w:t>
            </w:r>
          </w:p>
        </w:tc>
        <w:tc>
          <w:tcPr>
            <w:tcW w:w="357" w:type="dxa"/>
            <w:shd w:val="clear" w:color="auto" w:fill="auto"/>
            <w:vAlign w:val="center"/>
          </w:tcPr>
          <w:p w14:paraId="02560EE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76608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continue"/>
            <w:vAlign w:val="center"/>
          </w:tcPr>
          <w:p w14:paraId="673B4A0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795" w:type="dxa"/>
            <w:shd w:val="clear" w:color="auto" w:fill="auto"/>
            <w:vAlign w:val="center"/>
          </w:tcPr>
          <w:p w14:paraId="6A2C0A5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kern w:val="0"/>
                <w:sz w:val="18"/>
                <w:szCs w:val="18"/>
                <w:highlight w:val="none"/>
                <w:lang w:bidi="ar"/>
              </w:rPr>
              <w:t>标干流量（m</w:t>
            </w:r>
            <w:r>
              <w:rPr>
                <w:rFonts w:hint="default" w:ascii="Times New Roman" w:hAnsi="Times New Roman" w:cs="Times New Roman"/>
                <w:kern w:val="0"/>
                <w:sz w:val="18"/>
                <w:szCs w:val="18"/>
                <w:highlight w:val="none"/>
                <w:vertAlign w:val="superscript"/>
                <w:lang w:bidi="ar"/>
              </w:rPr>
              <w:t>3</w:t>
            </w:r>
            <w:r>
              <w:rPr>
                <w:rFonts w:hint="default" w:ascii="Times New Roman" w:hAnsi="Times New Roman" w:cs="Times New Roman"/>
                <w:kern w:val="0"/>
                <w:sz w:val="18"/>
                <w:szCs w:val="18"/>
                <w:highlight w:val="none"/>
                <w:lang w:bidi="ar"/>
              </w:rPr>
              <w:t>/h）</w:t>
            </w:r>
          </w:p>
        </w:tc>
        <w:tc>
          <w:tcPr>
            <w:tcW w:w="1116" w:type="dxa"/>
            <w:shd w:val="clear" w:color="auto" w:fill="auto"/>
            <w:vAlign w:val="center"/>
          </w:tcPr>
          <w:p w14:paraId="487E899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495</w:t>
            </w:r>
          </w:p>
        </w:tc>
        <w:tc>
          <w:tcPr>
            <w:tcW w:w="1116" w:type="dxa"/>
            <w:shd w:val="clear" w:color="auto" w:fill="auto"/>
            <w:vAlign w:val="center"/>
          </w:tcPr>
          <w:p w14:paraId="4C05704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495</w:t>
            </w:r>
          </w:p>
        </w:tc>
        <w:tc>
          <w:tcPr>
            <w:tcW w:w="1116" w:type="dxa"/>
            <w:shd w:val="clear" w:color="auto" w:fill="auto"/>
            <w:vAlign w:val="center"/>
          </w:tcPr>
          <w:p w14:paraId="1214A5B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495</w:t>
            </w:r>
          </w:p>
        </w:tc>
        <w:tc>
          <w:tcPr>
            <w:tcW w:w="1116" w:type="dxa"/>
            <w:shd w:val="clear" w:color="auto" w:fill="auto"/>
            <w:vAlign w:val="center"/>
          </w:tcPr>
          <w:p w14:paraId="19872A9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495</w:t>
            </w:r>
          </w:p>
        </w:tc>
        <w:tc>
          <w:tcPr>
            <w:tcW w:w="1116" w:type="dxa"/>
            <w:shd w:val="clear" w:color="auto" w:fill="auto"/>
            <w:vAlign w:val="center"/>
          </w:tcPr>
          <w:p w14:paraId="78F88E8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w:t>
            </w:r>
          </w:p>
        </w:tc>
        <w:tc>
          <w:tcPr>
            <w:tcW w:w="1116" w:type="dxa"/>
            <w:shd w:val="clear" w:color="auto" w:fill="auto"/>
            <w:vAlign w:val="center"/>
          </w:tcPr>
          <w:p w14:paraId="0F6145C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550</w:t>
            </w:r>
          </w:p>
        </w:tc>
        <w:tc>
          <w:tcPr>
            <w:tcW w:w="1116" w:type="dxa"/>
            <w:shd w:val="clear" w:color="auto" w:fill="auto"/>
            <w:vAlign w:val="center"/>
          </w:tcPr>
          <w:p w14:paraId="2A04222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550</w:t>
            </w:r>
          </w:p>
        </w:tc>
        <w:tc>
          <w:tcPr>
            <w:tcW w:w="1116" w:type="dxa"/>
            <w:shd w:val="clear" w:color="auto" w:fill="auto"/>
            <w:vAlign w:val="center"/>
          </w:tcPr>
          <w:p w14:paraId="1FB1C217">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550</w:t>
            </w:r>
          </w:p>
        </w:tc>
        <w:tc>
          <w:tcPr>
            <w:tcW w:w="1116" w:type="dxa"/>
            <w:shd w:val="clear" w:color="auto" w:fill="auto"/>
            <w:vAlign w:val="center"/>
          </w:tcPr>
          <w:p w14:paraId="553F4F8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550</w:t>
            </w:r>
          </w:p>
        </w:tc>
        <w:tc>
          <w:tcPr>
            <w:tcW w:w="1116" w:type="dxa"/>
            <w:shd w:val="clear" w:color="auto" w:fill="auto"/>
            <w:vAlign w:val="center"/>
          </w:tcPr>
          <w:p w14:paraId="4CE5DB5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w:t>
            </w:r>
          </w:p>
        </w:tc>
        <w:tc>
          <w:tcPr>
            <w:tcW w:w="1665" w:type="dxa"/>
            <w:shd w:val="clear" w:color="auto" w:fill="auto"/>
            <w:vAlign w:val="center"/>
          </w:tcPr>
          <w:p w14:paraId="24E3181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357" w:type="dxa"/>
            <w:shd w:val="clear" w:color="auto" w:fill="auto"/>
            <w:vAlign w:val="center"/>
          </w:tcPr>
          <w:p w14:paraId="0DFA7D8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r>
      <w:tr w14:paraId="759BF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9" w:hRule="atLeast"/>
          <w:jc w:val="center"/>
        </w:trPr>
        <w:tc>
          <w:tcPr>
            <w:tcW w:w="1361" w:type="dxa"/>
            <w:gridSpan w:val="2"/>
            <w:vAlign w:val="center"/>
          </w:tcPr>
          <w:p w14:paraId="7C28E76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备注</w:t>
            </w:r>
          </w:p>
        </w:tc>
        <w:tc>
          <w:tcPr>
            <w:tcW w:w="13182" w:type="dxa"/>
            <w:gridSpan w:val="12"/>
            <w:tcMar>
              <w:left w:w="0" w:type="dxa"/>
              <w:right w:w="0" w:type="dxa"/>
            </w:tcMar>
            <w:vAlign w:val="center"/>
          </w:tcPr>
          <w:p w14:paraId="75F4D5E5">
            <w:pPr>
              <w:keepNext w:val="0"/>
              <w:keepLines w:val="0"/>
              <w:pageBreakBefore w:val="0"/>
              <w:kinsoku/>
              <w:wordWrap/>
              <w:overflowPunct/>
              <w:topLinePunct w:val="0"/>
              <w:autoSpaceDE/>
              <w:autoSpaceDN/>
              <w:bidi w:val="0"/>
              <w:spacing w:line="210" w:lineRule="exact"/>
              <w:jc w:val="left"/>
              <w:textAlignment w:val="auto"/>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1、“/”表示不需计算。</w:t>
            </w:r>
          </w:p>
          <w:p w14:paraId="0F089A15">
            <w:pPr>
              <w:keepNext w:val="0"/>
              <w:keepLines w:val="0"/>
              <w:pageBreakBefore w:val="0"/>
              <w:widowControl/>
              <w:kinsoku/>
              <w:wordWrap/>
              <w:overflowPunct/>
              <w:topLinePunct w:val="0"/>
              <w:autoSpaceDE/>
              <w:autoSpaceDN/>
              <w:bidi w:val="0"/>
              <w:adjustRightInd w:val="0"/>
              <w:snapToGrid w:val="0"/>
              <w:spacing w:line="210" w:lineRule="exact"/>
              <w:textAlignment w:val="auto"/>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2</w:t>
            </w:r>
            <w:r>
              <w:rPr>
                <w:rFonts w:hint="default" w:ascii="Times New Roman" w:hAnsi="Times New Roman" w:cs="Times New Roman"/>
                <w:bCs/>
                <w:kern w:val="0"/>
                <w:sz w:val="18"/>
                <w:szCs w:val="18"/>
                <w:highlight w:val="none"/>
              </w:rPr>
              <w:t>、</w:t>
            </w:r>
            <w:r>
              <w:rPr>
                <w:rFonts w:hint="default" w:ascii="Times New Roman" w:hAnsi="Times New Roman" w:cs="Times New Roman"/>
                <w:kern w:val="0"/>
                <w:sz w:val="18"/>
                <w:szCs w:val="18"/>
                <w:highlight w:val="none"/>
                <w:lang w:bidi="ar"/>
              </w:rPr>
              <w:t>当实测浓度为未检出时，排放速率用检出限计算。</w:t>
            </w:r>
          </w:p>
          <w:p w14:paraId="4BC66B17">
            <w:pPr>
              <w:keepNext w:val="0"/>
              <w:keepLines w:val="0"/>
              <w:pageBreakBefore w:val="0"/>
              <w:widowControl/>
              <w:kinsoku/>
              <w:wordWrap/>
              <w:overflowPunct/>
              <w:topLinePunct w:val="0"/>
              <w:autoSpaceDE/>
              <w:autoSpaceDN/>
              <w:bidi w:val="0"/>
              <w:adjustRightInd w:val="0"/>
              <w:snapToGrid w:val="0"/>
              <w:spacing w:line="210" w:lineRule="exact"/>
              <w:textAlignment w:val="auto"/>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cs="Times New Roman"/>
                <w:kern w:val="0"/>
                <w:sz w:val="18"/>
                <w:szCs w:val="18"/>
                <w:highlight w:val="none"/>
                <w:lang w:bidi="ar"/>
              </w:rPr>
              <w:t>3、</w:t>
            </w:r>
            <w:r>
              <w:rPr>
                <w:rFonts w:hint="default" w:ascii="Times New Roman" w:hAnsi="Times New Roman" w:cs="Times New Roman"/>
                <w:bCs/>
                <w:kern w:val="0"/>
                <w:sz w:val="18"/>
                <w:szCs w:val="18"/>
                <w:highlight w:val="none"/>
              </w:rPr>
              <w:t>“---”</w:t>
            </w:r>
            <w:r>
              <w:rPr>
                <w:rFonts w:hint="default" w:ascii="Times New Roman" w:hAnsi="Times New Roman" w:cs="Times New Roman"/>
                <w:kern w:val="0"/>
                <w:sz w:val="18"/>
                <w:szCs w:val="18"/>
                <w:highlight w:val="none"/>
              </w:rPr>
              <w:t>表示</w:t>
            </w:r>
            <w:r>
              <w:rPr>
                <w:rFonts w:hint="default" w:ascii="Times New Roman" w:hAnsi="Times New Roman" w:cs="Times New Roman"/>
                <w:bCs/>
                <w:kern w:val="0"/>
                <w:sz w:val="18"/>
                <w:szCs w:val="18"/>
                <w:highlight w:val="none"/>
              </w:rPr>
              <w:t>《大气污染物综合排放标准》（GB 16297-1996）</w:t>
            </w:r>
            <w:r>
              <w:rPr>
                <w:rFonts w:hint="default" w:ascii="Times New Roman" w:hAnsi="Times New Roman" w:cs="Times New Roman"/>
                <w:bCs/>
                <w:kern w:val="0"/>
                <w:sz w:val="18"/>
                <w:szCs w:val="18"/>
                <w:highlight w:val="none"/>
                <w:lang w:val="en-US" w:eastAsia="zh-CN"/>
              </w:rPr>
              <w:t>表2二级</w:t>
            </w:r>
            <w:r>
              <w:rPr>
                <w:rFonts w:hint="default" w:ascii="Times New Roman" w:hAnsi="Times New Roman" w:cs="Times New Roman"/>
                <w:bCs/>
                <w:kern w:val="0"/>
                <w:sz w:val="18"/>
                <w:szCs w:val="18"/>
                <w:highlight w:val="none"/>
              </w:rPr>
              <w:t>对该项目未做限制。</w:t>
            </w:r>
          </w:p>
        </w:tc>
      </w:tr>
    </w:tbl>
    <w:p w14:paraId="76708507">
      <w:pPr>
        <w:rPr>
          <w:rFonts w:ascii="Times New Roman" w:hAnsi="Times New Roman"/>
          <w:b/>
          <w:bCs/>
          <w:szCs w:val="21"/>
        </w:rPr>
      </w:pPr>
      <w:r>
        <w:rPr>
          <w:rFonts w:ascii="Times New Roman" w:hAnsi="Times New Roman"/>
          <w:b/>
          <w:bCs/>
          <w:szCs w:val="21"/>
        </w:rPr>
        <w:br w:type="page"/>
      </w:r>
    </w:p>
    <w:p w14:paraId="0068D5CC">
      <w:pPr>
        <w:spacing w:line="240" w:lineRule="auto"/>
        <w:ind w:firstLine="211" w:firstLineChars="100"/>
        <w:jc w:val="center"/>
        <w:rPr>
          <w:rFonts w:ascii="Times New Roman" w:hAnsi="Times New Roman"/>
          <w:b/>
          <w:bCs/>
          <w:szCs w:val="21"/>
        </w:rPr>
      </w:pPr>
      <w:r>
        <w:rPr>
          <w:rFonts w:ascii="Times New Roman" w:hAnsi="Times New Roman"/>
          <w:b/>
          <w:bCs/>
          <w:szCs w:val="21"/>
        </w:rPr>
        <w:t>表9</w:t>
      </w:r>
      <w:r>
        <w:rPr>
          <w:rFonts w:hint="eastAsia" w:ascii="Times New Roman" w:hAnsi="Times New Roman"/>
          <w:b/>
          <w:bCs/>
          <w:szCs w:val="21"/>
        </w:rPr>
        <w:t>.2.</w:t>
      </w:r>
      <w:r>
        <w:rPr>
          <w:rFonts w:ascii="Times New Roman" w:hAnsi="Times New Roman"/>
          <w:b/>
          <w:bCs/>
          <w:szCs w:val="21"/>
        </w:rPr>
        <w:t>2</w:t>
      </w:r>
      <w:r>
        <w:rPr>
          <w:rFonts w:hint="eastAsia" w:ascii="Times New Roman" w:hAnsi="Times New Roman"/>
          <w:b/>
          <w:bCs/>
          <w:szCs w:val="21"/>
        </w:rPr>
        <w:t>-</w:t>
      </w:r>
      <w:r>
        <w:rPr>
          <w:rFonts w:hint="eastAsia" w:ascii="Times New Roman" w:hAnsi="Times New Roman"/>
          <w:b/>
          <w:bCs/>
          <w:szCs w:val="21"/>
          <w:lang w:val="en-US" w:eastAsia="zh-CN"/>
        </w:rPr>
        <w:t>3</w:t>
      </w:r>
      <w:r>
        <w:rPr>
          <w:rFonts w:hint="eastAsia" w:ascii="Times New Roman" w:hAnsi="Times New Roman"/>
          <w:b/>
          <w:bCs/>
          <w:szCs w:val="21"/>
        </w:rPr>
        <w:t>有组织废气</w:t>
      </w:r>
      <w:r>
        <w:rPr>
          <w:rFonts w:ascii="Times New Roman" w:hAnsi="Times New Roman"/>
          <w:b/>
          <w:bCs/>
          <w:szCs w:val="21"/>
        </w:rPr>
        <w:t>监测结果</w:t>
      </w:r>
      <w:r>
        <w:rPr>
          <w:rFonts w:hint="eastAsia" w:ascii="Times New Roman" w:hAnsi="Times New Roman"/>
          <w:b/>
          <w:bCs/>
          <w:szCs w:val="21"/>
        </w:rPr>
        <w:t>（</w:t>
      </w:r>
      <w:r>
        <w:rPr>
          <w:rFonts w:hint="eastAsia" w:ascii="Times New Roman" w:hAnsi="Times New Roman"/>
          <w:b/>
          <w:bCs/>
          <w:szCs w:val="21"/>
          <w:lang w:val="en-US" w:eastAsia="zh-CN"/>
        </w:rPr>
        <w:t>3</w:t>
      </w:r>
      <w:r>
        <w:rPr>
          <w:rFonts w:hint="eastAsia" w:ascii="Times New Roman" w:hAnsi="Times New Roman"/>
          <w:b/>
          <w:bCs/>
          <w:szCs w:val="21"/>
        </w:rPr>
        <w:t>）</w:t>
      </w:r>
    </w:p>
    <w:tbl>
      <w:tblPr>
        <w:tblStyle w:val="32"/>
        <w:tblW w:w="145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66"/>
        <w:gridCol w:w="795"/>
        <w:gridCol w:w="1116"/>
        <w:gridCol w:w="1116"/>
        <w:gridCol w:w="1116"/>
        <w:gridCol w:w="1116"/>
        <w:gridCol w:w="1116"/>
        <w:gridCol w:w="1116"/>
        <w:gridCol w:w="1116"/>
        <w:gridCol w:w="1116"/>
        <w:gridCol w:w="1116"/>
        <w:gridCol w:w="1116"/>
        <w:gridCol w:w="1665"/>
        <w:gridCol w:w="357"/>
      </w:tblGrid>
      <w:tr w14:paraId="08338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1361" w:type="dxa"/>
            <w:gridSpan w:val="2"/>
            <w:vAlign w:val="center"/>
          </w:tcPr>
          <w:p w14:paraId="50C8F62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采样日期</w:t>
            </w:r>
          </w:p>
        </w:tc>
        <w:tc>
          <w:tcPr>
            <w:tcW w:w="13182" w:type="dxa"/>
            <w:gridSpan w:val="12"/>
            <w:shd w:val="clear" w:color="auto" w:fill="auto"/>
            <w:tcMar>
              <w:left w:w="113" w:type="dxa"/>
              <w:right w:w="113" w:type="dxa"/>
            </w:tcMar>
            <w:vAlign w:val="center"/>
          </w:tcPr>
          <w:p w14:paraId="7769CB28">
            <w:pPr>
              <w:keepNext w:val="0"/>
              <w:keepLines w:val="0"/>
              <w:pageBreakBefore w:val="0"/>
              <w:widowControl/>
              <w:kinsoku/>
              <w:wordWrap/>
              <w:overflowPunct/>
              <w:topLinePunct w:val="0"/>
              <w:autoSpaceDE/>
              <w:autoSpaceDN/>
              <w:bidi w:val="0"/>
              <w:adjustRightInd w:val="0"/>
              <w:snapToGrid w:val="0"/>
              <w:spacing w:line="210" w:lineRule="exact"/>
              <w:jc w:val="left"/>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年</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28</w:t>
            </w:r>
            <w:r>
              <w:rPr>
                <w:rFonts w:hint="default" w:ascii="Times New Roman" w:hAnsi="Times New Roman" w:cs="Times New Roman"/>
                <w:bCs/>
                <w:kern w:val="0"/>
                <w:sz w:val="18"/>
                <w:szCs w:val="18"/>
                <w:highlight w:val="none"/>
              </w:rPr>
              <w:t>日</w:t>
            </w:r>
            <w:r>
              <w:rPr>
                <w:rFonts w:hint="default" w:ascii="Times New Roman" w:hAnsi="Times New Roman" w:cs="Times New Roman"/>
                <w:bCs/>
                <w:kern w:val="0"/>
                <w:sz w:val="18"/>
                <w:szCs w:val="18"/>
                <w:highlight w:val="none"/>
                <w:lang w:val="en-US" w:eastAsia="zh-CN"/>
              </w:rPr>
              <w:t>-29日</w:t>
            </w:r>
          </w:p>
        </w:tc>
      </w:tr>
      <w:tr w14:paraId="6B879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1361" w:type="dxa"/>
            <w:gridSpan w:val="2"/>
            <w:vAlign w:val="center"/>
          </w:tcPr>
          <w:p w14:paraId="6750D8C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检测日期</w:t>
            </w:r>
          </w:p>
        </w:tc>
        <w:tc>
          <w:tcPr>
            <w:tcW w:w="13182" w:type="dxa"/>
            <w:gridSpan w:val="12"/>
            <w:shd w:val="clear" w:color="auto" w:fill="auto"/>
            <w:tcMar>
              <w:left w:w="113" w:type="dxa"/>
              <w:right w:w="113" w:type="dxa"/>
            </w:tcMar>
            <w:vAlign w:val="center"/>
          </w:tcPr>
          <w:p w14:paraId="58DD1C7B">
            <w:pPr>
              <w:keepNext w:val="0"/>
              <w:keepLines w:val="0"/>
              <w:pageBreakBefore w:val="0"/>
              <w:widowControl/>
              <w:kinsoku/>
              <w:wordWrap/>
              <w:overflowPunct/>
              <w:topLinePunct w:val="0"/>
              <w:autoSpaceDE/>
              <w:autoSpaceDN/>
              <w:bidi w:val="0"/>
              <w:adjustRightInd w:val="0"/>
              <w:snapToGrid w:val="0"/>
              <w:spacing w:line="210" w:lineRule="exact"/>
              <w:jc w:val="left"/>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年</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30</w:t>
            </w:r>
            <w:r>
              <w:rPr>
                <w:rFonts w:hint="default" w:ascii="Times New Roman" w:hAnsi="Times New Roman" w:cs="Times New Roman"/>
                <w:bCs/>
                <w:kern w:val="0"/>
                <w:sz w:val="18"/>
                <w:szCs w:val="18"/>
                <w:highlight w:val="none"/>
              </w:rPr>
              <w:t>日</w:t>
            </w:r>
          </w:p>
        </w:tc>
      </w:tr>
      <w:tr w14:paraId="7D302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1361" w:type="dxa"/>
            <w:gridSpan w:val="2"/>
            <w:vAlign w:val="center"/>
          </w:tcPr>
          <w:p w14:paraId="7A274ED7">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排气筒高度</w:t>
            </w:r>
          </w:p>
        </w:tc>
        <w:tc>
          <w:tcPr>
            <w:tcW w:w="11160" w:type="dxa"/>
            <w:gridSpan w:val="10"/>
            <w:tcMar>
              <w:left w:w="113" w:type="dxa"/>
              <w:right w:w="113" w:type="dxa"/>
            </w:tcMar>
            <w:vAlign w:val="center"/>
          </w:tcPr>
          <w:p w14:paraId="4E311597">
            <w:pPr>
              <w:keepNext w:val="0"/>
              <w:keepLines w:val="0"/>
              <w:pageBreakBefore w:val="0"/>
              <w:widowControl/>
              <w:kinsoku/>
              <w:wordWrap/>
              <w:overflowPunct/>
              <w:topLinePunct w:val="0"/>
              <w:autoSpaceDE/>
              <w:autoSpaceDN/>
              <w:bidi w:val="0"/>
              <w:adjustRightInd w:val="0"/>
              <w:snapToGrid w:val="0"/>
              <w:spacing w:line="210" w:lineRule="exact"/>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15m</w:t>
            </w:r>
          </w:p>
        </w:tc>
        <w:tc>
          <w:tcPr>
            <w:tcW w:w="1665" w:type="dxa"/>
            <w:vMerge w:val="restart"/>
            <w:tcMar>
              <w:left w:w="113" w:type="dxa"/>
              <w:right w:w="113" w:type="dxa"/>
            </w:tcMar>
            <w:vAlign w:val="center"/>
          </w:tcPr>
          <w:p w14:paraId="11347A3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《大气污染物综合排放标准》</w:t>
            </w:r>
          </w:p>
          <w:p w14:paraId="1E036EB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（GB 16297-1996）</w:t>
            </w:r>
          </w:p>
          <w:p w14:paraId="0FD3B22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表2二级</w:t>
            </w:r>
          </w:p>
        </w:tc>
        <w:tc>
          <w:tcPr>
            <w:tcW w:w="357" w:type="dxa"/>
            <w:vMerge w:val="restart"/>
            <w:tcMar>
              <w:left w:w="113" w:type="dxa"/>
              <w:right w:w="113" w:type="dxa"/>
            </w:tcMar>
            <w:vAlign w:val="center"/>
          </w:tcPr>
          <w:p w14:paraId="1741EF5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结果评价</w:t>
            </w:r>
          </w:p>
        </w:tc>
      </w:tr>
      <w:tr w14:paraId="2B0B3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1361" w:type="dxa"/>
            <w:gridSpan w:val="2"/>
            <w:vAlign w:val="center"/>
          </w:tcPr>
          <w:p w14:paraId="6706599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采样</w:t>
            </w:r>
            <w:r>
              <w:rPr>
                <w:rFonts w:hint="default" w:ascii="Times New Roman" w:hAnsi="Times New Roman" w:cs="Times New Roman"/>
                <w:bCs/>
                <w:kern w:val="0"/>
                <w:sz w:val="18"/>
                <w:szCs w:val="18"/>
                <w:highlight w:val="none"/>
                <w:lang w:val="en-US" w:eastAsia="zh-CN"/>
              </w:rPr>
              <w:t>点位</w:t>
            </w:r>
          </w:p>
        </w:tc>
        <w:tc>
          <w:tcPr>
            <w:tcW w:w="5580" w:type="dxa"/>
            <w:gridSpan w:val="5"/>
            <w:vAlign w:val="center"/>
          </w:tcPr>
          <w:p w14:paraId="51C8F0F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rPr>
            </w:pPr>
            <w:r>
              <w:rPr>
                <w:rFonts w:hint="default" w:ascii="Times New Roman" w:hAnsi="Times New Roman" w:eastAsia="宋体" w:cs="Times New Roman"/>
                <w:bCs/>
                <w:kern w:val="0"/>
                <w:sz w:val="18"/>
                <w:szCs w:val="18"/>
                <w:highlight w:val="none"/>
                <w:lang w:val="en-US" w:eastAsia="zh-CN"/>
              </w:rPr>
              <w:t>二期生产废气</w:t>
            </w:r>
            <w:r>
              <w:rPr>
                <w:rFonts w:hint="default" w:ascii="Times New Roman" w:hAnsi="Times New Roman" w:eastAsia="宋体" w:cs="Times New Roman"/>
                <w:bCs/>
                <w:kern w:val="0"/>
                <w:sz w:val="18"/>
                <w:szCs w:val="18"/>
                <w:highlight w:val="none"/>
              </w:rPr>
              <w:t>处理设施出口</w:t>
            </w:r>
            <w:r>
              <w:rPr>
                <w:rFonts w:hint="default" w:ascii="Times New Roman" w:hAnsi="Times New Roman" w:eastAsia="仿宋" w:cs="Times New Roman"/>
                <w:sz w:val="18"/>
                <w:szCs w:val="18"/>
                <w:highlight w:val="none"/>
              </w:rPr>
              <w:t>DA001-</w:t>
            </w:r>
            <w:r>
              <w:rPr>
                <w:rFonts w:hint="default" w:ascii="Times New Roman" w:hAnsi="Times New Roman" w:eastAsia="仿宋" w:cs="Times New Roman"/>
                <w:sz w:val="18"/>
                <w:szCs w:val="18"/>
                <w:highlight w:val="none"/>
                <w:lang w:val="en-US" w:eastAsia="zh-CN"/>
              </w:rPr>
              <w:t>2</w:t>
            </w:r>
            <w:r>
              <w:rPr>
                <w:rFonts w:hint="default" w:ascii="Times New Roman" w:hAnsi="Times New Roman" w:cs="Times New Roman"/>
                <w:bCs/>
                <w:kern w:val="0"/>
                <w:sz w:val="18"/>
                <w:szCs w:val="18"/>
                <w:highlight w:val="none"/>
                <w:lang w:eastAsia="zh-CN"/>
              </w:rPr>
              <w:t>（</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28</w:t>
            </w:r>
            <w:r>
              <w:rPr>
                <w:rFonts w:hint="default" w:ascii="Times New Roman" w:hAnsi="Times New Roman" w:cs="Times New Roman"/>
                <w:bCs/>
                <w:kern w:val="0"/>
                <w:sz w:val="18"/>
                <w:szCs w:val="18"/>
                <w:highlight w:val="none"/>
              </w:rPr>
              <w:t>日</w:t>
            </w:r>
            <w:r>
              <w:rPr>
                <w:rFonts w:hint="default" w:ascii="Times New Roman" w:hAnsi="Times New Roman" w:cs="Times New Roman"/>
                <w:bCs/>
                <w:kern w:val="0"/>
                <w:sz w:val="18"/>
                <w:szCs w:val="18"/>
                <w:highlight w:val="none"/>
                <w:lang w:eastAsia="zh-CN"/>
              </w:rPr>
              <w:t>）</w:t>
            </w:r>
          </w:p>
        </w:tc>
        <w:tc>
          <w:tcPr>
            <w:tcW w:w="5580" w:type="dxa"/>
            <w:gridSpan w:val="5"/>
            <w:vAlign w:val="center"/>
          </w:tcPr>
          <w:p w14:paraId="1CD92CB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二期生产废气</w:t>
            </w:r>
            <w:r>
              <w:rPr>
                <w:rFonts w:hint="default" w:ascii="Times New Roman" w:hAnsi="Times New Roman" w:eastAsia="宋体" w:cs="Times New Roman"/>
                <w:bCs/>
                <w:kern w:val="0"/>
                <w:sz w:val="18"/>
                <w:szCs w:val="18"/>
                <w:highlight w:val="none"/>
              </w:rPr>
              <w:t>处理设施出口DA001-2</w:t>
            </w:r>
            <w:r>
              <w:rPr>
                <w:rFonts w:hint="default" w:ascii="Times New Roman" w:hAnsi="Times New Roman" w:cs="Times New Roman"/>
                <w:bCs/>
                <w:kern w:val="0"/>
                <w:sz w:val="18"/>
                <w:szCs w:val="18"/>
                <w:highlight w:val="none"/>
                <w:lang w:eastAsia="zh-CN"/>
              </w:rPr>
              <w:t>（</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29</w:t>
            </w:r>
            <w:r>
              <w:rPr>
                <w:rFonts w:hint="default" w:ascii="Times New Roman" w:hAnsi="Times New Roman" w:cs="Times New Roman"/>
                <w:bCs/>
                <w:kern w:val="0"/>
                <w:sz w:val="18"/>
                <w:szCs w:val="18"/>
                <w:highlight w:val="none"/>
              </w:rPr>
              <w:t>日</w:t>
            </w:r>
            <w:r>
              <w:rPr>
                <w:rFonts w:hint="default" w:ascii="Times New Roman" w:hAnsi="Times New Roman" w:cs="Times New Roman"/>
                <w:bCs/>
                <w:kern w:val="0"/>
                <w:sz w:val="18"/>
                <w:szCs w:val="18"/>
                <w:highlight w:val="none"/>
                <w:lang w:eastAsia="zh-CN"/>
              </w:rPr>
              <w:t>）</w:t>
            </w:r>
          </w:p>
        </w:tc>
        <w:tc>
          <w:tcPr>
            <w:tcW w:w="1665" w:type="dxa"/>
            <w:vMerge w:val="continue"/>
            <w:vAlign w:val="center"/>
          </w:tcPr>
          <w:p w14:paraId="6A80548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357" w:type="dxa"/>
            <w:vMerge w:val="continue"/>
            <w:vAlign w:val="center"/>
          </w:tcPr>
          <w:p w14:paraId="403C949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kern w:val="0"/>
                <w:sz w:val="18"/>
                <w:szCs w:val="18"/>
                <w:highlight w:val="none"/>
                <w:lang w:bidi="ar"/>
              </w:rPr>
            </w:pPr>
          </w:p>
        </w:tc>
      </w:tr>
      <w:tr w14:paraId="563FF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1361" w:type="dxa"/>
            <w:gridSpan w:val="2"/>
            <w:vAlign w:val="center"/>
          </w:tcPr>
          <w:p w14:paraId="2997511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检测次数</w:t>
            </w:r>
          </w:p>
        </w:tc>
        <w:tc>
          <w:tcPr>
            <w:tcW w:w="5580" w:type="dxa"/>
            <w:gridSpan w:val="5"/>
            <w:vAlign w:val="center"/>
          </w:tcPr>
          <w:p w14:paraId="61A69F50">
            <w:pPr>
              <w:keepNext w:val="0"/>
              <w:keepLines w:val="0"/>
              <w:pageBreakBefore w:val="0"/>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第一次</w:t>
            </w:r>
          </w:p>
        </w:tc>
        <w:tc>
          <w:tcPr>
            <w:tcW w:w="5580" w:type="dxa"/>
            <w:gridSpan w:val="5"/>
            <w:shd w:val="clear" w:color="auto" w:fill="auto"/>
            <w:vAlign w:val="center"/>
          </w:tcPr>
          <w:p w14:paraId="6B540CF2">
            <w:pPr>
              <w:keepNext w:val="0"/>
              <w:keepLines w:val="0"/>
              <w:pageBreakBefore w:val="0"/>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第一次</w:t>
            </w:r>
          </w:p>
        </w:tc>
        <w:tc>
          <w:tcPr>
            <w:tcW w:w="1665" w:type="dxa"/>
            <w:vMerge w:val="continue"/>
            <w:vAlign w:val="center"/>
          </w:tcPr>
          <w:p w14:paraId="5996438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357" w:type="dxa"/>
            <w:vMerge w:val="continue"/>
            <w:vAlign w:val="center"/>
          </w:tcPr>
          <w:p w14:paraId="12AD0A8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r>
      <w:tr w14:paraId="62333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restart"/>
            <w:vAlign w:val="center"/>
          </w:tcPr>
          <w:p w14:paraId="3918DF6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氟化物</w:t>
            </w:r>
          </w:p>
        </w:tc>
        <w:tc>
          <w:tcPr>
            <w:tcW w:w="795" w:type="dxa"/>
            <w:shd w:val="clear" w:color="auto" w:fill="auto"/>
            <w:vAlign w:val="center"/>
          </w:tcPr>
          <w:p w14:paraId="4CEAA3C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样品编号</w:t>
            </w:r>
          </w:p>
        </w:tc>
        <w:tc>
          <w:tcPr>
            <w:tcW w:w="1116" w:type="dxa"/>
            <w:shd w:val="clear" w:color="auto" w:fill="auto"/>
            <w:vAlign w:val="center"/>
          </w:tcPr>
          <w:p w14:paraId="62B4B180">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1-2-13</w:t>
            </w:r>
          </w:p>
        </w:tc>
        <w:tc>
          <w:tcPr>
            <w:tcW w:w="1116" w:type="dxa"/>
            <w:shd w:val="clear" w:color="auto" w:fill="auto"/>
            <w:vAlign w:val="center"/>
          </w:tcPr>
          <w:p w14:paraId="6153593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1-2-14</w:t>
            </w:r>
          </w:p>
        </w:tc>
        <w:tc>
          <w:tcPr>
            <w:tcW w:w="1116" w:type="dxa"/>
            <w:shd w:val="clear" w:color="auto" w:fill="auto"/>
            <w:vAlign w:val="center"/>
          </w:tcPr>
          <w:p w14:paraId="3353C29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1-2-15</w:t>
            </w:r>
          </w:p>
        </w:tc>
        <w:tc>
          <w:tcPr>
            <w:tcW w:w="1116" w:type="dxa"/>
            <w:shd w:val="clear" w:color="auto" w:fill="auto"/>
            <w:vAlign w:val="center"/>
          </w:tcPr>
          <w:p w14:paraId="626740D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1-2-16</w:t>
            </w:r>
          </w:p>
        </w:tc>
        <w:tc>
          <w:tcPr>
            <w:tcW w:w="1116" w:type="dxa"/>
            <w:shd w:val="clear" w:color="auto" w:fill="auto"/>
            <w:vAlign w:val="center"/>
          </w:tcPr>
          <w:p w14:paraId="56EFFA1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平均值</w:t>
            </w:r>
          </w:p>
        </w:tc>
        <w:tc>
          <w:tcPr>
            <w:tcW w:w="1116" w:type="dxa"/>
            <w:shd w:val="clear" w:color="auto" w:fill="auto"/>
            <w:vAlign w:val="center"/>
          </w:tcPr>
          <w:p w14:paraId="765E8F3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1-2-13</w:t>
            </w:r>
          </w:p>
        </w:tc>
        <w:tc>
          <w:tcPr>
            <w:tcW w:w="1116" w:type="dxa"/>
            <w:shd w:val="clear" w:color="auto" w:fill="auto"/>
            <w:vAlign w:val="center"/>
          </w:tcPr>
          <w:p w14:paraId="5F0ADC1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1-2-14</w:t>
            </w:r>
          </w:p>
        </w:tc>
        <w:tc>
          <w:tcPr>
            <w:tcW w:w="1116" w:type="dxa"/>
            <w:shd w:val="clear" w:color="auto" w:fill="auto"/>
            <w:vAlign w:val="center"/>
          </w:tcPr>
          <w:p w14:paraId="5C482DA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1-2-15</w:t>
            </w:r>
          </w:p>
        </w:tc>
        <w:tc>
          <w:tcPr>
            <w:tcW w:w="1116" w:type="dxa"/>
            <w:shd w:val="clear" w:color="auto" w:fill="auto"/>
            <w:vAlign w:val="center"/>
          </w:tcPr>
          <w:p w14:paraId="42F5600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1-2-16</w:t>
            </w:r>
          </w:p>
        </w:tc>
        <w:tc>
          <w:tcPr>
            <w:tcW w:w="1116" w:type="dxa"/>
            <w:shd w:val="clear" w:color="auto" w:fill="auto"/>
            <w:vAlign w:val="center"/>
          </w:tcPr>
          <w:p w14:paraId="4C9C8C8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平均值</w:t>
            </w:r>
          </w:p>
        </w:tc>
        <w:tc>
          <w:tcPr>
            <w:tcW w:w="1665" w:type="dxa"/>
            <w:shd w:val="clear" w:color="auto" w:fill="auto"/>
            <w:vAlign w:val="center"/>
          </w:tcPr>
          <w:p w14:paraId="75E346F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w:t>
            </w:r>
          </w:p>
        </w:tc>
        <w:tc>
          <w:tcPr>
            <w:tcW w:w="357" w:type="dxa"/>
            <w:shd w:val="clear" w:color="auto" w:fill="auto"/>
            <w:vAlign w:val="center"/>
          </w:tcPr>
          <w:p w14:paraId="24BD1D4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w:t>
            </w:r>
          </w:p>
        </w:tc>
      </w:tr>
      <w:tr w14:paraId="78859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continue"/>
            <w:vAlign w:val="center"/>
          </w:tcPr>
          <w:p w14:paraId="5802315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795" w:type="dxa"/>
            <w:shd w:val="clear" w:color="auto" w:fill="auto"/>
            <w:vAlign w:val="center"/>
          </w:tcPr>
          <w:p w14:paraId="639839B8">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kern w:val="0"/>
                <w:sz w:val="18"/>
                <w:szCs w:val="18"/>
                <w:highlight w:val="none"/>
                <w:lang w:bidi="ar"/>
              </w:rPr>
              <w:t>排放浓度（</w:t>
            </w:r>
            <w:r>
              <w:rPr>
                <w:rFonts w:hint="default" w:ascii="Times New Roman" w:hAnsi="Times New Roman" w:cs="Times New Roman"/>
                <w:bCs/>
                <w:kern w:val="0"/>
                <w:sz w:val="18"/>
                <w:szCs w:val="18"/>
                <w:highlight w:val="none"/>
              </w:rPr>
              <w:t>mg/m</w:t>
            </w:r>
            <w:r>
              <w:rPr>
                <w:rFonts w:hint="default" w:ascii="Times New Roman" w:hAnsi="Times New Roman" w:cs="Times New Roman"/>
                <w:bCs/>
                <w:kern w:val="0"/>
                <w:sz w:val="18"/>
                <w:szCs w:val="18"/>
                <w:highlight w:val="none"/>
                <w:vertAlign w:val="superscript"/>
              </w:rPr>
              <w:t>3</w:t>
            </w:r>
            <w:r>
              <w:rPr>
                <w:rFonts w:hint="default" w:ascii="Times New Roman" w:hAnsi="Times New Roman" w:cs="Times New Roman"/>
                <w:kern w:val="0"/>
                <w:sz w:val="18"/>
                <w:szCs w:val="18"/>
                <w:highlight w:val="none"/>
                <w:lang w:bidi="ar"/>
              </w:rPr>
              <w:t>）</w:t>
            </w:r>
          </w:p>
        </w:tc>
        <w:tc>
          <w:tcPr>
            <w:tcW w:w="1116" w:type="dxa"/>
            <w:shd w:val="clear" w:color="auto" w:fill="auto"/>
            <w:vAlign w:val="center"/>
          </w:tcPr>
          <w:p w14:paraId="67B3CC4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140D75C0">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3C6C4A5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471C327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6A13851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52203840">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5E21E13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698CF26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7A7DF57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35C7741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665" w:type="dxa"/>
            <w:shd w:val="clear" w:color="auto" w:fill="auto"/>
            <w:vAlign w:val="center"/>
          </w:tcPr>
          <w:p w14:paraId="0ACB74F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9.0</w:t>
            </w:r>
          </w:p>
        </w:tc>
        <w:tc>
          <w:tcPr>
            <w:tcW w:w="357" w:type="dxa"/>
            <w:shd w:val="clear" w:color="auto" w:fill="auto"/>
            <w:vAlign w:val="center"/>
          </w:tcPr>
          <w:p w14:paraId="2A442A8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6E59D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continue"/>
            <w:vAlign w:val="center"/>
          </w:tcPr>
          <w:p w14:paraId="6625614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795" w:type="dxa"/>
            <w:shd w:val="clear" w:color="auto" w:fill="auto"/>
            <w:vAlign w:val="center"/>
          </w:tcPr>
          <w:p w14:paraId="78616374">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排放速率</w:t>
            </w:r>
          </w:p>
          <w:p w14:paraId="6EA9EAF8">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kern w:val="0"/>
                <w:sz w:val="18"/>
                <w:szCs w:val="18"/>
                <w:highlight w:val="none"/>
                <w:lang w:bidi="ar"/>
              </w:rPr>
              <w:t>（kg/h）</w:t>
            </w:r>
          </w:p>
        </w:tc>
        <w:tc>
          <w:tcPr>
            <w:tcW w:w="1116" w:type="dxa"/>
            <w:shd w:val="clear" w:color="auto" w:fill="auto"/>
            <w:vAlign w:val="center"/>
          </w:tcPr>
          <w:p w14:paraId="4873D33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&lt;2.63</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4FFB1C0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&lt;2.63</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4B4E5B9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&lt;2.63</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1FD1328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&lt;2.63</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0B2F493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&lt;2.63</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4FC961E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&lt;3.35</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67D9F6C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&lt;3.35</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5221F48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&lt;3.35</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628E445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&lt;3.35</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4CC1B29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&lt;3.35</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665" w:type="dxa"/>
            <w:shd w:val="clear" w:color="auto" w:fill="auto"/>
            <w:vAlign w:val="center"/>
          </w:tcPr>
          <w:p w14:paraId="7915830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0.10</w:t>
            </w:r>
          </w:p>
        </w:tc>
        <w:tc>
          <w:tcPr>
            <w:tcW w:w="357" w:type="dxa"/>
            <w:shd w:val="clear" w:color="auto" w:fill="auto"/>
            <w:vAlign w:val="center"/>
          </w:tcPr>
          <w:p w14:paraId="173A7DD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4DCEA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continue"/>
            <w:vAlign w:val="center"/>
          </w:tcPr>
          <w:p w14:paraId="681DAD2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795" w:type="dxa"/>
            <w:shd w:val="clear" w:color="auto" w:fill="auto"/>
            <w:vAlign w:val="center"/>
          </w:tcPr>
          <w:p w14:paraId="579F5B1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kern w:val="0"/>
                <w:sz w:val="18"/>
                <w:szCs w:val="18"/>
                <w:highlight w:val="none"/>
                <w:lang w:bidi="ar"/>
              </w:rPr>
              <w:t>标干流量（m</w:t>
            </w:r>
            <w:r>
              <w:rPr>
                <w:rFonts w:hint="default" w:ascii="Times New Roman" w:hAnsi="Times New Roman" w:cs="Times New Roman"/>
                <w:kern w:val="0"/>
                <w:sz w:val="18"/>
                <w:szCs w:val="18"/>
                <w:highlight w:val="none"/>
                <w:vertAlign w:val="superscript"/>
                <w:lang w:bidi="ar"/>
              </w:rPr>
              <w:t>3</w:t>
            </w:r>
            <w:r>
              <w:rPr>
                <w:rFonts w:hint="default" w:ascii="Times New Roman" w:hAnsi="Times New Roman" w:cs="Times New Roman"/>
                <w:kern w:val="0"/>
                <w:sz w:val="18"/>
                <w:szCs w:val="18"/>
                <w:highlight w:val="none"/>
                <w:lang w:bidi="ar"/>
              </w:rPr>
              <w:t>/h）</w:t>
            </w:r>
          </w:p>
        </w:tc>
        <w:tc>
          <w:tcPr>
            <w:tcW w:w="1116" w:type="dxa"/>
            <w:shd w:val="clear" w:color="auto" w:fill="auto"/>
            <w:vAlign w:val="center"/>
          </w:tcPr>
          <w:p w14:paraId="7065860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439</w:t>
            </w:r>
          </w:p>
        </w:tc>
        <w:tc>
          <w:tcPr>
            <w:tcW w:w="1116" w:type="dxa"/>
            <w:shd w:val="clear" w:color="auto" w:fill="auto"/>
            <w:vAlign w:val="center"/>
          </w:tcPr>
          <w:p w14:paraId="05289ED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439</w:t>
            </w:r>
          </w:p>
        </w:tc>
        <w:tc>
          <w:tcPr>
            <w:tcW w:w="1116" w:type="dxa"/>
            <w:shd w:val="clear" w:color="auto" w:fill="auto"/>
            <w:vAlign w:val="center"/>
          </w:tcPr>
          <w:p w14:paraId="74DF987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439</w:t>
            </w:r>
          </w:p>
        </w:tc>
        <w:tc>
          <w:tcPr>
            <w:tcW w:w="1116" w:type="dxa"/>
            <w:shd w:val="clear" w:color="auto" w:fill="auto"/>
            <w:vAlign w:val="center"/>
          </w:tcPr>
          <w:p w14:paraId="5ED88BC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439</w:t>
            </w:r>
          </w:p>
        </w:tc>
        <w:tc>
          <w:tcPr>
            <w:tcW w:w="1116" w:type="dxa"/>
            <w:shd w:val="clear" w:color="auto" w:fill="auto"/>
            <w:vAlign w:val="center"/>
          </w:tcPr>
          <w:p w14:paraId="5EB821F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w:t>
            </w:r>
          </w:p>
        </w:tc>
        <w:tc>
          <w:tcPr>
            <w:tcW w:w="1116" w:type="dxa"/>
            <w:shd w:val="clear" w:color="auto" w:fill="auto"/>
            <w:vAlign w:val="center"/>
          </w:tcPr>
          <w:p w14:paraId="357D6FE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559</w:t>
            </w:r>
          </w:p>
        </w:tc>
        <w:tc>
          <w:tcPr>
            <w:tcW w:w="1116" w:type="dxa"/>
            <w:shd w:val="clear" w:color="auto" w:fill="auto"/>
            <w:vAlign w:val="center"/>
          </w:tcPr>
          <w:p w14:paraId="6329725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559</w:t>
            </w:r>
          </w:p>
        </w:tc>
        <w:tc>
          <w:tcPr>
            <w:tcW w:w="1116" w:type="dxa"/>
            <w:shd w:val="clear" w:color="auto" w:fill="auto"/>
            <w:vAlign w:val="center"/>
          </w:tcPr>
          <w:p w14:paraId="636241D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559</w:t>
            </w:r>
          </w:p>
        </w:tc>
        <w:tc>
          <w:tcPr>
            <w:tcW w:w="1116" w:type="dxa"/>
            <w:shd w:val="clear" w:color="auto" w:fill="auto"/>
            <w:vAlign w:val="center"/>
          </w:tcPr>
          <w:p w14:paraId="12E16047">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559</w:t>
            </w:r>
          </w:p>
        </w:tc>
        <w:tc>
          <w:tcPr>
            <w:tcW w:w="1116" w:type="dxa"/>
            <w:shd w:val="clear" w:color="auto" w:fill="auto"/>
            <w:vAlign w:val="center"/>
          </w:tcPr>
          <w:p w14:paraId="7F37F7C7">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w:t>
            </w:r>
          </w:p>
        </w:tc>
        <w:tc>
          <w:tcPr>
            <w:tcW w:w="1665" w:type="dxa"/>
            <w:shd w:val="clear" w:color="auto" w:fill="auto"/>
            <w:vAlign w:val="center"/>
          </w:tcPr>
          <w:p w14:paraId="253F016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357" w:type="dxa"/>
            <w:shd w:val="clear" w:color="auto" w:fill="auto"/>
            <w:vAlign w:val="center"/>
          </w:tcPr>
          <w:p w14:paraId="2D560AE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r>
      <w:tr w14:paraId="259AD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1361" w:type="dxa"/>
            <w:gridSpan w:val="2"/>
            <w:vAlign w:val="center"/>
          </w:tcPr>
          <w:p w14:paraId="7DCE70C6">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cs="Times New Roman"/>
                <w:kern w:val="0"/>
                <w:sz w:val="18"/>
                <w:szCs w:val="18"/>
                <w:highlight w:val="none"/>
                <w:lang w:bidi="ar"/>
              </w:rPr>
            </w:pPr>
            <w:r>
              <w:rPr>
                <w:rFonts w:hint="default" w:ascii="Times New Roman" w:hAnsi="Times New Roman" w:cs="Times New Roman"/>
                <w:bCs/>
                <w:kern w:val="0"/>
                <w:sz w:val="18"/>
                <w:szCs w:val="18"/>
                <w:highlight w:val="none"/>
                <w:lang w:val="en-US" w:eastAsia="zh-CN"/>
              </w:rPr>
              <w:t>检测次数</w:t>
            </w:r>
          </w:p>
        </w:tc>
        <w:tc>
          <w:tcPr>
            <w:tcW w:w="5580" w:type="dxa"/>
            <w:gridSpan w:val="5"/>
            <w:shd w:val="clear" w:color="auto" w:fill="auto"/>
            <w:vAlign w:val="center"/>
          </w:tcPr>
          <w:p w14:paraId="7F703F40">
            <w:pPr>
              <w:keepNext w:val="0"/>
              <w:keepLines w:val="0"/>
              <w:pageBreakBefore w:val="0"/>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第二次</w:t>
            </w:r>
          </w:p>
        </w:tc>
        <w:tc>
          <w:tcPr>
            <w:tcW w:w="5580" w:type="dxa"/>
            <w:gridSpan w:val="5"/>
            <w:vAlign w:val="center"/>
          </w:tcPr>
          <w:p w14:paraId="4799623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第二次</w:t>
            </w:r>
          </w:p>
        </w:tc>
        <w:tc>
          <w:tcPr>
            <w:tcW w:w="1665" w:type="dxa"/>
            <w:vAlign w:val="center"/>
          </w:tcPr>
          <w:p w14:paraId="05F9DB1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w:t>
            </w:r>
          </w:p>
        </w:tc>
        <w:tc>
          <w:tcPr>
            <w:tcW w:w="357" w:type="dxa"/>
            <w:vAlign w:val="center"/>
          </w:tcPr>
          <w:p w14:paraId="47F5FE3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w:t>
            </w:r>
          </w:p>
        </w:tc>
      </w:tr>
      <w:tr w14:paraId="0D4C0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restart"/>
            <w:vAlign w:val="center"/>
          </w:tcPr>
          <w:p w14:paraId="774769D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氟化物</w:t>
            </w:r>
          </w:p>
        </w:tc>
        <w:tc>
          <w:tcPr>
            <w:tcW w:w="795" w:type="dxa"/>
            <w:shd w:val="clear" w:color="auto" w:fill="auto"/>
            <w:vAlign w:val="center"/>
          </w:tcPr>
          <w:p w14:paraId="042C69C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样品编号</w:t>
            </w:r>
          </w:p>
        </w:tc>
        <w:tc>
          <w:tcPr>
            <w:tcW w:w="1116" w:type="dxa"/>
            <w:shd w:val="clear" w:color="auto" w:fill="auto"/>
            <w:vAlign w:val="center"/>
          </w:tcPr>
          <w:p w14:paraId="2610637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1-2-17</w:t>
            </w:r>
          </w:p>
        </w:tc>
        <w:tc>
          <w:tcPr>
            <w:tcW w:w="1116" w:type="dxa"/>
            <w:shd w:val="clear" w:color="auto" w:fill="auto"/>
            <w:vAlign w:val="center"/>
          </w:tcPr>
          <w:p w14:paraId="3F671AC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1-2-18</w:t>
            </w:r>
          </w:p>
        </w:tc>
        <w:tc>
          <w:tcPr>
            <w:tcW w:w="1116" w:type="dxa"/>
            <w:shd w:val="clear" w:color="auto" w:fill="auto"/>
            <w:vAlign w:val="center"/>
          </w:tcPr>
          <w:p w14:paraId="262909F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1-2-19</w:t>
            </w:r>
          </w:p>
        </w:tc>
        <w:tc>
          <w:tcPr>
            <w:tcW w:w="1116" w:type="dxa"/>
            <w:shd w:val="clear" w:color="auto" w:fill="auto"/>
            <w:vAlign w:val="center"/>
          </w:tcPr>
          <w:p w14:paraId="557A7D1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1-2-20</w:t>
            </w:r>
          </w:p>
        </w:tc>
        <w:tc>
          <w:tcPr>
            <w:tcW w:w="1116" w:type="dxa"/>
            <w:shd w:val="clear" w:color="auto" w:fill="auto"/>
            <w:vAlign w:val="center"/>
          </w:tcPr>
          <w:p w14:paraId="3D0DF14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平均值</w:t>
            </w:r>
          </w:p>
        </w:tc>
        <w:tc>
          <w:tcPr>
            <w:tcW w:w="1116" w:type="dxa"/>
            <w:shd w:val="clear" w:color="auto" w:fill="auto"/>
            <w:vAlign w:val="center"/>
          </w:tcPr>
          <w:p w14:paraId="404B6A2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1-2-17</w:t>
            </w:r>
          </w:p>
        </w:tc>
        <w:tc>
          <w:tcPr>
            <w:tcW w:w="1116" w:type="dxa"/>
            <w:shd w:val="clear" w:color="auto" w:fill="auto"/>
            <w:vAlign w:val="center"/>
          </w:tcPr>
          <w:p w14:paraId="28E5D97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1-2-18</w:t>
            </w:r>
          </w:p>
        </w:tc>
        <w:tc>
          <w:tcPr>
            <w:tcW w:w="1116" w:type="dxa"/>
            <w:shd w:val="clear" w:color="auto" w:fill="auto"/>
            <w:vAlign w:val="center"/>
          </w:tcPr>
          <w:p w14:paraId="4765717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1-2-19</w:t>
            </w:r>
          </w:p>
        </w:tc>
        <w:tc>
          <w:tcPr>
            <w:tcW w:w="1116" w:type="dxa"/>
            <w:shd w:val="clear" w:color="auto" w:fill="auto"/>
            <w:vAlign w:val="center"/>
          </w:tcPr>
          <w:p w14:paraId="2E45ADC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1-2-20</w:t>
            </w:r>
          </w:p>
        </w:tc>
        <w:tc>
          <w:tcPr>
            <w:tcW w:w="1116" w:type="dxa"/>
            <w:shd w:val="clear" w:color="auto" w:fill="auto"/>
            <w:vAlign w:val="center"/>
          </w:tcPr>
          <w:p w14:paraId="3FE2EBD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平均值</w:t>
            </w:r>
          </w:p>
        </w:tc>
        <w:tc>
          <w:tcPr>
            <w:tcW w:w="1665" w:type="dxa"/>
            <w:shd w:val="clear" w:color="auto" w:fill="auto"/>
            <w:vAlign w:val="center"/>
          </w:tcPr>
          <w:p w14:paraId="4376325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w:t>
            </w:r>
          </w:p>
        </w:tc>
        <w:tc>
          <w:tcPr>
            <w:tcW w:w="357" w:type="dxa"/>
            <w:shd w:val="clear" w:color="auto" w:fill="auto"/>
            <w:vAlign w:val="center"/>
          </w:tcPr>
          <w:p w14:paraId="02DACE9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w:t>
            </w:r>
          </w:p>
        </w:tc>
      </w:tr>
      <w:tr w14:paraId="700D3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continue"/>
            <w:vAlign w:val="center"/>
          </w:tcPr>
          <w:p w14:paraId="645F955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795" w:type="dxa"/>
            <w:shd w:val="clear" w:color="auto" w:fill="auto"/>
            <w:vAlign w:val="center"/>
          </w:tcPr>
          <w:p w14:paraId="5B3D4E79">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kern w:val="0"/>
                <w:sz w:val="18"/>
                <w:szCs w:val="18"/>
                <w:highlight w:val="none"/>
                <w:lang w:bidi="ar"/>
              </w:rPr>
              <w:t>排放浓度（</w:t>
            </w:r>
            <w:r>
              <w:rPr>
                <w:rFonts w:hint="default" w:ascii="Times New Roman" w:hAnsi="Times New Roman" w:cs="Times New Roman"/>
                <w:bCs/>
                <w:kern w:val="0"/>
                <w:sz w:val="18"/>
                <w:szCs w:val="18"/>
                <w:highlight w:val="none"/>
              </w:rPr>
              <w:t>mg/m</w:t>
            </w:r>
            <w:r>
              <w:rPr>
                <w:rFonts w:hint="default" w:ascii="Times New Roman" w:hAnsi="Times New Roman" w:cs="Times New Roman"/>
                <w:bCs/>
                <w:kern w:val="0"/>
                <w:sz w:val="18"/>
                <w:szCs w:val="18"/>
                <w:highlight w:val="none"/>
                <w:vertAlign w:val="superscript"/>
              </w:rPr>
              <w:t>3</w:t>
            </w:r>
            <w:r>
              <w:rPr>
                <w:rFonts w:hint="default" w:ascii="Times New Roman" w:hAnsi="Times New Roman" w:cs="Times New Roman"/>
                <w:kern w:val="0"/>
                <w:sz w:val="18"/>
                <w:szCs w:val="18"/>
                <w:highlight w:val="none"/>
                <w:lang w:bidi="ar"/>
              </w:rPr>
              <w:t>）</w:t>
            </w:r>
          </w:p>
        </w:tc>
        <w:tc>
          <w:tcPr>
            <w:tcW w:w="1116" w:type="dxa"/>
            <w:shd w:val="clear" w:color="auto" w:fill="auto"/>
            <w:vAlign w:val="center"/>
          </w:tcPr>
          <w:p w14:paraId="2B0AD3D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589F7D7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6E1E448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27CA6010">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77E2CDA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500D39B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668ED31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3D5C026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74AC42D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5F68E5F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665" w:type="dxa"/>
            <w:shd w:val="clear" w:color="auto" w:fill="auto"/>
            <w:vAlign w:val="center"/>
          </w:tcPr>
          <w:p w14:paraId="75FC085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9.0</w:t>
            </w:r>
          </w:p>
        </w:tc>
        <w:tc>
          <w:tcPr>
            <w:tcW w:w="357" w:type="dxa"/>
            <w:shd w:val="clear" w:color="auto" w:fill="auto"/>
            <w:vAlign w:val="center"/>
          </w:tcPr>
          <w:p w14:paraId="0BE205A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1D54B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continue"/>
            <w:vAlign w:val="center"/>
          </w:tcPr>
          <w:p w14:paraId="098BEAA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795" w:type="dxa"/>
            <w:shd w:val="clear" w:color="auto" w:fill="auto"/>
            <w:vAlign w:val="center"/>
          </w:tcPr>
          <w:p w14:paraId="5BC50EB4">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排放速率</w:t>
            </w:r>
          </w:p>
          <w:p w14:paraId="68DD6D16">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kern w:val="0"/>
                <w:sz w:val="18"/>
                <w:szCs w:val="18"/>
                <w:highlight w:val="none"/>
                <w:lang w:bidi="ar"/>
              </w:rPr>
              <w:t>（kg/h）</w:t>
            </w:r>
          </w:p>
        </w:tc>
        <w:tc>
          <w:tcPr>
            <w:tcW w:w="1116" w:type="dxa"/>
            <w:shd w:val="clear" w:color="auto" w:fill="auto"/>
            <w:vAlign w:val="center"/>
          </w:tcPr>
          <w:p w14:paraId="3078E1A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&lt;2.63</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23395E6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&lt;2.63</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3BCAB8D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&lt;2.63</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609DA84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&lt;2.63</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011784A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&lt;2.63</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6021DE8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&lt;2.88</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62B23DB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&lt;2.88</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76F64430">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&lt;2.88</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6FB991B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&lt;2.88</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11CFC1B7">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&lt;2.88</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665" w:type="dxa"/>
            <w:shd w:val="clear" w:color="auto" w:fill="auto"/>
            <w:vAlign w:val="center"/>
          </w:tcPr>
          <w:p w14:paraId="7602EDC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0.10</w:t>
            </w:r>
          </w:p>
        </w:tc>
        <w:tc>
          <w:tcPr>
            <w:tcW w:w="357" w:type="dxa"/>
            <w:shd w:val="clear" w:color="auto" w:fill="auto"/>
            <w:vAlign w:val="center"/>
          </w:tcPr>
          <w:p w14:paraId="1D38617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0462E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continue"/>
            <w:vAlign w:val="center"/>
          </w:tcPr>
          <w:p w14:paraId="1B19320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795" w:type="dxa"/>
            <w:shd w:val="clear" w:color="auto" w:fill="auto"/>
            <w:vAlign w:val="center"/>
          </w:tcPr>
          <w:p w14:paraId="5E92BF6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kern w:val="0"/>
                <w:sz w:val="18"/>
                <w:szCs w:val="18"/>
                <w:highlight w:val="none"/>
                <w:lang w:bidi="ar"/>
              </w:rPr>
              <w:t>标干流量（m</w:t>
            </w:r>
            <w:r>
              <w:rPr>
                <w:rFonts w:hint="default" w:ascii="Times New Roman" w:hAnsi="Times New Roman" w:cs="Times New Roman"/>
                <w:kern w:val="0"/>
                <w:sz w:val="18"/>
                <w:szCs w:val="18"/>
                <w:highlight w:val="none"/>
                <w:vertAlign w:val="superscript"/>
                <w:lang w:bidi="ar"/>
              </w:rPr>
              <w:t>3</w:t>
            </w:r>
            <w:r>
              <w:rPr>
                <w:rFonts w:hint="default" w:ascii="Times New Roman" w:hAnsi="Times New Roman" w:cs="Times New Roman"/>
                <w:kern w:val="0"/>
                <w:sz w:val="18"/>
                <w:szCs w:val="18"/>
                <w:highlight w:val="none"/>
                <w:lang w:bidi="ar"/>
              </w:rPr>
              <w:t>/h）</w:t>
            </w:r>
          </w:p>
        </w:tc>
        <w:tc>
          <w:tcPr>
            <w:tcW w:w="1116" w:type="dxa"/>
            <w:shd w:val="clear" w:color="auto" w:fill="auto"/>
            <w:vAlign w:val="center"/>
          </w:tcPr>
          <w:p w14:paraId="2C7533A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438</w:t>
            </w:r>
          </w:p>
        </w:tc>
        <w:tc>
          <w:tcPr>
            <w:tcW w:w="1116" w:type="dxa"/>
            <w:shd w:val="clear" w:color="auto" w:fill="auto"/>
            <w:vAlign w:val="center"/>
          </w:tcPr>
          <w:p w14:paraId="1AF9AB8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438</w:t>
            </w:r>
          </w:p>
        </w:tc>
        <w:tc>
          <w:tcPr>
            <w:tcW w:w="1116" w:type="dxa"/>
            <w:shd w:val="clear" w:color="auto" w:fill="auto"/>
            <w:vAlign w:val="center"/>
          </w:tcPr>
          <w:p w14:paraId="4B212E5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438</w:t>
            </w:r>
          </w:p>
        </w:tc>
        <w:tc>
          <w:tcPr>
            <w:tcW w:w="1116" w:type="dxa"/>
            <w:shd w:val="clear" w:color="auto" w:fill="auto"/>
            <w:vAlign w:val="center"/>
          </w:tcPr>
          <w:p w14:paraId="071D287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438</w:t>
            </w:r>
          </w:p>
        </w:tc>
        <w:tc>
          <w:tcPr>
            <w:tcW w:w="1116" w:type="dxa"/>
            <w:shd w:val="clear" w:color="auto" w:fill="auto"/>
            <w:vAlign w:val="center"/>
          </w:tcPr>
          <w:p w14:paraId="0E1BB50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w:t>
            </w:r>
          </w:p>
        </w:tc>
        <w:tc>
          <w:tcPr>
            <w:tcW w:w="1116" w:type="dxa"/>
            <w:shd w:val="clear" w:color="auto" w:fill="auto"/>
            <w:vAlign w:val="center"/>
          </w:tcPr>
          <w:p w14:paraId="6004C18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480</w:t>
            </w:r>
          </w:p>
        </w:tc>
        <w:tc>
          <w:tcPr>
            <w:tcW w:w="1116" w:type="dxa"/>
            <w:shd w:val="clear" w:color="auto" w:fill="auto"/>
            <w:vAlign w:val="center"/>
          </w:tcPr>
          <w:p w14:paraId="5E588C7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480</w:t>
            </w:r>
          </w:p>
        </w:tc>
        <w:tc>
          <w:tcPr>
            <w:tcW w:w="1116" w:type="dxa"/>
            <w:shd w:val="clear" w:color="auto" w:fill="auto"/>
            <w:vAlign w:val="center"/>
          </w:tcPr>
          <w:p w14:paraId="66F9E2F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480</w:t>
            </w:r>
          </w:p>
        </w:tc>
        <w:tc>
          <w:tcPr>
            <w:tcW w:w="1116" w:type="dxa"/>
            <w:shd w:val="clear" w:color="auto" w:fill="auto"/>
            <w:vAlign w:val="center"/>
          </w:tcPr>
          <w:p w14:paraId="58061E1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480</w:t>
            </w:r>
          </w:p>
        </w:tc>
        <w:tc>
          <w:tcPr>
            <w:tcW w:w="1116" w:type="dxa"/>
            <w:shd w:val="clear" w:color="auto" w:fill="auto"/>
            <w:vAlign w:val="center"/>
          </w:tcPr>
          <w:p w14:paraId="76F3448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w:t>
            </w:r>
          </w:p>
        </w:tc>
        <w:tc>
          <w:tcPr>
            <w:tcW w:w="1665" w:type="dxa"/>
            <w:shd w:val="clear" w:color="auto" w:fill="auto"/>
            <w:vAlign w:val="center"/>
          </w:tcPr>
          <w:p w14:paraId="7611514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357" w:type="dxa"/>
            <w:shd w:val="clear" w:color="auto" w:fill="auto"/>
            <w:vAlign w:val="center"/>
          </w:tcPr>
          <w:p w14:paraId="25F12860">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r>
      <w:tr w14:paraId="28B43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1361" w:type="dxa"/>
            <w:gridSpan w:val="2"/>
            <w:shd w:val="clear" w:color="auto" w:fill="auto"/>
            <w:vAlign w:val="center"/>
          </w:tcPr>
          <w:p w14:paraId="0462B30F">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cs="Times New Roman"/>
                <w:bCs/>
                <w:kern w:val="0"/>
                <w:sz w:val="18"/>
                <w:szCs w:val="18"/>
                <w:highlight w:val="none"/>
                <w:lang w:val="en-US" w:eastAsia="zh-CN"/>
              </w:rPr>
              <w:t>检测次数</w:t>
            </w:r>
          </w:p>
        </w:tc>
        <w:tc>
          <w:tcPr>
            <w:tcW w:w="5580" w:type="dxa"/>
            <w:gridSpan w:val="5"/>
            <w:shd w:val="clear" w:color="auto" w:fill="auto"/>
            <w:vAlign w:val="center"/>
          </w:tcPr>
          <w:p w14:paraId="164BB77E">
            <w:pPr>
              <w:keepNext w:val="0"/>
              <w:keepLines w:val="0"/>
              <w:pageBreakBefore w:val="0"/>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第</w:t>
            </w:r>
            <w:r>
              <w:rPr>
                <w:rFonts w:hint="default" w:ascii="Times New Roman" w:hAnsi="Times New Roman" w:cs="Times New Roman"/>
                <w:bCs/>
                <w:kern w:val="0"/>
                <w:sz w:val="18"/>
                <w:szCs w:val="18"/>
                <w:highlight w:val="none"/>
                <w:lang w:val="en-US" w:eastAsia="zh-CN"/>
              </w:rPr>
              <w:t>三</w:t>
            </w:r>
            <w:r>
              <w:rPr>
                <w:rFonts w:hint="default" w:ascii="Times New Roman" w:hAnsi="Times New Roman" w:cs="Times New Roman"/>
                <w:bCs/>
                <w:kern w:val="0"/>
                <w:sz w:val="18"/>
                <w:szCs w:val="18"/>
                <w:highlight w:val="none"/>
              </w:rPr>
              <w:t>次</w:t>
            </w:r>
          </w:p>
        </w:tc>
        <w:tc>
          <w:tcPr>
            <w:tcW w:w="5580" w:type="dxa"/>
            <w:gridSpan w:val="5"/>
            <w:shd w:val="clear" w:color="auto" w:fill="auto"/>
            <w:vAlign w:val="center"/>
          </w:tcPr>
          <w:p w14:paraId="5ED6A2E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第</w:t>
            </w:r>
            <w:r>
              <w:rPr>
                <w:rFonts w:hint="default" w:ascii="Times New Roman" w:hAnsi="Times New Roman" w:cs="Times New Roman"/>
                <w:bCs/>
                <w:kern w:val="0"/>
                <w:sz w:val="18"/>
                <w:szCs w:val="18"/>
                <w:highlight w:val="none"/>
                <w:lang w:val="en-US" w:eastAsia="zh-CN"/>
              </w:rPr>
              <w:t>三</w:t>
            </w:r>
            <w:r>
              <w:rPr>
                <w:rFonts w:hint="default" w:ascii="Times New Roman" w:hAnsi="Times New Roman" w:cs="Times New Roman"/>
                <w:bCs/>
                <w:kern w:val="0"/>
                <w:sz w:val="18"/>
                <w:szCs w:val="18"/>
                <w:highlight w:val="none"/>
              </w:rPr>
              <w:t>次</w:t>
            </w:r>
          </w:p>
        </w:tc>
        <w:tc>
          <w:tcPr>
            <w:tcW w:w="1665" w:type="dxa"/>
            <w:shd w:val="clear" w:color="auto" w:fill="auto"/>
            <w:vAlign w:val="center"/>
          </w:tcPr>
          <w:p w14:paraId="13ABE327">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w:t>
            </w:r>
          </w:p>
        </w:tc>
        <w:tc>
          <w:tcPr>
            <w:tcW w:w="357" w:type="dxa"/>
            <w:shd w:val="clear" w:color="auto" w:fill="auto"/>
            <w:vAlign w:val="center"/>
          </w:tcPr>
          <w:p w14:paraId="593F55F5">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w:t>
            </w:r>
          </w:p>
        </w:tc>
      </w:tr>
      <w:tr w14:paraId="3095C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restart"/>
            <w:vAlign w:val="center"/>
          </w:tcPr>
          <w:p w14:paraId="508B38E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氟化物</w:t>
            </w:r>
          </w:p>
        </w:tc>
        <w:tc>
          <w:tcPr>
            <w:tcW w:w="795" w:type="dxa"/>
            <w:shd w:val="clear" w:color="auto" w:fill="auto"/>
            <w:vAlign w:val="center"/>
          </w:tcPr>
          <w:p w14:paraId="6D77A1D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样品编号</w:t>
            </w:r>
          </w:p>
        </w:tc>
        <w:tc>
          <w:tcPr>
            <w:tcW w:w="1116" w:type="dxa"/>
            <w:shd w:val="clear" w:color="auto" w:fill="auto"/>
            <w:vAlign w:val="center"/>
          </w:tcPr>
          <w:p w14:paraId="1608BE3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1-2-21</w:t>
            </w:r>
          </w:p>
        </w:tc>
        <w:tc>
          <w:tcPr>
            <w:tcW w:w="1116" w:type="dxa"/>
            <w:shd w:val="clear" w:color="auto" w:fill="auto"/>
            <w:vAlign w:val="center"/>
          </w:tcPr>
          <w:p w14:paraId="53B68AC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1-2-22</w:t>
            </w:r>
          </w:p>
        </w:tc>
        <w:tc>
          <w:tcPr>
            <w:tcW w:w="1116" w:type="dxa"/>
            <w:shd w:val="clear" w:color="auto" w:fill="auto"/>
            <w:vAlign w:val="center"/>
          </w:tcPr>
          <w:p w14:paraId="2A12C980">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1-2-23</w:t>
            </w:r>
          </w:p>
        </w:tc>
        <w:tc>
          <w:tcPr>
            <w:tcW w:w="1116" w:type="dxa"/>
            <w:shd w:val="clear" w:color="auto" w:fill="auto"/>
            <w:vAlign w:val="center"/>
          </w:tcPr>
          <w:p w14:paraId="50CBAAF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1-2-24</w:t>
            </w:r>
          </w:p>
        </w:tc>
        <w:tc>
          <w:tcPr>
            <w:tcW w:w="1116" w:type="dxa"/>
            <w:shd w:val="clear" w:color="auto" w:fill="auto"/>
            <w:vAlign w:val="center"/>
          </w:tcPr>
          <w:p w14:paraId="4A5498CB">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平均值</w:t>
            </w:r>
          </w:p>
        </w:tc>
        <w:tc>
          <w:tcPr>
            <w:tcW w:w="1116" w:type="dxa"/>
            <w:shd w:val="clear" w:color="auto" w:fill="auto"/>
            <w:vAlign w:val="center"/>
          </w:tcPr>
          <w:p w14:paraId="0304C41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1-2-21</w:t>
            </w:r>
          </w:p>
        </w:tc>
        <w:tc>
          <w:tcPr>
            <w:tcW w:w="1116" w:type="dxa"/>
            <w:shd w:val="clear" w:color="auto" w:fill="auto"/>
            <w:vAlign w:val="center"/>
          </w:tcPr>
          <w:p w14:paraId="7CFF3E6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1-2-22</w:t>
            </w:r>
          </w:p>
        </w:tc>
        <w:tc>
          <w:tcPr>
            <w:tcW w:w="1116" w:type="dxa"/>
            <w:shd w:val="clear" w:color="auto" w:fill="auto"/>
            <w:vAlign w:val="center"/>
          </w:tcPr>
          <w:p w14:paraId="3201320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1-2-23</w:t>
            </w:r>
          </w:p>
        </w:tc>
        <w:tc>
          <w:tcPr>
            <w:tcW w:w="1116" w:type="dxa"/>
            <w:shd w:val="clear" w:color="auto" w:fill="auto"/>
            <w:vAlign w:val="center"/>
          </w:tcPr>
          <w:p w14:paraId="4AB733E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b</w:t>
            </w:r>
            <w:r>
              <w:rPr>
                <w:rFonts w:hint="default" w:ascii="Times New Roman" w:hAnsi="Times New Roman" w:cs="Times New Roman"/>
                <w:bCs/>
                <w:kern w:val="0"/>
                <w:sz w:val="18"/>
                <w:szCs w:val="18"/>
                <w:highlight w:val="none"/>
              </w:rPr>
              <w:t>D</w:t>
            </w:r>
            <w:r>
              <w:rPr>
                <w:rFonts w:hint="default" w:ascii="Times New Roman" w:hAnsi="Times New Roman" w:cs="Times New Roman"/>
                <w:bCs/>
                <w:kern w:val="0"/>
                <w:sz w:val="18"/>
                <w:szCs w:val="18"/>
                <w:highlight w:val="none"/>
                <w:lang w:val="en-US" w:eastAsia="zh-CN"/>
              </w:rPr>
              <w:t>A</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1-2-24</w:t>
            </w:r>
          </w:p>
        </w:tc>
        <w:tc>
          <w:tcPr>
            <w:tcW w:w="1116" w:type="dxa"/>
            <w:shd w:val="clear" w:color="auto" w:fill="auto"/>
            <w:vAlign w:val="center"/>
          </w:tcPr>
          <w:p w14:paraId="11D7930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平均值</w:t>
            </w:r>
          </w:p>
        </w:tc>
        <w:tc>
          <w:tcPr>
            <w:tcW w:w="1665" w:type="dxa"/>
            <w:shd w:val="clear" w:color="auto" w:fill="auto"/>
            <w:vAlign w:val="center"/>
          </w:tcPr>
          <w:p w14:paraId="304861D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w:t>
            </w:r>
          </w:p>
        </w:tc>
        <w:tc>
          <w:tcPr>
            <w:tcW w:w="357" w:type="dxa"/>
            <w:shd w:val="clear" w:color="auto" w:fill="auto"/>
            <w:vAlign w:val="center"/>
          </w:tcPr>
          <w:p w14:paraId="448A8DC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w:t>
            </w:r>
          </w:p>
        </w:tc>
      </w:tr>
      <w:tr w14:paraId="0F9DC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continue"/>
            <w:vAlign w:val="center"/>
          </w:tcPr>
          <w:p w14:paraId="378AE03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795" w:type="dxa"/>
            <w:shd w:val="clear" w:color="auto" w:fill="auto"/>
            <w:vAlign w:val="center"/>
          </w:tcPr>
          <w:p w14:paraId="2CD04B67">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kern w:val="0"/>
                <w:sz w:val="18"/>
                <w:szCs w:val="18"/>
                <w:highlight w:val="none"/>
                <w:lang w:bidi="ar"/>
              </w:rPr>
              <w:t>排放浓度（</w:t>
            </w:r>
            <w:r>
              <w:rPr>
                <w:rFonts w:hint="default" w:ascii="Times New Roman" w:hAnsi="Times New Roman" w:cs="Times New Roman"/>
                <w:bCs/>
                <w:kern w:val="0"/>
                <w:sz w:val="18"/>
                <w:szCs w:val="18"/>
                <w:highlight w:val="none"/>
              </w:rPr>
              <w:t>mg/m</w:t>
            </w:r>
            <w:r>
              <w:rPr>
                <w:rFonts w:hint="default" w:ascii="Times New Roman" w:hAnsi="Times New Roman" w:cs="Times New Roman"/>
                <w:bCs/>
                <w:kern w:val="0"/>
                <w:sz w:val="18"/>
                <w:szCs w:val="18"/>
                <w:highlight w:val="none"/>
                <w:vertAlign w:val="superscript"/>
              </w:rPr>
              <w:t>3</w:t>
            </w:r>
            <w:r>
              <w:rPr>
                <w:rFonts w:hint="default" w:ascii="Times New Roman" w:hAnsi="Times New Roman" w:cs="Times New Roman"/>
                <w:kern w:val="0"/>
                <w:sz w:val="18"/>
                <w:szCs w:val="18"/>
                <w:highlight w:val="none"/>
                <w:lang w:bidi="ar"/>
              </w:rPr>
              <w:t>）</w:t>
            </w:r>
          </w:p>
        </w:tc>
        <w:tc>
          <w:tcPr>
            <w:tcW w:w="1116" w:type="dxa"/>
            <w:shd w:val="clear" w:color="auto" w:fill="auto"/>
            <w:vAlign w:val="center"/>
          </w:tcPr>
          <w:p w14:paraId="20016ED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241BD49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0AF2893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6FD0D1B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29ACDD4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16C08B3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287A9A7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109D87B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0B0E2CA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116" w:type="dxa"/>
            <w:shd w:val="clear" w:color="auto" w:fill="auto"/>
            <w:vAlign w:val="center"/>
          </w:tcPr>
          <w:p w14:paraId="019A063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w:t>
            </w:r>
            <w:r>
              <w:rPr>
                <w:rFonts w:hint="default" w:ascii="Times New Roman" w:hAnsi="Times New Roman" w:cs="Times New Roman"/>
                <w:sz w:val="18"/>
                <w:szCs w:val="18"/>
                <w:highlight w:val="none"/>
              </w:rPr>
              <w:t>6×10</w:t>
            </w:r>
            <w:r>
              <w:rPr>
                <w:rFonts w:hint="default" w:ascii="Times New Roman" w:hAnsi="Times New Roman" w:cs="Times New Roman"/>
                <w:sz w:val="18"/>
                <w:szCs w:val="18"/>
                <w:highlight w:val="none"/>
                <w:vertAlign w:val="superscript"/>
              </w:rPr>
              <w:t>-2</w:t>
            </w:r>
          </w:p>
        </w:tc>
        <w:tc>
          <w:tcPr>
            <w:tcW w:w="1665" w:type="dxa"/>
            <w:shd w:val="clear" w:color="auto" w:fill="auto"/>
            <w:vAlign w:val="center"/>
          </w:tcPr>
          <w:p w14:paraId="5FAEE70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9.0</w:t>
            </w:r>
          </w:p>
        </w:tc>
        <w:tc>
          <w:tcPr>
            <w:tcW w:w="357" w:type="dxa"/>
            <w:shd w:val="clear" w:color="auto" w:fill="auto"/>
            <w:vAlign w:val="center"/>
          </w:tcPr>
          <w:p w14:paraId="10EA668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0111B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continue"/>
            <w:vAlign w:val="center"/>
          </w:tcPr>
          <w:p w14:paraId="1AEFE83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795" w:type="dxa"/>
            <w:shd w:val="clear" w:color="auto" w:fill="auto"/>
            <w:vAlign w:val="center"/>
          </w:tcPr>
          <w:p w14:paraId="5AA21177">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排放速率</w:t>
            </w:r>
          </w:p>
          <w:p w14:paraId="5CBA57AE">
            <w:pPr>
              <w:keepNext w:val="0"/>
              <w:keepLines w:val="0"/>
              <w:pageBreakBefore w:val="0"/>
              <w:widowControl/>
              <w:kinsoku/>
              <w:wordWrap/>
              <w:overflowPunct/>
              <w:topLinePunct w:val="0"/>
              <w:autoSpaceDE/>
              <w:autoSpaceDN/>
              <w:bidi w:val="0"/>
              <w:adjustRightInd w:val="0"/>
              <w:snapToGrid w:val="0"/>
              <w:spacing w:line="210" w:lineRule="exact"/>
              <w:ind w:left="-105" w:leftChars="-50" w:right="-105" w:rightChars="-50"/>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kern w:val="0"/>
                <w:sz w:val="18"/>
                <w:szCs w:val="18"/>
                <w:highlight w:val="none"/>
                <w:lang w:bidi="ar"/>
              </w:rPr>
              <w:t>（kg/h）</w:t>
            </w:r>
          </w:p>
        </w:tc>
        <w:tc>
          <w:tcPr>
            <w:tcW w:w="1116" w:type="dxa"/>
            <w:shd w:val="clear" w:color="auto" w:fill="auto"/>
            <w:vAlign w:val="center"/>
          </w:tcPr>
          <w:p w14:paraId="51C7FA0D">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&lt;2.97</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20FA778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&lt;2.97</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399F986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&lt;2.97</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075C2BB2">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&lt;2.97</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45733C7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&lt;2.97</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318168F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&lt;3.30</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620BC06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&lt;3.30</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2959DF3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&lt;3.30</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2154350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&lt;3.30</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116" w:type="dxa"/>
            <w:shd w:val="clear" w:color="auto" w:fill="auto"/>
            <w:vAlign w:val="center"/>
          </w:tcPr>
          <w:p w14:paraId="4CBFCAF4">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&lt;3.30</w:t>
            </w:r>
            <w:r>
              <w:rPr>
                <w:rFonts w:hint="default" w:ascii="Times New Roman" w:hAnsi="Times New Roman" w:cs="Times New Roman"/>
                <w:sz w:val="18"/>
                <w:szCs w:val="18"/>
                <w:highlight w:val="none"/>
              </w:rPr>
              <w:t>×10</w:t>
            </w:r>
            <w:r>
              <w:rPr>
                <w:rFonts w:hint="default" w:ascii="Times New Roman" w:hAnsi="Times New Roman" w:cs="Times New Roman"/>
                <w:sz w:val="18"/>
                <w:szCs w:val="18"/>
                <w:highlight w:val="none"/>
                <w:vertAlign w:val="superscript"/>
              </w:rPr>
              <w:t>-</w:t>
            </w:r>
            <w:r>
              <w:rPr>
                <w:rFonts w:hint="default" w:ascii="Times New Roman" w:hAnsi="Times New Roman" w:cs="Times New Roman"/>
                <w:sz w:val="18"/>
                <w:szCs w:val="18"/>
                <w:highlight w:val="none"/>
                <w:vertAlign w:val="superscript"/>
                <w:lang w:val="en-US" w:eastAsia="zh-CN"/>
              </w:rPr>
              <w:t>5</w:t>
            </w:r>
          </w:p>
        </w:tc>
        <w:tc>
          <w:tcPr>
            <w:tcW w:w="1665" w:type="dxa"/>
            <w:shd w:val="clear" w:color="auto" w:fill="auto"/>
            <w:vAlign w:val="center"/>
          </w:tcPr>
          <w:p w14:paraId="0251CF0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0.10</w:t>
            </w:r>
          </w:p>
        </w:tc>
        <w:tc>
          <w:tcPr>
            <w:tcW w:w="357" w:type="dxa"/>
            <w:shd w:val="clear" w:color="auto" w:fill="auto"/>
            <w:vAlign w:val="center"/>
          </w:tcPr>
          <w:p w14:paraId="258BF08A">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78803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9" w:hRule="atLeast"/>
          <w:jc w:val="center"/>
        </w:trPr>
        <w:tc>
          <w:tcPr>
            <w:tcW w:w="566" w:type="dxa"/>
            <w:vMerge w:val="continue"/>
            <w:vAlign w:val="center"/>
          </w:tcPr>
          <w:p w14:paraId="247E8A7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bCs/>
                <w:kern w:val="0"/>
                <w:sz w:val="18"/>
                <w:szCs w:val="18"/>
                <w:highlight w:val="none"/>
              </w:rPr>
            </w:pPr>
          </w:p>
        </w:tc>
        <w:tc>
          <w:tcPr>
            <w:tcW w:w="795" w:type="dxa"/>
            <w:shd w:val="clear" w:color="auto" w:fill="auto"/>
            <w:vAlign w:val="center"/>
          </w:tcPr>
          <w:p w14:paraId="3B4B84F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kern w:val="0"/>
                <w:sz w:val="18"/>
                <w:szCs w:val="18"/>
                <w:highlight w:val="none"/>
                <w:lang w:bidi="ar"/>
              </w:rPr>
              <w:t>标干流量（m</w:t>
            </w:r>
            <w:r>
              <w:rPr>
                <w:rFonts w:hint="default" w:ascii="Times New Roman" w:hAnsi="Times New Roman" w:cs="Times New Roman"/>
                <w:kern w:val="0"/>
                <w:sz w:val="18"/>
                <w:szCs w:val="18"/>
                <w:highlight w:val="none"/>
                <w:vertAlign w:val="superscript"/>
                <w:lang w:bidi="ar"/>
              </w:rPr>
              <w:t>3</w:t>
            </w:r>
            <w:r>
              <w:rPr>
                <w:rFonts w:hint="default" w:ascii="Times New Roman" w:hAnsi="Times New Roman" w:cs="Times New Roman"/>
                <w:kern w:val="0"/>
                <w:sz w:val="18"/>
                <w:szCs w:val="18"/>
                <w:highlight w:val="none"/>
                <w:lang w:bidi="ar"/>
              </w:rPr>
              <w:t>/h）</w:t>
            </w:r>
          </w:p>
        </w:tc>
        <w:tc>
          <w:tcPr>
            <w:tcW w:w="1116" w:type="dxa"/>
            <w:shd w:val="clear" w:color="auto" w:fill="auto"/>
            <w:vAlign w:val="center"/>
          </w:tcPr>
          <w:p w14:paraId="0EB6DF8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495</w:t>
            </w:r>
          </w:p>
        </w:tc>
        <w:tc>
          <w:tcPr>
            <w:tcW w:w="1116" w:type="dxa"/>
            <w:shd w:val="clear" w:color="auto" w:fill="auto"/>
            <w:vAlign w:val="center"/>
          </w:tcPr>
          <w:p w14:paraId="515A1A53">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495</w:t>
            </w:r>
          </w:p>
        </w:tc>
        <w:tc>
          <w:tcPr>
            <w:tcW w:w="1116" w:type="dxa"/>
            <w:shd w:val="clear" w:color="auto" w:fill="auto"/>
            <w:vAlign w:val="center"/>
          </w:tcPr>
          <w:p w14:paraId="22960AFF">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495</w:t>
            </w:r>
          </w:p>
        </w:tc>
        <w:tc>
          <w:tcPr>
            <w:tcW w:w="1116" w:type="dxa"/>
            <w:shd w:val="clear" w:color="auto" w:fill="auto"/>
            <w:vAlign w:val="center"/>
          </w:tcPr>
          <w:p w14:paraId="1171A49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495</w:t>
            </w:r>
          </w:p>
        </w:tc>
        <w:tc>
          <w:tcPr>
            <w:tcW w:w="1116" w:type="dxa"/>
            <w:shd w:val="clear" w:color="auto" w:fill="auto"/>
            <w:vAlign w:val="center"/>
          </w:tcPr>
          <w:p w14:paraId="29BF74BC">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w:t>
            </w:r>
          </w:p>
        </w:tc>
        <w:tc>
          <w:tcPr>
            <w:tcW w:w="1116" w:type="dxa"/>
            <w:shd w:val="clear" w:color="auto" w:fill="auto"/>
            <w:vAlign w:val="center"/>
          </w:tcPr>
          <w:p w14:paraId="1BC3987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550</w:t>
            </w:r>
          </w:p>
        </w:tc>
        <w:tc>
          <w:tcPr>
            <w:tcW w:w="1116" w:type="dxa"/>
            <w:shd w:val="clear" w:color="auto" w:fill="auto"/>
            <w:vAlign w:val="center"/>
          </w:tcPr>
          <w:p w14:paraId="476549F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550</w:t>
            </w:r>
          </w:p>
        </w:tc>
        <w:tc>
          <w:tcPr>
            <w:tcW w:w="1116" w:type="dxa"/>
            <w:shd w:val="clear" w:color="auto" w:fill="auto"/>
            <w:vAlign w:val="center"/>
          </w:tcPr>
          <w:p w14:paraId="1CF8C2B6">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550</w:t>
            </w:r>
          </w:p>
        </w:tc>
        <w:tc>
          <w:tcPr>
            <w:tcW w:w="1116" w:type="dxa"/>
            <w:shd w:val="clear" w:color="auto" w:fill="auto"/>
            <w:vAlign w:val="center"/>
          </w:tcPr>
          <w:p w14:paraId="5FEC415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550</w:t>
            </w:r>
          </w:p>
        </w:tc>
        <w:tc>
          <w:tcPr>
            <w:tcW w:w="1116" w:type="dxa"/>
            <w:shd w:val="clear" w:color="auto" w:fill="auto"/>
            <w:vAlign w:val="center"/>
          </w:tcPr>
          <w:p w14:paraId="2DB0C3FE">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w:t>
            </w:r>
          </w:p>
        </w:tc>
        <w:tc>
          <w:tcPr>
            <w:tcW w:w="1665" w:type="dxa"/>
            <w:shd w:val="clear" w:color="auto" w:fill="auto"/>
            <w:vAlign w:val="center"/>
          </w:tcPr>
          <w:p w14:paraId="578DBC21">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357" w:type="dxa"/>
            <w:shd w:val="clear" w:color="auto" w:fill="auto"/>
            <w:vAlign w:val="center"/>
          </w:tcPr>
          <w:p w14:paraId="7A199E48">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r>
      <w:tr w14:paraId="1051A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9" w:hRule="atLeast"/>
          <w:jc w:val="center"/>
        </w:trPr>
        <w:tc>
          <w:tcPr>
            <w:tcW w:w="1361" w:type="dxa"/>
            <w:gridSpan w:val="2"/>
            <w:vAlign w:val="center"/>
          </w:tcPr>
          <w:p w14:paraId="5543E159">
            <w:pPr>
              <w:keepNext w:val="0"/>
              <w:keepLines w:val="0"/>
              <w:pageBreakBefore w:val="0"/>
              <w:widowControl/>
              <w:kinsoku/>
              <w:wordWrap/>
              <w:overflowPunct/>
              <w:topLinePunct w:val="0"/>
              <w:autoSpaceDE/>
              <w:autoSpaceDN/>
              <w:bidi w:val="0"/>
              <w:adjustRightInd w:val="0"/>
              <w:snapToGrid w:val="0"/>
              <w:spacing w:line="210" w:lineRule="exact"/>
              <w:jc w:val="center"/>
              <w:textAlignment w:val="auto"/>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备注</w:t>
            </w:r>
          </w:p>
        </w:tc>
        <w:tc>
          <w:tcPr>
            <w:tcW w:w="13182" w:type="dxa"/>
            <w:gridSpan w:val="12"/>
            <w:tcMar>
              <w:left w:w="0" w:type="dxa"/>
              <w:right w:w="0" w:type="dxa"/>
            </w:tcMar>
            <w:vAlign w:val="center"/>
          </w:tcPr>
          <w:p w14:paraId="7367CC21">
            <w:pPr>
              <w:keepNext w:val="0"/>
              <w:keepLines w:val="0"/>
              <w:pageBreakBefore w:val="0"/>
              <w:kinsoku/>
              <w:wordWrap/>
              <w:overflowPunct/>
              <w:topLinePunct w:val="0"/>
              <w:autoSpaceDE/>
              <w:autoSpaceDN/>
              <w:bidi w:val="0"/>
              <w:spacing w:line="210" w:lineRule="exact"/>
              <w:jc w:val="left"/>
              <w:textAlignment w:val="auto"/>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1、“/”表示不需计算。</w:t>
            </w:r>
          </w:p>
          <w:p w14:paraId="46FD10ED">
            <w:pPr>
              <w:keepNext w:val="0"/>
              <w:keepLines w:val="0"/>
              <w:pageBreakBefore w:val="0"/>
              <w:widowControl/>
              <w:kinsoku/>
              <w:wordWrap/>
              <w:overflowPunct/>
              <w:topLinePunct w:val="0"/>
              <w:autoSpaceDE/>
              <w:autoSpaceDN/>
              <w:bidi w:val="0"/>
              <w:adjustRightInd w:val="0"/>
              <w:snapToGrid w:val="0"/>
              <w:spacing w:line="210" w:lineRule="exact"/>
              <w:textAlignment w:val="auto"/>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2</w:t>
            </w:r>
            <w:r>
              <w:rPr>
                <w:rFonts w:hint="default" w:ascii="Times New Roman" w:hAnsi="Times New Roman" w:cs="Times New Roman"/>
                <w:bCs/>
                <w:kern w:val="0"/>
                <w:sz w:val="18"/>
                <w:szCs w:val="18"/>
                <w:highlight w:val="none"/>
              </w:rPr>
              <w:t>、</w:t>
            </w:r>
            <w:r>
              <w:rPr>
                <w:rFonts w:hint="default" w:ascii="Times New Roman" w:hAnsi="Times New Roman" w:cs="Times New Roman"/>
                <w:kern w:val="0"/>
                <w:sz w:val="18"/>
                <w:szCs w:val="18"/>
                <w:highlight w:val="none"/>
                <w:lang w:bidi="ar"/>
              </w:rPr>
              <w:t>当实测浓度为未检出时，排放速率用检出限计算。</w:t>
            </w:r>
          </w:p>
          <w:p w14:paraId="7D99E064">
            <w:pPr>
              <w:keepNext w:val="0"/>
              <w:keepLines w:val="0"/>
              <w:pageBreakBefore w:val="0"/>
              <w:widowControl/>
              <w:kinsoku/>
              <w:wordWrap/>
              <w:overflowPunct/>
              <w:topLinePunct w:val="0"/>
              <w:autoSpaceDE/>
              <w:autoSpaceDN/>
              <w:bidi w:val="0"/>
              <w:adjustRightInd w:val="0"/>
              <w:snapToGrid w:val="0"/>
              <w:spacing w:line="210" w:lineRule="exact"/>
              <w:textAlignment w:val="auto"/>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cs="Times New Roman"/>
                <w:kern w:val="0"/>
                <w:sz w:val="18"/>
                <w:szCs w:val="18"/>
                <w:highlight w:val="none"/>
                <w:lang w:bidi="ar"/>
              </w:rPr>
              <w:t>3、</w:t>
            </w:r>
            <w:r>
              <w:rPr>
                <w:rFonts w:hint="default" w:ascii="Times New Roman" w:hAnsi="Times New Roman" w:cs="Times New Roman"/>
                <w:bCs/>
                <w:kern w:val="0"/>
                <w:sz w:val="18"/>
                <w:szCs w:val="18"/>
                <w:highlight w:val="none"/>
              </w:rPr>
              <w:t>“---”</w:t>
            </w:r>
            <w:r>
              <w:rPr>
                <w:rFonts w:hint="default" w:ascii="Times New Roman" w:hAnsi="Times New Roman" w:cs="Times New Roman"/>
                <w:kern w:val="0"/>
                <w:sz w:val="18"/>
                <w:szCs w:val="18"/>
                <w:highlight w:val="none"/>
              </w:rPr>
              <w:t>表示</w:t>
            </w:r>
            <w:r>
              <w:rPr>
                <w:rFonts w:hint="default" w:ascii="Times New Roman" w:hAnsi="Times New Roman" w:cs="Times New Roman"/>
                <w:bCs/>
                <w:kern w:val="0"/>
                <w:sz w:val="18"/>
                <w:szCs w:val="18"/>
                <w:highlight w:val="none"/>
              </w:rPr>
              <w:t>《大气污染物综合排放标准》（GB 16297-1996）</w:t>
            </w:r>
            <w:r>
              <w:rPr>
                <w:rFonts w:hint="default" w:ascii="Times New Roman" w:hAnsi="Times New Roman" w:cs="Times New Roman"/>
                <w:bCs/>
                <w:kern w:val="0"/>
                <w:sz w:val="18"/>
                <w:szCs w:val="18"/>
                <w:highlight w:val="none"/>
                <w:lang w:val="en-US" w:eastAsia="zh-CN"/>
              </w:rPr>
              <w:t>表2二级</w:t>
            </w:r>
            <w:r>
              <w:rPr>
                <w:rFonts w:hint="default" w:ascii="Times New Roman" w:hAnsi="Times New Roman" w:cs="Times New Roman"/>
                <w:bCs/>
                <w:kern w:val="0"/>
                <w:sz w:val="18"/>
                <w:szCs w:val="18"/>
                <w:highlight w:val="none"/>
              </w:rPr>
              <w:t>对该项目未做限制。</w:t>
            </w:r>
          </w:p>
        </w:tc>
      </w:tr>
    </w:tbl>
    <w:p w14:paraId="6F31189A">
      <w:pPr>
        <w:spacing w:line="360" w:lineRule="auto"/>
        <w:ind w:firstLine="211" w:firstLineChars="100"/>
        <w:jc w:val="center"/>
        <w:rPr>
          <w:rFonts w:ascii="Times New Roman" w:hAnsi="Times New Roman"/>
          <w:b/>
          <w:bCs/>
          <w:sz w:val="10"/>
          <w:szCs w:val="10"/>
        </w:rPr>
      </w:pPr>
      <w:r>
        <w:rPr>
          <w:rFonts w:ascii="Times New Roman" w:hAnsi="Times New Roman"/>
          <w:b/>
          <w:bCs/>
          <w:szCs w:val="21"/>
        </w:rPr>
        <w:br w:type="page"/>
      </w:r>
    </w:p>
    <w:p w14:paraId="60150A88">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ascii="Times New Roman" w:hAnsi="Times New Roman"/>
          <w:b/>
          <w:bCs/>
          <w:sz w:val="10"/>
          <w:szCs w:val="10"/>
        </w:rPr>
        <w:sectPr>
          <w:footerReference r:id="rId14" w:type="default"/>
          <w:pgSz w:w="16838" w:h="11906" w:orient="landscape"/>
          <w:pgMar w:top="1803" w:right="1440" w:bottom="1803" w:left="1440" w:header="850" w:footer="992" w:gutter="0"/>
          <w:pgBorders>
            <w:top w:val="none" w:sz="0" w:space="0"/>
            <w:left w:val="none" w:sz="0" w:space="0"/>
            <w:bottom w:val="none" w:sz="0" w:space="0"/>
            <w:right w:val="none" w:sz="0" w:space="0"/>
          </w:pgBorders>
          <w:cols w:space="0" w:num="1"/>
          <w:rtlGutter w:val="0"/>
          <w:docGrid w:type="lines" w:linePitch="319" w:charSpace="0"/>
        </w:sectPr>
      </w:pPr>
    </w:p>
    <w:p w14:paraId="4C8734E4">
      <w:pPr>
        <w:spacing w:line="360" w:lineRule="auto"/>
        <w:ind w:firstLine="482" w:firstLineChars="200"/>
        <w:rPr>
          <w:rFonts w:ascii="Times New Roman" w:hAnsi="Times New Roman"/>
          <w:b/>
          <w:sz w:val="24"/>
          <w:szCs w:val="24"/>
        </w:rPr>
      </w:pPr>
      <w:r>
        <w:rPr>
          <w:rFonts w:hint="eastAsia" w:ascii="Times New Roman" w:hAnsi="Times New Roman"/>
          <w:b/>
          <w:sz w:val="24"/>
          <w:szCs w:val="24"/>
        </w:rPr>
        <w:t>监测结果分析与评价：</w:t>
      </w:r>
    </w:p>
    <w:p w14:paraId="676416DC">
      <w:pPr>
        <w:spacing w:line="360" w:lineRule="auto"/>
        <w:ind w:firstLine="480" w:firstLineChars="200"/>
        <w:rPr>
          <w:rFonts w:hint="eastAsia" w:ascii="Times New Roman" w:hAnsi="Times New Roman" w:cs="Times New Roman" w:eastAsiaTheme="minorEastAsia"/>
          <w:sz w:val="24"/>
          <w:szCs w:val="24"/>
          <w:highlight w:val="none"/>
          <w:vertAlign w:val="baseline"/>
          <w:lang w:val="en-US" w:eastAsia="zh-CN"/>
        </w:rPr>
      </w:pPr>
      <w:bookmarkStart w:id="111" w:name="_Hlk61958591"/>
      <w:r>
        <w:rPr>
          <w:rFonts w:hint="eastAsia" w:ascii="Times New Roman" w:hAnsi="Times New Roman" w:cs="Times New Roman"/>
          <w:sz w:val="24"/>
          <w:szCs w:val="24"/>
        </w:rPr>
        <w:t>验收监测期间，</w:t>
      </w:r>
      <w:r>
        <w:rPr>
          <w:rFonts w:hint="eastAsia" w:ascii="Times New Roman" w:hAnsi="Times New Roman" w:cs="Times New Roman"/>
          <w:sz w:val="24"/>
          <w:szCs w:val="24"/>
          <w:highlight w:val="none"/>
          <w:lang w:val="en-US" w:eastAsia="zh-CN"/>
        </w:rPr>
        <w:t>二期生产废气处理设施出口（DA001-2）中氮氧化物</w:t>
      </w:r>
      <w:r>
        <w:rPr>
          <w:rFonts w:hint="eastAsia" w:ascii="Times New Roman" w:hAnsi="Times New Roman" w:cs="Times New Roman"/>
          <w:sz w:val="24"/>
          <w:szCs w:val="24"/>
          <w:highlight w:val="none"/>
        </w:rPr>
        <w:t>排放浓度</w:t>
      </w:r>
      <w:r>
        <w:rPr>
          <w:rFonts w:ascii="Times New Roman" w:hAnsi="Times New Roman" w:cs="Times New Roman"/>
          <w:sz w:val="24"/>
          <w:szCs w:val="24"/>
          <w:highlight w:val="none"/>
        </w:rPr>
        <w:t>为</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&lt;0.7</w:t>
      </w:r>
      <w:r>
        <w:rPr>
          <w:rFonts w:ascii="Times New Roman" w:hAnsi="Times New Roman" w:cs="Times New Roman"/>
          <w:sz w:val="24"/>
          <w:szCs w:val="24"/>
          <w:highlight w:val="none"/>
        </w:rPr>
        <w:t>mg/m</w:t>
      </w:r>
      <w:r>
        <w:rPr>
          <w:rFonts w:ascii="Times New Roman" w:hAnsi="Times New Roman" w:cs="Times New Roman"/>
          <w:sz w:val="24"/>
          <w:szCs w:val="24"/>
          <w:highlight w:val="none"/>
          <w:vertAlign w:val="superscript"/>
        </w:rPr>
        <w:t>3</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排放速率最大值为</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&lt;3.91</w:t>
      </w:r>
      <w:r>
        <w:rPr>
          <w:rFonts w:hint="default" w:ascii="Times New Roman" w:hAnsi="Times New Roman" w:cs="Times New Roman"/>
          <w:sz w:val="24"/>
          <w:szCs w:val="24"/>
          <w:highlight w:val="none"/>
          <w:lang w:val="en-US" w:eastAsia="zh-CN"/>
        </w:rPr>
        <w:t>×10</w:t>
      </w:r>
      <w:r>
        <w:rPr>
          <w:rFonts w:hint="default" w:ascii="Times New Roman" w:hAnsi="Times New Roman" w:cs="Times New Roman"/>
          <w:sz w:val="24"/>
          <w:szCs w:val="24"/>
          <w:highlight w:val="none"/>
          <w:vertAlign w:val="superscript"/>
          <w:lang w:val="en-US" w:eastAsia="zh-CN"/>
        </w:rPr>
        <w:t>-</w:t>
      </w:r>
      <w:r>
        <w:rPr>
          <w:rFonts w:hint="eastAsia" w:ascii="Times New Roman" w:hAnsi="Times New Roman" w:cs="Times New Roman"/>
          <w:sz w:val="24"/>
          <w:szCs w:val="24"/>
          <w:highlight w:val="none"/>
          <w:vertAlign w:val="superscript"/>
          <w:lang w:val="en-US" w:eastAsia="zh-CN"/>
        </w:rPr>
        <w:t>4</w:t>
      </w:r>
      <w:r>
        <w:rPr>
          <w:rFonts w:hint="eastAsia" w:ascii="Times New Roman" w:hAnsi="Times New Roman" w:cs="Times New Roman"/>
          <w:sz w:val="24"/>
          <w:szCs w:val="24"/>
          <w:highlight w:val="none"/>
          <w:lang w:val="en-US" w:eastAsia="zh-CN"/>
        </w:rPr>
        <w:t>kg/h；非甲烷总烃</w:t>
      </w:r>
      <w:r>
        <w:rPr>
          <w:rFonts w:hint="eastAsia" w:ascii="Times New Roman" w:hAnsi="Times New Roman" w:cs="Times New Roman"/>
          <w:sz w:val="24"/>
          <w:szCs w:val="24"/>
          <w:highlight w:val="none"/>
        </w:rPr>
        <w:t>排放浓度</w:t>
      </w:r>
      <w:r>
        <w:rPr>
          <w:rFonts w:hint="eastAsia" w:ascii="Times New Roman" w:hAnsi="Times New Roman" w:cs="Times New Roman"/>
          <w:sz w:val="24"/>
          <w:szCs w:val="24"/>
          <w:highlight w:val="none"/>
          <w:lang w:val="en-US" w:eastAsia="zh-CN"/>
        </w:rPr>
        <w:t>最大值</w:t>
      </w:r>
      <w:r>
        <w:rPr>
          <w:rFonts w:ascii="Times New Roman" w:hAnsi="Times New Roman" w:cs="Times New Roman"/>
          <w:sz w:val="24"/>
          <w:szCs w:val="24"/>
          <w:highlight w:val="none"/>
        </w:rPr>
        <w:t>为</w:t>
      </w:r>
      <w:r>
        <w:rPr>
          <w:rFonts w:hint="eastAsia" w:ascii="Times New Roman" w:hAnsi="Times New Roman" w:cs="Times New Roman"/>
          <w:sz w:val="24"/>
          <w:szCs w:val="24"/>
          <w:highlight w:val="none"/>
        </w:rPr>
        <w:t>1.55</w:t>
      </w:r>
      <w:r>
        <w:rPr>
          <w:rFonts w:ascii="Times New Roman" w:hAnsi="Times New Roman" w:cs="Times New Roman"/>
          <w:sz w:val="24"/>
          <w:szCs w:val="24"/>
          <w:highlight w:val="none"/>
        </w:rPr>
        <w:t>mg/m</w:t>
      </w:r>
      <w:r>
        <w:rPr>
          <w:rFonts w:ascii="Times New Roman" w:hAnsi="Times New Roman" w:cs="Times New Roman"/>
          <w:sz w:val="24"/>
          <w:szCs w:val="24"/>
          <w:highlight w:val="none"/>
          <w:vertAlign w:val="superscript"/>
        </w:rPr>
        <w:t>3</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排放速率最大值为</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7.44</w:t>
      </w:r>
      <w:r>
        <w:rPr>
          <w:rFonts w:hint="default" w:ascii="Times New Roman" w:hAnsi="Times New Roman" w:cs="Times New Roman"/>
          <w:sz w:val="24"/>
          <w:szCs w:val="24"/>
          <w:highlight w:val="none"/>
          <w:lang w:val="en-US" w:eastAsia="zh-CN"/>
        </w:rPr>
        <w:t>×10</w:t>
      </w:r>
      <w:r>
        <w:rPr>
          <w:rFonts w:hint="default" w:ascii="Times New Roman" w:hAnsi="Times New Roman" w:cs="Times New Roman"/>
          <w:sz w:val="24"/>
          <w:szCs w:val="24"/>
          <w:highlight w:val="none"/>
          <w:vertAlign w:val="superscript"/>
          <w:lang w:val="en-US" w:eastAsia="zh-CN"/>
        </w:rPr>
        <w:t>-</w:t>
      </w:r>
      <w:r>
        <w:rPr>
          <w:rFonts w:hint="eastAsia" w:ascii="Times New Roman" w:hAnsi="Times New Roman" w:cs="Times New Roman"/>
          <w:sz w:val="24"/>
          <w:szCs w:val="24"/>
          <w:highlight w:val="none"/>
          <w:vertAlign w:val="superscript"/>
          <w:lang w:val="en-US" w:eastAsia="zh-CN"/>
        </w:rPr>
        <w:t>4</w:t>
      </w:r>
      <w:r>
        <w:rPr>
          <w:rFonts w:hint="eastAsia" w:ascii="Times New Roman" w:hAnsi="Times New Roman" w:cs="Times New Roman"/>
          <w:sz w:val="24"/>
          <w:szCs w:val="24"/>
          <w:highlight w:val="none"/>
          <w:lang w:val="en-US" w:eastAsia="zh-CN"/>
        </w:rPr>
        <w:t>kg/h；氯化氢</w:t>
      </w:r>
      <w:r>
        <w:rPr>
          <w:rFonts w:hint="eastAsia" w:ascii="Times New Roman" w:hAnsi="Times New Roman" w:cs="Times New Roman"/>
          <w:sz w:val="24"/>
          <w:szCs w:val="24"/>
          <w:highlight w:val="none"/>
        </w:rPr>
        <w:t>排放浓度</w:t>
      </w:r>
      <w:r>
        <w:rPr>
          <w:rFonts w:ascii="Times New Roman" w:hAnsi="Times New Roman" w:cs="Times New Roman"/>
          <w:sz w:val="24"/>
          <w:szCs w:val="24"/>
          <w:highlight w:val="none"/>
        </w:rPr>
        <w:t>为</w:t>
      </w:r>
      <w:r>
        <w:rPr>
          <w:rFonts w:hint="eastAsia" w:ascii="Times New Roman" w:hAnsi="Times New Roman" w:cs="Times New Roman"/>
          <w:sz w:val="24"/>
          <w:szCs w:val="24"/>
          <w:highlight w:val="none"/>
        </w:rPr>
        <w:t>&lt;0.9</w:t>
      </w:r>
      <w:r>
        <w:rPr>
          <w:rFonts w:ascii="Times New Roman" w:hAnsi="Times New Roman" w:cs="Times New Roman"/>
          <w:sz w:val="24"/>
          <w:szCs w:val="24"/>
          <w:highlight w:val="none"/>
        </w:rPr>
        <w:t>mg/m</w:t>
      </w:r>
      <w:r>
        <w:rPr>
          <w:rFonts w:ascii="Times New Roman" w:hAnsi="Times New Roman" w:cs="Times New Roman"/>
          <w:sz w:val="24"/>
          <w:szCs w:val="24"/>
          <w:highlight w:val="none"/>
          <w:vertAlign w:val="superscript"/>
        </w:rPr>
        <w:t>3</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排放速率最大值为</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5.03</w:t>
      </w:r>
      <w:r>
        <w:rPr>
          <w:rFonts w:hint="default" w:ascii="Times New Roman" w:hAnsi="Times New Roman" w:cs="Times New Roman"/>
          <w:sz w:val="24"/>
          <w:szCs w:val="24"/>
          <w:highlight w:val="none"/>
          <w:lang w:val="en-US" w:eastAsia="zh-CN"/>
        </w:rPr>
        <w:t>×10</w:t>
      </w:r>
      <w:r>
        <w:rPr>
          <w:rFonts w:hint="default" w:ascii="Times New Roman" w:hAnsi="Times New Roman" w:cs="Times New Roman"/>
          <w:sz w:val="24"/>
          <w:szCs w:val="24"/>
          <w:highlight w:val="none"/>
          <w:vertAlign w:val="superscript"/>
          <w:lang w:val="en-US" w:eastAsia="zh-CN"/>
        </w:rPr>
        <w:t>-</w:t>
      </w:r>
      <w:r>
        <w:rPr>
          <w:rFonts w:hint="eastAsia" w:ascii="Times New Roman" w:hAnsi="Times New Roman" w:cs="Times New Roman"/>
          <w:sz w:val="24"/>
          <w:szCs w:val="24"/>
          <w:highlight w:val="none"/>
          <w:vertAlign w:val="superscript"/>
          <w:lang w:val="en-US" w:eastAsia="zh-CN"/>
        </w:rPr>
        <w:t>4</w:t>
      </w:r>
      <w:r>
        <w:rPr>
          <w:rFonts w:hint="eastAsia" w:ascii="Times New Roman" w:hAnsi="Times New Roman" w:cs="Times New Roman"/>
          <w:sz w:val="24"/>
          <w:szCs w:val="24"/>
          <w:highlight w:val="none"/>
          <w:lang w:val="en-US" w:eastAsia="zh-CN"/>
        </w:rPr>
        <w:t>kg/h；氟化物</w:t>
      </w:r>
      <w:r>
        <w:rPr>
          <w:rFonts w:hint="eastAsia" w:ascii="Times New Roman" w:hAnsi="Times New Roman" w:cs="Times New Roman"/>
          <w:sz w:val="24"/>
          <w:szCs w:val="24"/>
          <w:highlight w:val="none"/>
        </w:rPr>
        <w:t>排放浓度</w:t>
      </w:r>
      <w:r>
        <w:rPr>
          <w:rFonts w:ascii="Times New Roman" w:hAnsi="Times New Roman" w:cs="Times New Roman"/>
          <w:sz w:val="24"/>
          <w:szCs w:val="24"/>
          <w:highlight w:val="none"/>
        </w:rPr>
        <w:t>为</w:t>
      </w:r>
      <w:r>
        <w:rPr>
          <w:rFonts w:hint="eastAsia" w:ascii="Times New Roman" w:hAnsi="Times New Roman" w:cs="Times New Roman"/>
          <w:sz w:val="24"/>
          <w:szCs w:val="24"/>
          <w:highlight w:val="none"/>
        </w:rPr>
        <w:t>&lt;</w:t>
      </w:r>
      <w:r>
        <w:rPr>
          <w:rFonts w:hint="eastAsia" w:ascii="Times New Roman" w:hAnsi="Times New Roman" w:cs="Times New Roman"/>
          <w:sz w:val="24"/>
          <w:szCs w:val="24"/>
          <w:highlight w:val="none"/>
          <w:lang w:val="en-US" w:eastAsia="zh-CN"/>
        </w:rPr>
        <w:t>0.06</w:t>
      </w:r>
      <w:r>
        <w:rPr>
          <w:rFonts w:ascii="Times New Roman" w:hAnsi="Times New Roman" w:cs="Times New Roman"/>
          <w:sz w:val="24"/>
          <w:szCs w:val="24"/>
          <w:highlight w:val="none"/>
        </w:rPr>
        <w:t>mg/m</w:t>
      </w:r>
      <w:r>
        <w:rPr>
          <w:rFonts w:ascii="Times New Roman" w:hAnsi="Times New Roman" w:cs="Times New Roman"/>
          <w:sz w:val="24"/>
          <w:szCs w:val="24"/>
          <w:highlight w:val="none"/>
          <w:vertAlign w:val="superscript"/>
        </w:rPr>
        <w:t>3</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排放速率最大值为</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3.35</w:t>
      </w:r>
      <w:r>
        <w:rPr>
          <w:rFonts w:hint="default" w:ascii="Times New Roman" w:hAnsi="Times New Roman" w:cs="Times New Roman"/>
          <w:sz w:val="24"/>
          <w:szCs w:val="24"/>
          <w:highlight w:val="none"/>
          <w:lang w:val="en-US" w:eastAsia="zh-CN"/>
        </w:rPr>
        <w:t>×10</w:t>
      </w:r>
      <w:r>
        <w:rPr>
          <w:rFonts w:hint="default" w:ascii="Times New Roman" w:hAnsi="Times New Roman" w:cs="Times New Roman"/>
          <w:sz w:val="24"/>
          <w:szCs w:val="24"/>
          <w:highlight w:val="none"/>
          <w:vertAlign w:val="superscript"/>
          <w:lang w:val="en-US" w:eastAsia="zh-CN"/>
        </w:rPr>
        <w:t>-</w:t>
      </w:r>
      <w:r>
        <w:rPr>
          <w:rFonts w:hint="eastAsia" w:ascii="Times New Roman" w:hAnsi="Times New Roman" w:cs="Times New Roman"/>
          <w:sz w:val="24"/>
          <w:szCs w:val="24"/>
          <w:highlight w:val="none"/>
          <w:vertAlign w:val="superscript"/>
          <w:lang w:val="en-US" w:eastAsia="zh-CN"/>
        </w:rPr>
        <w:t>5</w:t>
      </w:r>
      <w:r>
        <w:rPr>
          <w:rFonts w:hint="eastAsia" w:ascii="Times New Roman" w:hAnsi="Times New Roman" w:cs="Times New Roman"/>
          <w:sz w:val="24"/>
          <w:szCs w:val="24"/>
          <w:highlight w:val="none"/>
          <w:lang w:val="en-US" w:eastAsia="zh-CN"/>
        </w:rPr>
        <w:t>kg/h；均</w:t>
      </w:r>
      <w:r>
        <w:rPr>
          <w:rFonts w:hint="eastAsia" w:ascii="Times New Roman" w:hAnsi="Times New Roman" w:eastAsia="宋体" w:cs="Times New Roman"/>
          <w:bCs/>
          <w:kern w:val="0"/>
          <w:sz w:val="24"/>
          <w:szCs w:val="24"/>
        </w:rPr>
        <w:t>符合</w:t>
      </w:r>
      <w:r>
        <w:rPr>
          <w:rFonts w:hint="eastAsia" w:ascii="Times New Roman" w:hAnsi="Times New Roman" w:eastAsia="宋体" w:cs="Times New Roman"/>
          <w:bCs/>
          <w:kern w:val="0"/>
          <w:sz w:val="24"/>
          <w:szCs w:val="24"/>
          <w:lang w:eastAsia="zh-CN"/>
        </w:rPr>
        <w:t>《大气污染物综合排放标准》（GB 16297-1996）表2二级</w:t>
      </w:r>
      <w:r>
        <w:rPr>
          <w:rFonts w:hint="eastAsia" w:ascii="Times New Roman" w:hAnsi="Times New Roman" w:cs="Times New Roman"/>
          <w:sz w:val="24"/>
          <w:szCs w:val="24"/>
        </w:rPr>
        <w:t>中</w:t>
      </w:r>
      <w:r>
        <w:rPr>
          <w:rFonts w:hint="eastAsia" w:ascii="Times New Roman" w:hAnsi="Times New Roman" w:cs="Times New Roman"/>
          <w:sz w:val="24"/>
          <w:szCs w:val="24"/>
          <w:lang w:eastAsia="zh-CN"/>
        </w:rPr>
        <w:t>的</w:t>
      </w:r>
      <w:r>
        <w:rPr>
          <w:rFonts w:hint="eastAsia" w:ascii="Times New Roman" w:hAnsi="Times New Roman" w:cs="Times New Roman"/>
          <w:sz w:val="24"/>
          <w:szCs w:val="24"/>
        </w:rPr>
        <w:t>排放限值</w:t>
      </w:r>
      <w:bookmarkEnd w:id="111"/>
      <w:r>
        <w:rPr>
          <w:rFonts w:hint="eastAsia" w:ascii="Times New Roman" w:hAnsi="Times New Roman" w:cs="Times New Roman"/>
          <w:sz w:val="24"/>
          <w:szCs w:val="24"/>
          <w:lang w:eastAsia="zh-CN"/>
        </w:rPr>
        <w:t>。</w:t>
      </w:r>
    </w:p>
    <w:p w14:paraId="75BA37D5">
      <w:pPr>
        <w:pStyle w:val="4"/>
        <w:rPr>
          <w:rFonts w:hint="eastAsia" w:ascii="Times New Roman" w:hAnsi="Times New Roman"/>
          <w:kern w:val="22"/>
        </w:rPr>
      </w:pPr>
      <w:bookmarkStart w:id="112" w:name="_Toc15015"/>
      <w:r>
        <w:rPr>
          <w:rFonts w:hint="eastAsia" w:ascii="Times New Roman" w:hAnsi="Times New Roman"/>
          <w:kern w:val="22"/>
        </w:rPr>
        <w:t>9.2.</w:t>
      </w:r>
      <w:r>
        <w:rPr>
          <w:rFonts w:hint="eastAsia" w:ascii="Times New Roman" w:hAnsi="Times New Roman"/>
          <w:kern w:val="22"/>
          <w:lang w:val="en-US" w:eastAsia="zh-CN"/>
        </w:rPr>
        <w:t>3</w:t>
      </w:r>
      <w:r>
        <w:rPr>
          <w:rFonts w:hint="eastAsia" w:ascii="Times New Roman" w:hAnsi="Times New Roman"/>
          <w:kern w:val="22"/>
        </w:rPr>
        <w:t>无组织废气检测结果及评价</w:t>
      </w:r>
      <w:bookmarkEnd w:id="112"/>
    </w:p>
    <w:p w14:paraId="77C80ED5">
      <w:pPr>
        <w:spacing w:line="360" w:lineRule="auto"/>
        <w:ind w:firstLine="240" w:firstLineChars="100"/>
        <w:rPr>
          <w:rFonts w:ascii="Times New Roman" w:hAnsi="Times New Roman" w:cs="Times New Roman"/>
          <w:sz w:val="24"/>
        </w:rPr>
      </w:pPr>
      <w:r>
        <w:rPr>
          <w:rFonts w:hint="eastAsia" w:ascii="Times New Roman" w:hAnsi="Times New Roman" w:cs="Times New Roman"/>
          <w:sz w:val="24"/>
        </w:rPr>
        <w:t>无组织废气检测结果见表9.2.</w:t>
      </w:r>
      <w:r>
        <w:rPr>
          <w:rFonts w:ascii="Times New Roman" w:hAnsi="Times New Roman" w:cs="Times New Roman"/>
          <w:sz w:val="24"/>
        </w:rPr>
        <w:t>3</w:t>
      </w:r>
      <w:r>
        <w:rPr>
          <w:rFonts w:hint="eastAsia" w:ascii="Times New Roman" w:hAnsi="Times New Roman" w:cs="Times New Roman"/>
          <w:sz w:val="24"/>
        </w:rPr>
        <w:t>-</w:t>
      </w:r>
      <w:r>
        <w:rPr>
          <w:rFonts w:ascii="Times New Roman" w:hAnsi="Times New Roman" w:cs="Times New Roman"/>
          <w:sz w:val="24"/>
        </w:rPr>
        <w:t>1</w:t>
      </w:r>
      <w:r>
        <w:rPr>
          <w:rFonts w:hint="eastAsia" w:ascii="Times New Roman" w:hAnsi="Times New Roman" w:cs="Times New Roman"/>
          <w:sz w:val="24"/>
        </w:rPr>
        <w:t>~</w:t>
      </w:r>
      <w:r>
        <w:rPr>
          <w:rFonts w:ascii="Times New Roman" w:hAnsi="Times New Roman" w:cs="Times New Roman"/>
          <w:sz w:val="24"/>
        </w:rPr>
        <w:t>9.2.3</w:t>
      </w:r>
      <w:r>
        <w:rPr>
          <w:rFonts w:hint="eastAsia" w:ascii="Times New Roman" w:hAnsi="Times New Roman" w:cs="Times New Roman"/>
          <w:sz w:val="24"/>
        </w:rPr>
        <w:t>-</w:t>
      </w:r>
      <w:r>
        <w:rPr>
          <w:rFonts w:hint="eastAsia" w:ascii="Times New Roman" w:hAnsi="Times New Roman" w:cs="Times New Roman"/>
          <w:sz w:val="24"/>
          <w:lang w:val="en-US" w:eastAsia="zh-CN"/>
        </w:rPr>
        <w:t>5</w:t>
      </w:r>
      <w:r>
        <w:rPr>
          <w:rFonts w:hint="eastAsia" w:ascii="Times New Roman" w:hAnsi="Times New Roman" w:cs="Times New Roman"/>
          <w:sz w:val="24"/>
        </w:rPr>
        <w:t>。</w:t>
      </w:r>
    </w:p>
    <w:p w14:paraId="05B8307D">
      <w:pPr>
        <w:spacing w:line="360" w:lineRule="auto"/>
        <w:ind w:firstLine="211" w:firstLineChars="100"/>
        <w:jc w:val="center"/>
        <w:rPr>
          <w:rFonts w:ascii="Times New Roman" w:hAnsi="Times New Roman"/>
          <w:b/>
          <w:bCs/>
          <w:szCs w:val="21"/>
        </w:rPr>
      </w:pPr>
      <w:r>
        <w:rPr>
          <w:rFonts w:ascii="Times New Roman" w:hAnsi="Times New Roman"/>
          <w:b/>
          <w:bCs/>
          <w:szCs w:val="21"/>
        </w:rPr>
        <w:t>表</w:t>
      </w:r>
      <w:r>
        <w:rPr>
          <w:rFonts w:hint="eastAsia" w:ascii="Times New Roman" w:hAnsi="Times New Roman"/>
          <w:b/>
          <w:bCs/>
          <w:szCs w:val="21"/>
        </w:rPr>
        <w:t xml:space="preserve"> </w:t>
      </w:r>
      <w:r>
        <w:rPr>
          <w:rFonts w:ascii="Times New Roman" w:hAnsi="Times New Roman"/>
          <w:b/>
          <w:bCs/>
          <w:szCs w:val="21"/>
        </w:rPr>
        <w:t>9</w:t>
      </w:r>
      <w:r>
        <w:rPr>
          <w:rFonts w:hint="eastAsia" w:ascii="Times New Roman" w:hAnsi="Times New Roman"/>
          <w:b/>
          <w:bCs/>
          <w:szCs w:val="21"/>
        </w:rPr>
        <w:t>.2.</w:t>
      </w:r>
      <w:r>
        <w:rPr>
          <w:rFonts w:hint="eastAsia" w:ascii="Times New Roman" w:hAnsi="Times New Roman"/>
          <w:b/>
          <w:bCs/>
          <w:szCs w:val="21"/>
          <w:lang w:val="en-US" w:eastAsia="zh-CN"/>
        </w:rPr>
        <w:t>3</w:t>
      </w:r>
      <w:r>
        <w:rPr>
          <w:rFonts w:ascii="Times New Roman" w:hAnsi="Times New Roman"/>
          <w:b/>
          <w:bCs/>
          <w:szCs w:val="21"/>
        </w:rPr>
        <w:t>-1 无组织废气监测结果</w:t>
      </w:r>
      <w:r>
        <w:rPr>
          <w:rFonts w:hint="eastAsia" w:ascii="Times New Roman" w:hAnsi="Times New Roman"/>
          <w:b/>
          <w:bCs/>
          <w:szCs w:val="21"/>
        </w:rPr>
        <w:t>（1）</w:t>
      </w:r>
    </w:p>
    <w:tbl>
      <w:tblPr>
        <w:tblStyle w:val="32"/>
        <w:tblW w:w="84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1435"/>
        <w:gridCol w:w="1435"/>
        <w:gridCol w:w="1435"/>
        <w:gridCol w:w="1438"/>
      </w:tblGrid>
      <w:tr w14:paraId="25FF9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0" w:type="dxa"/>
            <w:gridSpan w:val="2"/>
            <w:noWrap w:val="0"/>
            <w:vAlign w:val="center"/>
          </w:tcPr>
          <w:p w14:paraId="2DA39E1D">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5743" w:type="dxa"/>
            <w:gridSpan w:val="4"/>
            <w:shd w:val="clear" w:color="auto" w:fill="auto"/>
            <w:noWrap w:val="0"/>
            <w:vAlign w:val="center"/>
          </w:tcPr>
          <w:p w14:paraId="56A1012C">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年</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月2</w:t>
            </w:r>
            <w:r>
              <w:rPr>
                <w:rFonts w:hint="default" w:ascii="Times New Roman" w:hAnsi="Times New Roman" w:cs="Times New Roman"/>
                <w:bCs/>
                <w:kern w:val="0"/>
                <w:sz w:val="18"/>
                <w:szCs w:val="18"/>
                <w:highlight w:val="none"/>
                <w:lang w:val="en-US" w:eastAsia="zh-CN"/>
              </w:rPr>
              <w:t>8</w:t>
            </w:r>
            <w:r>
              <w:rPr>
                <w:rFonts w:hint="default" w:ascii="Times New Roman" w:hAnsi="Times New Roman" w:cs="Times New Roman"/>
                <w:bCs/>
                <w:kern w:val="0"/>
                <w:sz w:val="18"/>
                <w:szCs w:val="18"/>
                <w:highlight w:val="none"/>
              </w:rPr>
              <w:t>日</w:t>
            </w:r>
          </w:p>
        </w:tc>
      </w:tr>
      <w:tr w14:paraId="11122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0" w:type="dxa"/>
            <w:gridSpan w:val="2"/>
            <w:noWrap w:val="0"/>
            <w:vAlign w:val="center"/>
          </w:tcPr>
          <w:p w14:paraId="307BF6AF">
            <w:pPr>
              <w:keepNext w:val="0"/>
              <w:keepLines w:val="0"/>
              <w:pageBreakBefore w:val="0"/>
              <w:widowControl/>
              <w:kinsoku/>
              <w:wordWrap/>
              <w:overflowPunct/>
              <w:topLinePunct w:val="0"/>
              <w:autoSpaceDE/>
              <w:autoSpaceDN/>
              <w:bidi w:val="0"/>
              <w:adjustRightInd w:val="0"/>
              <w:snapToGrid w:val="0"/>
              <w:spacing w:line="60" w:lineRule="exact"/>
              <w:jc w:val="center"/>
              <w:textAlignment w:val="auto"/>
              <w:rPr>
                <w:rFonts w:hint="default" w:ascii="Times New Roman" w:hAnsi="Times New Roman" w:eastAsia="宋体" w:cs="Times New Roman"/>
                <w:bCs/>
                <w:kern w:val="0"/>
                <w:sz w:val="18"/>
                <w:szCs w:val="18"/>
                <w:highlight w:val="none"/>
              </w:rPr>
            </w:pPr>
          </w:p>
          <w:p w14:paraId="695E5988">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sz w:val="24"/>
                <w:highlight w:val="none"/>
              </w:rPr>
              <mc:AlternateContent>
                <mc:Choice Requires="wps">
                  <w:drawing>
                    <wp:anchor distT="0" distB="0" distL="114300" distR="114300" simplePos="0" relativeHeight="251671552" behindDoc="0" locked="0" layoutInCell="1" allowOverlap="1">
                      <wp:simplePos x="0" y="0"/>
                      <wp:positionH relativeFrom="column">
                        <wp:posOffset>1130300</wp:posOffset>
                      </wp:positionH>
                      <wp:positionV relativeFrom="paragraph">
                        <wp:posOffset>219075</wp:posOffset>
                      </wp:positionV>
                      <wp:extent cx="783590" cy="276860"/>
                      <wp:effectExtent l="0" t="0" r="0" b="0"/>
                      <wp:wrapNone/>
                      <wp:docPr id="194" name="矩形 194"/>
                      <wp:cNvGraphicFramePr/>
                      <a:graphic xmlns:a="http://schemas.openxmlformats.org/drawingml/2006/main">
                        <a:graphicData uri="http://schemas.microsoft.com/office/word/2010/wordprocessingShape">
                          <wps:wsp>
                            <wps:cNvSpPr/>
                            <wps:spPr>
                              <a:xfrm>
                                <a:off x="0" y="0"/>
                                <a:ext cx="783590" cy="276860"/>
                              </a:xfrm>
                              <a:prstGeom prst="rect">
                                <a:avLst/>
                              </a:prstGeom>
                              <a:noFill/>
                              <a:ln>
                                <a:noFill/>
                              </a:ln>
                            </wps:spPr>
                            <wps:txbx>
                              <w:txbxContent>
                                <w:p w14:paraId="6A775585">
                                  <w:pPr>
                                    <w:rPr>
                                      <w:rFonts w:hint="eastAsia" w:ascii="宋体" w:hAnsi="宋体" w:eastAsia="宋体" w:cs="宋体"/>
                                      <w:bCs/>
                                      <w:kern w:val="0"/>
                                      <w:sz w:val="18"/>
                                      <w:szCs w:val="18"/>
                                    </w:rPr>
                                  </w:pPr>
                                  <w:r>
                                    <w:rPr>
                                      <w:rFonts w:hint="eastAsia" w:ascii="宋体" w:hAnsi="宋体" w:eastAsia="宋体" w:cs="宋体"/>
                                      <w:bCs/>
                                      <w:kern w:val="0"/>
                                      <w:sz w:val="18"/>
                                      <w:szCs w:val="18"/>
                                    </w:rPr>
                                    <w:t>检测项目</w:t>
                                  </w:r>
                                </w:p>
                              </w:txbxContent>
                            </wps:txbx>
                            <wps:bodyPr upright="1"/>
                          </wps:wsp>
                        </a:graphicData>
                      </a:graphic>
                    </wp:anchor>
                  </w:drawing>
                </mc:Choice>
                <mc:Fallback>
                  <w:pict>
                    <v:rect id="_x0000_s1026" o:spid="_x0000_s1026" o:spt="1" style="position:absolute;left:0pt;margin-left:89pt;margin-top:17.25pt;height:21.8pt;width:61.7pt;z-index:251671552;mso-width-relative:page;mso-height-relative:page;" filled="f" stroked="f" coordsize="21600,21600" o:gfxdata="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">
                      <v:fill on="f" focussize="0,0"/>
                      <v:stroke on="f"/>
                      <v:imagedata o:title=""/>
                      <o:lock v:ext="edit" aspectratio="f"/>
                      <v:textbox>
                        <w:txbxContent>
                          <w:p w14:paraId="6A775585">
                            <w:pPr>
                              <w:rPr>
                                <w:rFonts w:hint="eastAsia" w:ascii="宋体" w:hAnsi="宋体" w:eastAsia="宋体" w:cs="宋体"/>
                                <w:bCs/>
                                <w:kern w:val="0"/>
                                <w:sz w:val="18"/>
                                <w:szCs w:val="18"/>
                              </w:rPr>
                            </w:pPr>
                            <w:r>
                              <w:rPr>
                                <w:rFonts w:hint="eastAsia" w:ascii="宋体" w:hAnsi="宋体" w:eastAsia="宋体" w:cs="宋体"/>
                                <w:bCs/>
                                <w:kern w:val="0"/>
                                <w:sz w:val="18"/>
                                <w:szCs w:val="18"/>
                              </w:rPr>
                              <w:t>检测项目</w:t>
                            </w:r>
                          </w:p>
                        </w:txbxContent>
                      </v:textbox>
                    </v:rect>
                  </w:pict>
                </mc:Fallback>
              </mc:AlternateContent>
            </w:r>
            <w:r>
              <w:rPr>
                <w:rFonts w:hint="default" w:ascii="Times New Roman" w:hAnsi="Times New Roman" w:eastAsia="宋体" w:cs="Times New Roman"/>
                <w:bCs/>
                <w:kern w:val="0"/>
                <w:sz w:val="18"/>
                <w:szCs w:val="18"/>
                <w:highlight w:val="none"/>
              </w:rPr>
              <w:t>检测日期</w:t>
            </w:r>
          </w:p>
        </w:tc>
        <w:tc>
          <w:tcPr>
            <w:tcW w:w="5743" w:type="dxa"/>
            <w:gridSpan w:val="4"/>
            <w:shd w:val="clear" w:color="auto" w:fill="auto"/>
            <w:noWrap w:val="0"/>
            <w:vAlign w:val="center"/>
          </w:tcPr>
          <w:p w14:paraId="1C678E1D">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年</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29</w:t>
            </w:r>
            <w:r>
              <w:rPr>
                <w:rFonts w:hint="default" w:ascii="Times New Roman" w:hAnsi="Times New Roman" w:cs="Times New Roman"/>
                <w:bCs/>
                <w:kern w:val="0"/>
                <w:sz w:val="18"/>
                <w:szCs w:val="18"/>
                <w:highlight w:val="none"/>
              </w:rPr>
              <w:t>日-</w:t>
            </w:r>
            <w:r>
              <w:rPr>
                <w:rFonts w:hint="default" w:ascii="Times New Roman" w:hAnsi="Times New Roman" w:cs="Times New Roman"/>
                <w:bCs/>
                <w:kern w:val="0"/>
                <w:sz w:val="18"/>
                <w:szCs w:val="18"/>
                <w:highlight w:val="none"/>
                <w:lang w:val="en-US" w:eastAsia="zh-CN"/>
              </w:rPr>
              <w:t>5月13</w:t>
            </w:r>
            <w:r>
              <w:rPr>
                <w:rFonts w:hint="default" w:ascii="Times New Roman" w:hAnsi="Times New Roman" w:cs="Times New Roman"/>
                <w:bCs/>
                <w:kern w:val="0"/>
                <w:sz w:val="18"/>
                <w:szCs w:val="18"/>
                <w:highlight w:val="none"/>
              </w:rPr>
              <w:t>日</w:t>
            </w:r>
          </w:p>
        </w:tc>
      </w:tr>
      <w:tr w14:paraId="0FDAA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65" w:hRule="atLeast"/>
          <w:jc w:val="center"/>
        </w:trPr>
        <w:tc>
          <w:tcPr>
            <w:tcW w:w="2720" w:type="dxa"/>
            <w:gridSpan w:val="2"/>
            <w:noWrap w:val="0"/>
            <w:vAlign w:val="center"/>
          </w:tcPr>
          <w:p w14:paraId="0CBA129A">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66432" behindDoc="0" locked="0" layoutInCell="1" allowOverlap="1">
                      <wp:simplePos x="0" y="0"/>
                      <wp:positionH relativeFrom="column">
                        <wp:posOffset>6350</wp:posOffset>
                      </wp:positionH>
                      <wp:positionV relativeFrom="paragraph">
                        <wp:posOffset>8890</wp:posOffset>
                      </wp:positionV>
                      <wp:extent cx="1702435" cy="600075"/>
                      <wp:effectExtent l="1270" t="4445" r="10795" b="5080"/>
                      <wp:wrapNone/>
                      <wp:docPr id="197" name="直接箭头连接符 197"/>
                      <wp:cNvGraphicFramePr/>
                      <a:graphic xmlns:a="http://schemas.openxmlformats.org/drawingml/2006/main">
                        <a:graphicData uri="http://schemas.microsoft.com/office/word/2010/wordprocessingShape">
                          <wps:wsp>
                            <wps:cNvCnPr/>
                            <wps:spPr>
                              <a:xfrm>
                                <a:off x="0" y="0"/>
                                <a:ext cx="1702435" cy="60007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0.5pt;margin-top:0.7pt;height:47.25pt;width:134.05pt;z-index:251666432;mso-width-relative:page;mso-height-relative:page;" filled="f" stroked="t" coordsize="21600,21600" o:gfxdata="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COhq1QAAAAYBAAAPAAAAAAAAAAEAIAAAACIAAABkcnMvZG93&#10;bnJldi54bWxQSwECFAAUAAAACACHTuJAuuGsYgMCAAD1AwAADgAAAAAAAAABACAAAAAkAQAAZHJz&#10;L2Uyb0RvYy54bWxQSwUGAAAAAAYABgBZAQAAmQ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668480" behindDoc="0" locked="0" layoutInCell="1" allowOverlap="1">
                      <wp:simplePos x="0" y="0"/>
                      <wp:positionH relativeFrom="column">
                        <wp:posOffset>7620</wp:posOffset>
                      </wp:positionH>
                      <wp:positionV relativeFrom="paragraph">
                        <wp:posOffset>12065</wp:posOffset>
                      </wp:positionV>
                      <wp:extent cx="701040" cy="602615"/>
                      <wp:effectExtent l="3175" t="3810" r="19685" b="3175"/>
                      <wp:wrapNone/>
                      <wp:docPr id="195" name="直接箭头连接符 195"/>
                      <wp:cNvGraphicFramePr/>
                      <a:graphic xmlns:a="http://schemas.openxmlformats.org/drawingml/2006/main">
                        <a:graphicData uri="http://schemas.microsoft.com/office/word/2010/wordprocessingShape">
                          <wps:wsp>
                            <wps:cNvCnPr/>
                            <wps:spPr>
                              <a:xfrm>
                                <a:off x="0" y="0"/>
                                <a:ext cx="701040" cy="60261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0.6pt;margin-top:0.95pt;height:47.45pt;width:55.2pt;z-index:251668480;mso-width-relative:page;mso-height-relative:page;" filled="f" stroked="t" coordsize="21600,21600" o:gfxdata="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gZe5KNMAAAAGAQAADwAAAAAAAAABACAAAAAiAAAAZHJzL2Rvd25y&#10;ZXYueG1sUEsBAhQAFAAAAAgAh07iQOwbjpsDAgAA9AMAAA4AAAAAAAAAAQAgAAAAIgEAAGRycy9l&#10;Mm9Eb2MueG1sUEsFBgAAAAAGAAYAWQEAAJcFA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667456" behindDoc="0" locked="0" layoutInCell="1" allowOverlap="1">
                      <wp:simplePos x="0" y="0"/>
                      <wp:positionH relativeFrom="column">
                        <wp:posOffset>31750</wp:posOffset>
                      </wp:positionH>
                      <wp:positionV relativeFrom="paragraph">
                        <wp:posOffset>12065</wp:posOffset>
                      </wp:positionV>
                      <wp:extent cx="1699895" cy="299085"/>
                      <wp:effectExtent l="635" t="4445" r="13970" b="20320"/>
                      <wp:wrapNone/>
                      <wp:docPr id="196" name="直接箭头连接符 196"/>
                      <wp:cNvGraphicFramePr/>
                      <a:graphic xmlns:a="http://schemas.openxmlformats.org/drawingml/2006/main">
                        <a:graphicData uri="http://schemas.microsoft.com/office/word/2010/wordprocessingShape">
                          <wps:wsp>
                            <wps:cNvCnPr/>
                            <wps:spPr>
                              <a:xfrm>
                                <a:off x="0" y="0"/>
                                <a:ext cx="1699895" cy="29908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2.5pt;margin-top:0.95pt;height:23.55pt;width:133.85pt;z-index:251667456;mso-width-relative:page;mso-height-relative:page;" filled="f" stroked="t" coordsize="21600,21600" o:gfxdata="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vkUNq1gAAAAYBAAAPAAAAAAAAAAEAIAAAACIAAABkcnMvZG93&#10;bnJldi54bWxQSwECFAAUAAAACACHTuJAsfVrxAICAAD1AwAADgAAAAAAAAABACAAAAAlAQAAZHJz&#10;L2Uyb0RvYy54bWxQSwUGAAAAAAYABgBZAQAAmQ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w:t xml:space="preserve">  </w:t>
            </w:r>
          </w:p>
          <w:p w14:paraId="4F3CBCDB">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spacing w:val="227"/>
                <w:sz w:val="30"/>
                <w:szCs w:val="30"/>
                <w:highlight w:val="none"/>
                <w:lang w:val="zh-CN"/>
              </w:rPr>
              <mc:AlternateContent>
                <mc:Choice Requires="wps">
                  <w:drawing>
                    <wp:anchor distT="0" distB="0" distL="114300" distR="114300" simplePos="0" relativeHeight="251670528" behindDoc="0" locked="0" layoutInCell="1" allowOverlap="1">
                      <wp:simplePos x="0" y="0"/>
                      <wp:positionH relativeFrom="column">
                        <wp:posOffset>1160145</wp:posOffset>
                      </wp:positionH>
                      <wp:positionV relativeFrom="paragraph">
                        <wp:posOffset>118110</wp:posOffset>
                      </wp:positionV>
                      <wp:extent cx="783590" cy="283845"/>
                      <wp:effectExtent l="0" t="0" r="0" b="0"/>
                      <wp:wrapNone/>
                      <wp:docPr id="199" name="矩形 199"/>
                      <wp:cNvGraphicFramePr/>
                      <a:graphic xmlns:a="http://schemas.openxmlformats.org/drawingml/2006/main">
                        <a:graphicData uri="http://schemas.microsoft.com/office/word/2010/wordprocessingShape">
                          <wps:wsp>
                            <wps:cNvSpPr/>
                            <wps:spPr>
                              <a:xfrm>
                                <a:off x="0" y="0"/>
                                <a:ext cx="783590" cy="283845"/>
                              </a:xfrm>
                              <a:prstGeom prst="rect">
                                <a:avLst/>
                              </a:prstGeom>
                              <a:noFill/>
                              <a:ln>
                                <a:noFill/>
                              </a:ln>
                            </wps:spPr>
                            <wps:txbx>
                              <w:txbxContent>
                                <w:p w14:paraId="57CAE08B">
                                  <w:pPr>
                                    <w:rPr>
                                      <w:rFonts w:hint="eastAsia" w:ascii="宋体" w:hAnsi="宋体" w:eastAsia="宋体" w:cs="宋体"/>
                                      <w:bCs/>
                                      <w:kern w:val="0"/>
                                      <w:sz w:val="18"/>
                                      <w:szCs w:val="18"/>
                                    </w:rPr>
                                  </w:pPr>
                                  <w:r>
                                    <w:rPr>
                                      <w:rFonts w:hint="eastAsia" w:ascii="宋体" w:hAnsi="宋体" w:eastAsia="宋体" w:cs="宋体"/>
                                      <w:bCs/>
                                      <w:kern w:val="0"/>
                                      <w:sz w:val="18"/>
                                      <w:szCs w:val="18"/>
                                    </w:rPr>
                                    <w:t>检测结果</w:t>
                                  </w:r>
                                </w:p>
                              </w:txbxContent>
                            </wps:txbx>
                            <wps:bodyPr upright="1"/>
                          </wps:wsp>
                        </a:graphicData>
                      </a:graphic>
                    </wp:anchor>
                  </w:drawing>
                </mc:Choice>
                <mc:Fallback>
                  <w:pict>
                    <v:rect id="_x0000_s1026" o:spid="_x0000_s1026" o:spt="1" style="position:absolute;left:0pt;margin-left:91.35pt;margin-top:9.3pt;height:22.35pt;width:61.7pt;z-index:251670528;mso-width-relative:page;mso-height-relative:page;" filled="f" stroked="f" coordsize="21600,21600" o:gfxdata="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">
                      <v:fill on="f" focussize="0,0"/>
                      <v:stroke on="f"/>
                      <v:imagedata o:title=""/>
                      <o:lock v:ext="edit" aspectratio="f"/>
                      <v:textbox>
                        <w:txbxContent>
                          <w:p w14:paraId="57CAE08B">
                            <w:pPr>
                              <w:rPr>
                                <w:rFonts w:hint="eastAsia" w:ascii="宋体" w:hAnsi="宋体" w:eastAsia="宋体" w:cs="宋体"/>
                                <w:bCs/>
                                <w:kern w:val="0"/>
                                <w:sz w:val="18"/>
                                <w:szCs w:val="18"/>
                              </w:rPr>
                            </w:pPr>
                            <w:r>
                              <w:rPr>
                                <w:rFonts w:hint="eastAsia" w:ascii="宋体" w:hAnsi="宋体" w:eastAsia="宋体" w:cs="宋体"/>
                                <w:bCs/>
                                <w:kern w:val="0"/>
                                <w:sz w:val="18"/>
                                <w:szCs w:val="18"/>
                              </w:rPr>
                              <w:t>检测结果</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65408" behindDoc="0" locked="0" layoutInCell="1" allowOverlap="1">
                      <wp:simplePos x="0" y="0"/>
                      <wp:positionH relativeFrom="column">
                        <wp:posOffset>-55245</wp:posOffset>
                      </wp:positionH>
                      <wp:positionV relativeFrom="paragraph">
                        <wp:posOffset>253365</wp:posOffset>
                      </wp:positionV>
                      <wp:extent cx="783590" cy="285115"/>
                      <wp:effectExtent l="0" t="0" r="0" b="0"/>
                      <wp:wrapNone/>
                      <wp:docPr id="198" name="矩形 198"/>
                      <wp:cNvGraphicFramePr/>
                      <a:graphic xmlns:a="http://schemas.openxmlformats.org/drawingml/2006/main">
                        <a:graphicData uri="http://schemas.microsoft.com/office/word/2010/wordprocessingShape">
                          <wps:wsp>
                            <wps:cNvSpPr/>
                            <wps:spPr>
                              <a:xfrm>
                                <a:off x="0" y="0"/>
                                <a:ext cx="783590" cy="285115"/>
                              </a:xfrm>
                              <a:prstGeom prst="rect">
                                <a:avLst/>
                              </a:prstGeom>
                              <a:noFill/>
                              <a:ln>
                                <a:noFill/>
                              </a:ln>
                            </wps:spPr>
                            <wps:txbx>
                              <w:txbxContent>
                                <w:p w14:paraId="44A4B186">
                                  <w:pPr>
                                    <w:rPr>
                                      <w:rFonts w:hint="eastAsia" w:ascii="宋体" w:hAnsi="宋体" w:eastAsia="宋体" w:cs="宋体"/>
                                      <w:bCs/>
                                      <w:kern w:val="0"/>
                                      <w:sz w:val="18"/>
                                      <w:szCs w:val="18"/>
                                    </w:rPr>
                                  </w:pPr>
                                  <w:r>
                                    <w:rPr>
                                      <w:rFonts w:hint="eastAsia" w:ascii="宋体" w:hAnsi="宋体" w:eastAsia="宋体" w:cs="宋体"/>
                                      <w:bCs/>
                                      <w:kern w:val="0"/>
                                      <w:sz w:val="18"/>
                                      <w:szCs w:val="18"/>
                                    </w:rPr>
                                    <w:t>采样点位</w:t>
                                  </w:r>
                                </w:p>
                              </w:txbxContent>
                            </wps:txbx>
                            <wps:bodyPr upright="1"/>
                          </wps:wsp>
                        </a:graphicData>
                      </a:graphic>
                    </wp:anchor>
                  </w:drawing>
                </mc:Choice>
                <mc:Fallback>
                  <w:pict>
                    <v:rect id="_x0000_s1026" o:spid="_x0000_s1026" o:spt="1" style="position:absolute;left:0pt;margin-left:-4.35pt;margin-top:19.95pt;height:22.45pt;width:61.7pt;z-index:251665408;mso-width-relative:page;mso-height-relative:page;" filled="f" stroked="f" coordsize="21600,21600" o:gfxdata="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">
                      <v:fill on="f" focussize="0,0"/>
                      <v:stroke on="f"/>
                      <v:imagedata o:title=""/>
                      <o:lock v:ext="edit" aspectratio="f"/>
                      <v:textbox>
                        <w:txbxContent>
                          <w:p w14:paraId="44A4B186">
                            <w:pPr>
                              <w:rPr>
                                <w:rFonts w:hint="eastAsia" w:ascii="宋体" w:hAnsi="宋体" w:eastAsia="宋体" w:cs="宋体"/>
                                <w:bCs/>
                                <w:kern w:val="0"/>
                                <w:sz w:val="18"/>
                                <w:szCs w:val="18"/>
                              </w:rPr>
                            </w:pPr>
                            <w:r>
                              <w:rPr>
                                <w:rFonts w:hint="eastAsia" w:ascii="宋体" w:hAnsi="宋体" w:eastAsia="宋体" w:cs="宋体"/>
                                <w:bCs/>
                                <w:kern w:val="0"/>
                                <w:sz w:val="18"/>
                                <w:szCs w:val="18"/>
                              </w:rPr>
                              <w:t>采样点位</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69504" behindDoc="0" locked="0" layoutInCell="1" allowOverlap="1">
                      <wp:simplePos x="0" y="0"/>
                      <wp:positionH relativeFrom="column">
                        <wp:posOffset>631190</wp:posOffset>
                      </wp:positionH>
                      <wp:positionV relativeFrom="paragraph">
                        <wp:posOffset>257175</wp:posOffset>
                      </wp:positionV>
                      <wp:extent cx="783590" cy="304800"/>
                      <wp:effectExtent l="0" t="0" r="0" b="0"/>
                      <wp:wrapNone/>
                      <wp:docPr id="200" name="矩形 200"/>
                      <wp:cNvGraphicFramePr/>
                      <a:graphic xmlns:a="http://schemas.openxmlformats.org/drawingml/2006/main">
                        <a:graphicData uri="http://schemas.microsoft.com/office/word/2010/wordprocessingShape">
                          <wps:wsp>
                            <wps:cNvSpPr/>
                            <wps:spPr>
                              <a:xfrm>
                                <a:off x="0" y="0"/>
                                <a:ext cx="783590" cy="304800"/>
                              </a:xfrm>
                              <a:prstGeom prst="rect">
                                <a:avLst/>
                              </a:prstGeom>
                              <a:noFill/>
                              <a:ln>
                                <a:noFill/>
                              </a:ln>
                            </wps:spPr>
                            <wps:txbx>
                              <w:txbxContent>
                                <w:p w14:paraId="1E61896B">
                                  <w:pPr>
                                    <w:rPr>
                                      <w:rFonts w:hint="eastAsia" w:ascii="宋体" w:hAnsi="宋体" w:eastAsia="宋体" w:cs="宋体"/>
                                      <w:bCs/>
                                      <w:kern w:val="0"/>
                                      <w:sz w:val="18"/>
                                      <w:szCs w:val="18"/>
                                    </w:rPr>
                                  </w:pPr>
                                  <w:r>
                                    <w:rPr>
                                      <w:rFonts w:hint="eastAsia" w:ascii="宋体" w:hAnsi="宋体" w:eastAsia="宋体" w:cs="宋体"/>
                                      <w:bCs/>
                                      <w:kern w:val="0"/>
                                      <w:sz w:val="18"/>
                                      <w:szCs w:val="18"/>
                                    </w:rPr>
                                    <w:t>采样时间</w:t>
                                  </w:r>
                                </w:p>
                              </w:txbxContent>
                            </wps:txbx>
                            <wps:bodyPr upright="1"/>
                          </wps:wsp>
                        </a:graphicData>
                      </a:graphic>
                    </wp:anchor>
                  </w:drawing>
                </mc:Choice>
                <mc:Fallback>
                  <w:pict>
                    <v:rect id="_x0000_s1026" o:spid="_x0000_s1026" o:spt="1" style="position:absolute;left:0pt;margin-left:49.7pt;margin-top:20.25pt;height:24pt;width:61.7pt;z-index:251669504;mso-width-relative:page;mso-height-relative:page;" filled="f" stroked="f" coordsize="21600,21600" o:gfxdata="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">
                      <v:fill on="f" focussize="0,0"/>
                      <v:stroke on="f"/>
                      <v:imagedata o:title=""/>
                      <o:lock v:ext="edit" aspectratio="f"/>
                      <v:textbox>
                        <w:txbxContent>
                          <w:p w14:paraId="1E61896B">
                            <w:pPr>
                              <w:rPr>
                                <w:rFonts w:hint="eastAsia" w:ascii="宋体" w:hAnsi="宋体" w:eastAsia="宋体" w:cs="宋体"/>
                                <w:bCs/>
                                <w:kern w:val="0"/>
                                <w:sz w:val="18"/>
                                <w:szCs w:val="18"/>
                              </w:rPr>
                            </w:pPr>
                            <w:r>
                              <w:rPr>
                                <w:rFonts w:hint="eastAsia" w:ascii="宋体" w:hAnsi="宋体" w:eastAsia="宋体" w:cs="宋体"/>
                                <w:bCs/>
                                <w:kern w:val="0"/>
                                <w:sz w:val="18"/>
                                <w:szCs w:val="18"/>
                              </w:rPr>
                              <w:t>采样时间</w:t>
                            </w:r>
                          </w:p>
                        </w:txbxContent>
                      </v:textbox>
                    </v:rect>
                  </w:pict>
                </mc:Fallback>
              </mc:AlternateContent>
            </w:r>
          </w:p>
        </w:tc>
        <w:tc>
          <w:tcPr>
            <w:tcW w:w="1435" w:type="dxa"/>
            <w:shd w:val="clear" w:color="auto" w:fill="auto"/>
            <w:noWrap w:val="0"/>
            <w:vAlign w:val="center"/>
          </w:tcPr>
          <w:p w14:paraId="459EAFBF">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氮氧化物</w:t>
            </w:r>
          </w:p>
          <w:p w14:paraId="59B80FDF">
            <w:pPr>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rPr>
              <w:t>（mg/m</w:t>
            </w:r>
            <w:r>
              <w:rPr>
                <w:rFonts w:hint="default" w:ascii="Times New Roman" w:hAnsi="Times New Roman" w:cs="Times New Roman"/>
                <w:bCs/>
                <w:kern w:val="0"/>
                <w:sz w:val="18"/>
                <w:szCs w:val="18"/>
                <w:highlight w:val="none"/>
                <w:vertAlign w:val="superscript"/>
              </w:rPr>
              <w:t>3</w:t>
            </w:r>
            <w:r>
              <w:rPr>
                <w:rFonts w:hint="default" w:ascii="Times New Roman" w:hAnsi="Times New Roman" w:cs="Times New Roman"/>
                <w:bCs/>
                <w:kern w:val="0"/>
                <w:sz w:val="18"/>
                <w:szCs w:val="18"/>
                <w:highlight w:val="none"/>
              </w:rPr>
              <w:t>）</w:t>
            </w:r>
          </w:p>
        </w:tc>
        <w:tc>
          <w:tcPr>
            <w:tcW w:w="1435" w:type="dxa"/>
            <w:shd w:val="clear" w:color="auto" w:fill="auto"/>
            <w:noWrap w:val="0"/>
            <w:vAlign w:val="center"/>
          </w:tcPr>
          <w:p w14:paraId="090A1794">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氯化氢</w:t>
            </w:r>
          </w:p>
          <w:p w14:paraId="1BDB385E">
            <w:pPr>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rPr>
              <w:t>（mg/m</w:t>
            </w:r>
            <w:r>
              <w:rPr>
                <w:rFonts w:hint="default" w:ascii="Times New Roman" w:hAnsi="Times New Roman" w:cs="Times New Roman"/>
                <w:bCs/>
                <w:kern w:val="0"/>
                <w:sz w:val="18"/>
                <w:szCs w:val="18"/>
                <w:highlight w:val="none"/>
                <w:vertAlign w:val="superscript"/>
              </w:rPr>
              <w:t>3</w:t>
            </w:r>
            <w:r>
              <w:rPr>
                <w:rFonts w:hint="default" w:ascii="Times New Roman" w:hAnsi="Times New Roman" w:cs="Times New Roman"/>
                <w:bCs/>
                <w:kern w:val="0"/>
                <w:sz w:val="18"/>
                <w:szCs w:val="18"/>
                <w:highlight w:val="none"/>
              </w:rPr>
              <w:t>）</w:t>
            </w:r>
          </w:p>
        </w:tc>
        <w:tc>
          <w:tcPr>
            <w:tcW w:w="1435" w:type="dxa"/>
            <w:shd w:val="clear" w:color="auto" w:fill="auto"/>
            <w:noWrap w:val="0"/>
            <w:vAlign w:val="center"/>
          </w:tcPr>
          <w:p w14:paraId="1557F717">
            <w:pPr>
              <w:adjustRightInd w:val="0"/>
              <w:snapToGrid w:val="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氟化物</w:t>
            </w:r>
          </w:p>
          <w:p w14:paraId="099589AD">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μ</w:t>
            </w:r>
            <w:r>
              <w:rPr>
                <w:rFonts w:hint="default" w:ascii="Times New Roman" w:hAnsi="Times New Roman" w:cs="Times New Roman"/>
                <w:bCs/>
                <w:kern w:val="0"/>
                <w:sz w:val="18"/>
                <w:szCs w:val="18"/>
                <w:highlight w:val="none"/>
              </w:rPr>
              <w:t>g/m</w:t>
            </w:r>
            <w:r>
              <w:rPr>
                <w:rFonts w:hint="default" w:ascii="Times New Roman" w:hAnsi="Times New Roman" w:cs="Times New Roman"/>
                <w:bCs/>
                <w:kern w:val="0"/>
                <w:sz w:val="18"/>
                <w:szCs w:val="18"/>
                <w:highlight w:val="none"/>
                <w:vertAlign w:val="superscript"/>
              </w:rPr>
              <w:t>3</w:t>
            </w:r>
            <w:r>
              <w:rPr>
                <w:rFonts w:hint="default" w:ascii="Times New Roman" w:hAnsi="Times New Roman" w:cs="Times New Roman"/>
                <w:bCs/>
                <w:kern w:val="0"/>
                <w:sz w:val="18"/>
                <w:szCs w:val="18"/>
                <w:highlight w:val="none"/>
              </w:rPr>
              <w:t>）</w:t>
            </w:r>
          </w:p>
        </w:tc>
        <w:tc>
          <w:tcPr>
            <w:tcW w:w="1438" w:type="dxa"/>
            <w:shd w:val="clear" w:color="auto" w:fill="auto"/>
            <w:noWrap w:val="0"/>
            <w:vAlign w:val="center"/>
          </w:tcPr>
          <w:p w14:paraId="46BFD6CB">
            <w:pPr>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rPr>
              <w:t>非甲烷总烃</w:t>
            </w:r>
            <w:r>
              <w:rPr>
                <w:rFonts w:hint="default" w:ascii="Times New Roman" w:hAnsi="Times New Roman" w:cs="Times New Roman"/>
                <w:bCs/>
                <w:kern w:val="0"/>
                <w:sz w:val="18"/>
                <w:szCs w:val="18"/>
                <w:highlight w:val="none"/>
                <w:lang w:eastAsia="zh-CN"/>
              </w:rPr>
              <w:t>（</w:t>
            </w:r>
            <w:r>
              <w:rPr>
                <w:rFonts w:hint="default" w:ascii="Times New Roman" w:hAnsi="Times New Roman" w:cs="Times New Roman"/>
                <w:bCs/>
                <w:kern w:val="0"/>
                <w:sz w:val="18"/>
                <w:szCs w:val="18"/>
                <w:highlight w:val="none"/>
                <w:lang w:val="en-US" w:eastAsia="zh-CN"/>
              </w:rPr>
              <w:t>以C计</w:t>
            </w:r>
            <w:r>
              <w:rPr>
                <w:rFonts w:hint="default" w:ascii="Times New Roman" w:hAnsi="Times New Roman" w:cs="Times New Roman"/>
                <w:bCs/>
                <w:kern w:val="0"/>
                <w:sz w:val="18"/>
                <w:szCs w:val="18"/>
                <w:highlight w:val="none"/>
                <w:lang w:eastAsia="zh-CN"/>
              </w:rPr>
              <w:t>）</w:t>
            </w:r>
            <w:r>
              <w:rPr>
                <w:rFonts w:hint="default" w:ascii="Times New Roman" w:hAnsi="Times New Roman" w:cs="Times New Roman"/>
                <w:bCs/>
                <w:kern w:val="0"/>
                <w:sz w:val="18"/>
                <w:szCs w:val="18"/>
                <w:highlight w:val="none"/>
              </w:rPr>
              <w:t>（mg/m</w:t>
            </w:r>
            <w:r>
              <w:rPr>
                <w:rFonts w:hint="default" w:ascii="Times New Roman" w:hAnsi="Times New Roman" w:cs="Times New Roman"/>
                <w:bCs/>
                <w:kern w:val="0"/>
                <w:sz w:val="18"/>
                <w:szCs w:val="18"/>
                <w:highlight w:val="none"/>
                <w:vertAlign w:val="superscript"/>
              </w:rPr>
              <w:t>3</w:t>
            </w:r>
            <w:r>
              <w:rPr>
                <w:rFonts w:hint="default" w:ascii="Times New Roman" w:hAnsi="Times New Roman" w:cs="Times New Roman"/>
                <w:bCs/>
                <w:kern w:val="0"/>
                <w:sz w:val="18"/>
                <w:szCs w:val="18"/>
                <w:highlight w:val="none"/>
              </w:rPr>
              <w:t>）</w:t>
            </w:r>
          </w:p>
        </w:tc>
      </w:tr>
      <w:tr w14:paraId="361AE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restart"/>
            <w:shd w:val="clear" w:color="auto" w:fill="auto"/>
            <w:noWrap w:val="0"/>
            <w:vAlign w:val="center"/>
          </w:tcPr>
          <w:p w14:paraId="6A50C0A1">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厂界上风向</w:t>
            </w:r>
          </w:p>
          <w:p w14:paraId="5B7378D4">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cs="Times New Roman"/>
                <w:bCs/>
                <w:kern w:val="0"/>
                <w:sz w:val="18"/>
                <w:szCs w:val="18"/>
                <w:highlight w:val="none"/>
              </w:rPr>
              <w:t>G0</w:t>
            </w:r>
          </w:p>
        </w:tc>
        <w:tc>
          <w:tcPr>
            <w:tcW w:w="1595" w:type="dxa"/>
            <w:shd w:val="clear" w:color="auto" w:fill="auto"/>
            <w:noWrap w:val="0"/>
            <w:vAlign w:val="center"/>
          </w:tcPr>
          <w:p w14:paraId="0EB57E38">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13</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14</w:t>
            </w:r>
            <w:r>
              <w:rPr>
                <w:rFonts w:hint="default" w:ascii="Times New Roman" w:hAnsi="Times New Roman" w:cs="Times New Roman"/>
                <w:bCs/>
                <w:kern w:val="0"/>
                <w:sz w:val="18"/>
                <w:szCs w:val="18"/>
                <w:highlight w:val="none"/>
              </w:rPr>
              <w:t>:00</w:t>
            </w:r>
          </w:p>
        </w:tc>
        <w:tc>
          <w:tcPr>
            <w:tcW w:w="1435" w:type="dxa"/>
            <w:shd w:val="clear" w:color="auto" w:fill="auto"/>
            <w:noWrap w:val="0"/>
            <w:vAlign w:val="center"/>
          </w:tcPr>
          <w:p w14:paraId="4D90EE5F">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0.051</w:t>
            </w:r>
          </w:p>
        </w:tc>
        <w:tc>
          <w:tcPr>
            <w:tcW w:w="1435" w:type="dxa"/>
            <w:shd w:val="clear" w:color="auto" w:fill="auto"/>
            <w:noWrap w:val="0"/>
            <w:vAlign w:val="center"/>
          </w:tcPr>
          <w:p w14:paraId="2571FD8C">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1435" w:type="dxa"/>
            <w:shd w:val="clear" w:color="auto" w:fill="auto"/>
            <w:noWrap w:val="0"/>
            <w:vAlign w:val="center"/>
          </w:tcPr>
          <w:p w14:paraId="52A4C205">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&lt;0.5</w:t>
            </w:r>
          </w:p>
        </w:tc>
        <w:tc>
          <w:tcPr>
            <w:tcW w:w="1438" w:type="dxa"/>
            <w:shd w:val="clear" w:color="auto" w:fill="auto"/>
            <w:noWrap w:val="0"/>
            <w:vAlign w:val="center"/>
          </w:tcPr>
          <w:p w14:paraId="531D2113">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0.80</w:t>
            </w:r>
          </w:p>
        </w:tc>
      </w:tr>
      <w:tr w14:paraId="2780D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continue"/>
            <w:noWrap w:val="0"/>
            <w:vAlign w:val="center"/>
          </w:tcPr>
          <w:p w14:paraId="385ABAE9">
            <w:pPr>
              <w:widowControl/>
              <w:adjustRightInd w:val="0"/>
              <w:snapToGrid w:val="0"/>
              <w:jc w:val="center"/>
              <w:rPr>
                <w:rFonts w:hint="default" w:ascii="Times New Roman" w:hAnsi="Times New Roman" w:eastAsia="宋体" w:cs="Times New Roman"/>
                <w:bCs/>
                <w:kern w:val="0"/>
                <w:sz w:val="18"/>
                <w:szCs w:val="18"/>
                <w:highlight w:val="none"/>
              </w:rPr>
            </w:pPr>
          </w:p>
        </w:tc>
        <w:tc>
          <w:tcPr>
            <w:tcW w:w="1595" w:type="dxa"/>
            <w:shd w:val="clear" w:color="auto" w:fill="auto"/>
            <w:noWrap w:val="0"/>
            <w:vAlign w:val="center"/>
          </w:tcPr>
          <w:p w14:paraId="5166DCCC">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rPr>
              <w:t>1</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:00-1</w:t>
            </w:r>
            <w:r>
              <w:rPr>
                <w:rFonts w:hint="default" w:ascii="Times New Roman" w:hAnsi="Times New Roman" w:cs="Times New Roman"/>
                <w:bCs/>
                <w:kern w:val="0"/>
                <w:sz w:val="18"/>
                <w:szCs w:val="18"/>
                <w:highlight w:val="none"/>
                <w:lang w:val="en-US" w:eastAsia="zh-CN"/>
              </w:rPr>
              <w:t>6</w:t>
            </w:r>
            <w:r>
              <w:rPr>
                <w:rFonts w:hint="default" w:ascii="Times New Roman" w:hAnsi="Times New Roman" w:cs="Times New Roman"/>
                <w:bCs/>
                <w:kern w:val="0"/>
                <w:sz w:val="18"/>
                <w:szCs w:val="18"/>
                <w:highlight w:val="none"/>
              </w:rPr>
              <w:t>:00</w:t>
            </w:r>
          </w:p>
        </w:tc>
        <w:tc>
          <w:tcPr>
            <w:tcW w:w="1435" w:type="dxa"/>
            <w:shd w:val="clear" w:color="auto" w:fill="auto"/>
            <w:noWrap w:val="0"/>
            <w:vAlign w:val="center"/>
          </w:tcPr>
          <w:p w14:paraId="1F0F9817">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0.048</w:t>
            </w:r>
          </w:p>
        </w:tc>
        <w:tc>
          <w:tcPr>
            <w:tcW w:w="1435" w:type="dxa"/>
            <w:shd w:val="clear" w:color="auto" w:fill="auto"/>
            <w:noWrap w:val="0"/>
            <w:vAlign w:val="center"/>
          </w:tcPr>
          <w:p w14:paraId="23053D18">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1435" w:type="dxa"/>
            <w:shd w:val="clear" w:color="auto" w:fill="auto"/>
            <w:noWrap w:val="0"/>
            <w:vAlign w:val="center"/>
          </w:tcPr>
          <w:p w14:paraId="64AF0A7B">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&lt;0.5</w:t>
            </w:r>
          </w:p>
        </w:tc>
        <w:tc>
          <w:tcPr>
            <w:tcW w:w="1438" w:type="dxa"/>
            <w:shd w:val="clear" w:color="auto" w:fill="auto"/>
            <w:noWrap w:val="0"/>
            <w:vAlign w:val="center"/>
          </w:tcPr>
          <w:p w14:paraId="7779225E">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0.66</w:t>
            </w:r>
          </w:p>
        </w:tc>
      </w:tr>
      <w:tr w14:paraId="42C3D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continue"/>
            <w:noWrap w:val="0"/>
            <w:vAlign w:val="center"/>
          </w:tcPr>
          <w:p w14:paraId="701C7C1F">
            <w:pPr>
              <w:widowControl/>
              <w:adjustRightInd w:val="0"/>
              <w:snapToGrid w:val="0"/>
              <w:jc w:val="center"/>
              <w:rPr>
                <w:rFonts w:hint="default" w:ascii="Times New Roman" w:hAnsi="Times New Roman" w:eastAsia="宋体" w:cs="Times New Roman"/>
                <w:bCs/>
                <w:kern w:val="0"/>
                <w:sz w:val="18"/>
                <w:szCs w:val="18"/>
                <w:highlight w:val="none"/>
              </w:rPr>
            </w:pPr>
          </w:p>
        </w:tc>
        <w:tc>
          <w:tcPr>
            <w:tcW w:w="1595" w:type="dxa"/>
            <w:shd w:val="clear" w:color="auto" w:fill="auto"/>
            <w:noWrap w:val="0"/>
            <w:vAlign w:val="center"/>
          </w:tcPr>
          <w:p w14:paraId="41451FDC">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rPr>
              <w:t>1</w:t>
            </w:r>
            <w:r>
              <w:rPr>
                <w:rFonts w:hint="default" w:ascii="Times New Roman" w:hAnsi="Times New Roman" w:cs="Times New Roman"/>
                <w:bCs/>
                <w:kern w:val="0"/>
                <w:sz w:val="18"/>
                <w:szCs w:val="18"/>
                <w:highlight w:val="none"/>
                <w:lang w:val="en-US" w:eastAsia="zh-CN"/>
              </w:rPr>
              <w:t>7</w:t>
            </w:r>
            <w:r>
              <w:rPr>
                <w:rFonts w:hint="default" w:ascii="Times New Roman" w:hAnsi="Times New Roman" w:cs="Times New Roman"/>
                <w:bCs/>
                <w:kern w:val="0"/>
                <w:sz w:val="18"/>
                <w:szCs w:val="18"/>
                <w:highlight w:val="none"/>
              </w:rPr>
              <w:t>:00-1</w:t>
            </w:r>
            <w:r>
              <w:rPr>
                <w:rFonts w:hint="default" w:ascii="Times New Roman" w:hAnsi="Times New Roman" w:cs="Times New Roman"/>
                <w:bCs/>
                <w:kern w:val="0"/>
                <w:sz w:val="18"/>
                <w:szCs w:val="18"/>
                <w:highlight w:val="none"/>
                <w:lang w:val="en-US" w:eastAsia="zh-CN"/>
              </w:rPr>
              <w:t>8</w:t>
            </w:r>
            <w:r>
              <w:rPr>
                <w:rFonts w:hint="default" w:ascii="Times New Roman" w:hAnsi="Times New Roman" w:cs="Times New Roman"/>
                <w:bCs/>
                <w:kern w:val="0"/>
                <w:sz w:val="18"/>
                <w:szCs w:val="18"/>
                <w:highlight w:val="none"/>
              </w:rPr>
              <w:t>:00</w:t>
            </w:r>
          </w:p>
        </w:tc>
        <w:tc>
          <w:tcPr>
            <w:tcW w:w="1435" w:type="dxa"/>
            <w:shd w:val="clear" w:color="auto" w:fill="auto"/>
            <w:noWrap w:val="0"/>
            <w:vAlign w:val="center"/>
          </w:tcPr>
          <w:p w14:paraId="4291CA1E">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0.051</w:t>
            </w:r>
          </w:p>
        </w:tc>
        <w:tc>
          <w:tcPr>
            <w:tcW w:w="1435" w:type="dxa"/>
            <w:shd w:val="clear" w:color="auto" w:fill="auto"/>
            <w:noWrap w:val="0"/>
            <w:vAlign w:val="center"/>
          </w:tcPr>
          <w:p w14:paraId="027D425B">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1435" w:type="dxa"/>
            <w:shd w:val="clear" w:color="auto" w:fill="auto"/>
            <w:noWrap w:val="0"/>
            <w:vAlign w:val="center"/>
          </w:tcPr>
          <w:p w14:paraId="0A8EA4A3">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&lt;0.5</w:t>
            </w:r>
          </w:p>
        </w:tc>
        <w:tc>
          <w:tcPr>
            <w:tcW w:w="1438" w:type="dxa"/>
            <w:shd w:val="clear" w:color="auto" w:fill="auto"/>
            <w:noWrap w:val="0"/>
            <w:vAlign w:val="center"/>
          </w:tcPr>
          <w:p w14:paraId="0AA4C907">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1.09</w:t>
            </w:r>
          </w:p>
        </w:tc>
      </w:tr>
      <w:tr w14:paraId="04F3F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restart"/>
            <w:shd w:val="clear" w:color="auto" w:fill="auto"/>
            <w:noWrap w:val="0"/>
            <w:vAlign w:val="center"/>
          </w:tcPr>
          <w:p w14:paraId="617DD18C">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厂界下风向</w:t>
            </w:r>
          </w:p>
          <w:p w14:paraId="0D1E045E">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cs="Times New Roman"/>
                <w:bCs/>
                <w:kern w:val="0"/>
                <w:sz w:val="18"/>
                <w:szCs w:val="18"/>
                <w:highlight w:val="none"/>
              </w:rPr>
              <w:t>G1</w:t>
            </w:r>
          </w:p>
        </w:tc>
        <w:tc>
          <w:tcPr>
            <w:tcW w:w="1595" w:type="dxa"/>
            <w:shd w:val="clear" w:color="auto" w:fill="auto"/>
            <w:noWrap w:val="0"/>
            <w:vAlign w:val="center"/>
          </w:tcPr>
          <w:p w14:paraId="32EF218C">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13</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14</w:t>
            </w:r>
            <w:r>
              <w:rPr>
                <w:rFonts w:hint="default" w:ascii="Times New Roman" w:hAnsi="Times New Roman" w:cs="Times New Roman"/>
                <w:bCs/>
                <w:kern w:val="0"/>
                <w:sz w:val="18"/>
                <w:szCs w:val="18"/>
                <w:highlight w:val="none"/>
              </w:rPr>
              <w:t>:00</w:t>
            </w:r>
          </w:p>
        </w:tc>
        <w:tc>
          <w:tcPr>
            <w:tcW w:w="1435" w:type="dxa"/>
            <w:shd w:val="clear" w:color="auto" w:fill="auto"/>
            <w:noWrap w:val="0"/>
            <w:vAlign w:val="center"/>
          </w:tcPr>
          <w:p w14:paraId="174188F8">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0.064</w:t>
            </w:r>
          </w:p>
        </w:tc>
        <w:tc>
          <w:tcPr>
            <w:tcW w:w="1435" w:type="dxa"/>
            <w:shd w:val="clear" w:color="auto" w:fill="auto"/>
            <w:noWrap w:val="0"/>
            <w:vAlign w:val="center"/>
          </w:tcPr>
          <w:p w14:paraId="72B5A84E">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1435" w:type="dxa"/>
            <w:shd w:val="clear" w:color="auto" w:fill="auto"/>
            <w:noWrap w:val="0"/>
            <w:vAlign w:val="center"/>
          </w:tcPr>
          <w:p w14:paraId="25BCF390">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&lt;0.5</w:t>
            </w:r>
          </w:p>
        </w:tc>
        <w:tc>
          <w:tcPr>
            <w:tcW w:w="1438" w:type="dxa"/>
            <w:shd w:val="clear" w:color="auto" w:fill="auto"/>
            <w:noWrap w:val="0"/>
            <w:vAlign w:val="center"/>
          </w:tcPr>
          <w:p w14:paraId="708D721B">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1.00</w:t>
            </w:r>
          </w:p>
        </w:tc>
      </w:tr>
      <w:tr w14:paraId="050F7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continue"/>
            <w:noWrap w:val="0"/>
            <w:vAlign w:val="center"/>
          </w:tcPr>
          <w:p w14:paraId="4254E078">
            <w:pPr>
              <w:widowControl/>
              <w:adjustRightInd w:val="0"/>
              <w:snapToGrid w:val="0"/>
              <w:jc w:val="center"/>
              <w:rPr>
                <w:rFonts w:hint="default" w:ascii="Times New Roman" w:hAnsi="Times New Roman" w:eastAsia="宋体" w:cs="Times New Roman"/>
                <w:bCs/>
                <w:kern w:val="0"/>
                <w:sz w:val="18"/>
                <w:szCs w:val="18"/>
                <w:highlight w:val="none"/>
              </w:rPr>
            </w:pPr>
          </w:p>
        </w:tc>
        <w:tc>
          <w:tcPr>
            <w:tcW w:w="1595" w:type="dxa"/>
            <w:shd w:val="clear" w:color="auto" w:fill="auto"/>
            <w:noWrap w:val="0"/>
            <w:vAlign w:val="center"/>
          </w:tcPr>
          <w:p w14:paraId="7880A797">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1</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:00-1</w:t>
            </w:r>
            <w:r>
              <w:rPr>
                <w:rFonts w:hint="default" w:ascii="Times New Roman" w:hAnsi="Times New Roman" w:cs="Times New Roman"/>
                <w:bCs/>
                <w:kern w:val="0"/>
                <w:sz w:val="18"/>
                <w:szCs w:val="18"/>
                <w:highlight w:val="none"/>
                <w:lang w:val="en-US" w:eastAsia="zh-CN"/>
              </w:rPr>
              <w:t>6</w:t>
            </w:r>
            <w:r>
              <w:rPr>
                <w:rFonts w:hint="default" w:ascii="Times New Roman" w:hAnsi="Times New Roman" w:cs="Times New Roman"/>
                <w:bCs/>
                <w:kern w:val="0"/>
                <w:sz w:val="18"/>
                <w:szCs w:val="18"/>
                <w:highlight w:val="none"/>
              </w:rPr>
              <w:t>:00</w:t>
            </w:r>
          </w:p>
        </w:tc>
        <w:tc>
          <w:tcPr>
            <w:tcW w:w="1435" w:type="dxa"/>
            <w:shd w:val="clear" w:color="auto" w:fill="auto"/>
            <w:noWrap w:val="0"/>
            <w:vAlign w:val="center"/>
          </w:tcPr>
          <w:p w14:paraId="5B7BE14A">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0.061</w:t>
            </w:r>
          </w:p>
        </w:tc>
        <w:tc>
          <w:tcPr>
            <w:tcW w:w="1435" w:type="dxa"/>
            <w:shd w:val="clear" w:color="auto" w:fill="auto"/>
            <w:noWrap w:val="0"/>
            <w:vAlign w:val="center"/>
          </w:tcPr>
          <w:p w14:paraId="5785398C">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1435" w:type="dxa"/>
            <w:shd w:val="clear" w:color="auto" w:fill="auto"/>
            <w:noWrap w:val="0"/>
            <w:vAlign w:val="center"/>
          </w:tcPr>
          <w:p w14:paraId="25C0F4FD">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&lt;0.5</w:t>
            </w:r>
          </w:p>
        </w:tc>
        <w:tc>
          <w:tcPr>
            <w:tcW w:w="1438" w:type="dxa"/>
            <w:shd w:val="clear" w:color="auto" w:fill="auto"/>
            <w:noWrap w:val="0"/>
            <w:vAlign w:val="center"/>
          </w:tcPr>
          <w:p w14:paraId="22FADEC5">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1.37</w:t>
            </w:r>
          </w:p>
        </w:tc>
      </w:tr>
      <w:tr w14:paraId="70E7B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continue"/>
            <w:noWrap w:val="0"/>
            <w:vAlign w:val="center"/>
          </w:tcPr>
          <w:p w14:paraId="7EECB6B7">
            <w:pPr>
              <w:widowControl/>
              <w:adjustRightInd w:val="0"/>
              <w:snapToGrid w:val="0"/>
              <w:jc w:val="center"/>
              <w:rPr>
                <w:rFonts w:hint="default" w:ascii="Times New Roman" w:hAnsi="Times New Roman" w:eastAsia="宋体" w:cs="Times New Roman"/>
                <w:bCs/>
                <w:kern w:val="0"/>
                <w:sz w:val="18"/>
                <w:szCs w:val="18"/>
                <w:highlight w:val="none"/>
              </w:rPr>
            </w:pPr>
          </w:p>
        </w:tc>
        <w:tc>
          <w:tcPr>
            <w:tcW w:w="1595" w:type="dxa"/>
            <w:shd w:val="clear" w:color="auto" w:fill="auto"/>
            <w:noWrap w:val="0"/>
            <w:vAlign w:val="center"/>
          </w:tcPr>
          <w:p w14:paraId="647107C6">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1</w:t>
            </w:r>
            <w:r>
              <w:rPr>
                <w:rFonts w:hint="default" w:ascii="Times New Roman" w:hAnsi="Times New Roman" w:cs="Times New Roman"/>
                <w:bCs/>
                <w:kern w:val="0"/>
                <w:sz w:val="18"/>
                <w:szCs w:val="18"/>
                <w:highlight w:val="none"/>
                <w:lang w:val="en-US" w:eastAsia="zh-CN"/>
              </w:rPr>
              <w:t>7</w:t>
            </w:r>
            <w:r>
              <w:rPr>
                <w:rFonts w:hint="default" w:ascii="Times New Roman" w:hAnsi="Times New Roman" w:cs="Times New Roman"/>
                <w:bCs/>
                <w:kern w:val="0"/>
                <w:sz w:val="18"/>
                <w:szCs w:val="18"/>
                <w:highlight w:val="none"/>
              </w:rPr>
              <w:t>:00-1</w:t>
            </w:r>
            <w:r>
              <w:rPr>
                <w:rFonts w:hint="default" w:ascii="Times New Roman" w:hAnsi="Times New Roman" w:cs="Times New Roman"/>
                <w:bCs/>
                <w:kern w:val="0"/>
                <w:sz w:val="18"/>
                <w:szCs w:val="18"/>
                <w:highlight w:val="none"/>
                <w:lang w:val="en-US" w:eastAsia="zh-CN"/>
              </w:rPr>
              <w:t>8</w:t>
            </w:r>
            <w:r>
              <w:rPr>
                <w:rFonts w:hint="default" w:ascii="Times New Roman" w:hAnsi="Times New Roman" w:cs="Times New Roman"/>
                <w:bCs/>
                <w:kern w:val="0"/>
                <w:sz w:val="18"/>
                <w:szCs w:val="18"/>
                <w:highlight w:val="none"/>
              </w:rPr>
              <w:t>:00</w:t>
            </w:r>
          </w:p>
        </w:tc>
        <w:tc>
          <w:tcPr>
            <w:tcW w:w="1435" w:type="dxa"/>
            <w:shd w:val="clear" w:color="auto" w:fill="auto"/>
            <w:noWrap w:val="0"/>
            <w:vAlign w:val="center"/>
          </w:tcPr>
          <w:p w14:paraId="49DBB5C3">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0.065</w:t>
            </w:r>
          </w:p>
        </w:tc>
        <w:tc>
          <w:tcPr>
            <w:tcW w:w="1435" w:type="dxa"/>
            <w:shd w:val="clear" w:color="auto" w:fill="auto"/>
            <w:noWrap w:val="0"/>
            <w:vAlign w:val="center"/>
          </w:tcPr>
          <w:p w14:paraId="611DAB42">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1435" w:type="dxa"/>
            <w:shd w:val="clear" w:color="auto" w:fill="auto"/>
            <w:noWrap w:val="0"/>
            <w:vAlign w:val="center"/>
          </w:tcPr>
          <w:p w14:paraId="11568A5F">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&lt;0.5</w:t>
            </w:r>
          </w:p>
        </w:tc>
        <w:tc>
          <w:tcPr>
            <w:tcW w:w="1438" w:type="dxa"/>
            <w:shd w:val="clear" w:color="auto" w:fill="auto"/>
            <w:noWrap w:val="0"/>
            <w:vAlign w:val="center"/>
          </w:tcPr>
          <w:p w14:paraId="6961A200">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1.20</w:t>
            </w:r>
          </w:p>
        </w:tc>
      </w:tr>
      <w:tr w14:paraId="22B05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restart"/>
            <w:shd w:val="clear" w:color="auto" w:fill="auto"/>
            <w:noWrap w:val="0"/>
            <w:vAlign w:val="center"/>
          </w:tcPr>
          <w:p w14:paraId="0ABFD3C8">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厂界下风向</w:t>
            </w:r>
          </w:p>
          <w:p w14:paraId="0C29CBF1">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cs="Times New Roman"/>
                <w:bCs/>
                <w:kern w:val="0"/>
                <w:sz w:val="18"/>
                <w:szCs w:val="18"/>
                <w:highlight w:val="none"/>
              </w:rPr>
              <w:t>G2</w:t>
            </w:r>
          </w:p>
        </w:tc>
        <w:tc>
          <w:tcPr>
            <w:tcW w:w="1595" w:type="dxa"/>
            <w:shd w:val="clear" w:color="auto" w:fill="auto"/>
            <w:noWrap w:val="0"/>
            <w:vAlign w:val="center"/>
          </w:tcPr>
          <w:p w14:paraId="5C6E97F1">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13</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14</w:t>
            </w:r>
            <w:r>
              <w:rPr>
                <w:rFonts w:hint="default" w:ascii="Times New Roman" w:hAnsi="Times New Roman" w:cs="Times New Roman"/>
                <w:bCs/>
                <w:kern w:val="0"/>
                <w:sz w:val="18"/>
                <w:szCs w:val="18"/>
                <w:highlight w:val="none"/>
              </w:rPr>
              <w:t>:00</w:t>
            </w:r>
          </w:p>
        </w:tc>
        <w:tc>
          <w:tcPr>
            <w:tcW w:w="1435" w:type="dxa"/>
            <w:shd w:val="clear" w:color="auto" w:fill="auto"/>
            <w:noWrap w:val="0"/>
            <w:vAlign w:val="center"/>
          </w:tcPr>
          <w:p w14:paraId="7966BFA9">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0.060</w:t>
            </w:r>
          </w:p>
        </w:tc>
        <w:tc>
          <w:tcPr>
            <w:tcW w:w="1435" w:type="dxa"/>
            <w:shd w:val="clear" w:color="auto" w:fill="auto"/>
            <w:noWrap w:val="0"/>
            <w:vAlign w:val="center"/>
          </w:tcPr>
          <w:p w14:paraId="1C66C383">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1435" w:type="dxa"/>
            <w:shd w:val="clear" w:color="auto" w:fill="auto"/>
            <w:noWrap w:val="0"/>
            <w:vAlign w:val="center"/>
          </w:tcPr>
          <w:p w14:paraId="6D0E2340">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&lt;0.5</w:t>
            </w:r>
          </w:p>
        </w:tc>
        <w:tc>
          <w:tcPr>
            <w:tcW w:w="1438" w:type="dxa"/>
            <w:shd w:val="clear" w:color="auto" w:fill="auto"/>
            <w:noWrap w:val="0"/>
            <w:vAlign w:val="center"/>
          </w:tcPr>
          <w:p w14:paraId="571A1C5F">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1.66</w:t>
            </w:r>
          </w:p>
        </w:tc>
      </w:tr>
      <w:tr w14:paraId="5A205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continue"/>
            <w:noWrap w:val="0"/>
            <w:vAlign w:val="center"/>
          </w:tcPr>
          <w:p w14:paraId="60CF8138">
            <w:pPr>
              <w:widowControl/>
              <w:adjustRightInd w:val="0"/>
              <w:snapToGrid w:val="0"/>
              <w:jc w:val="center"/>
              <w:rPr>
                <w:rFonts w:hint="default" w:ascii="Times New Roman" w:hAnsi="Times New Roman" w:eastAsia="宋体" w:cs="Times New Roman"/>
                <w:bCs/>
                <w:kern w:val="0"/>
                <w:sz w:val="18"/>
                <w:szCs w:val="18"/>
                <w:highlight w:val="none"/>
              </w:rPr>
            </w:pPr>
          </w:p>
        </w:tc>
        <w:tc>
          <w:tcPr>
            <w:tcW w:w="1595" w:type="dxa"/>
            <w:shd w:val="clear" w:color="auto" w:fill="auto"/>
            <w:noWrap w:val="0"/>
            <w:vAlign w:val="center"/>
          </w:tcPr>
          <w:p w14:paraId="4BA01D71">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rPr>
              <w:t>1</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:00-1</w:t>
            </w:r>
            <w:r>
              <w:rPr>
                <w:rFonts w:hint="default" w:ascii="Times New Roman" w:hAnsi="Times New Roman" w:cs="Times New Roman"/>
                <w:bCs/>
                <w:kern w:val="0"/>
                <w:sz w:val="18"/>
                <w:szCs w:val="18"/>
                <w:highlight w:val="none"/>
                <w:lang w:val="en-US" w:eastAsia="zh-CN"/>
              </w:rPr>
              <w:t>6</w:t>
            </w:r>
            <w:r>
              <w:rPr>
                <w:rFonts w:hint="default" w:ascii="Times New Roman" w:hAnsi="Times New Roman" w:cs="Times New Roman"/>
                <w:bCs/>
                <w:kern w:val="0"/>
                <w:sz w:val="18"/>
                <w:szCs w:val="18"/>
                <w:highlight w:val="none"/>
              </w:rPr>
              <w:t>:00</w:t>
            </w:r>
          </w:p>
        </w:tc>
        <w:tc>
          <w:tcPr>
            <w:tcW w:w="1435" w:type="dxa"/>
            <w:shd w:val="clear" w:color="auto" w:fill="auto"/>
            <w:noWrap w:val="0"/>
            <w:vAlign w:val="center"/>
          </w:tcPr>
          <w:p w14:paraId="51A1C154">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0.059</w:t>
            </w:r>
          </w:p>
        </w:tc>
        <w:tc>
          <w:tcPr>
            <w:tcW w:w="1435" w:type="dxa"/>
            <w:shd w:val="clear" w:color="auto" w:fill="auto"/>
            <w:noWrap w:val="0"/>
            <w:vAlign w:val="center"/>
          </w:tcPr>
          <w:p w14:paraId="02A1890A">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1435" w:type="dxa"/>
            <w:shd w:val="clear" w:color="auto" w:fill="auto"/>
            <w:noWrap w:val="0"/>
            <w:vAlign w:val="center"/>
          </w:tcPr>
          <w:p w14:paraId="4AB44A81">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&lt;0.5</w:t>
            </w:r>
          </w:p>
        </w:tc>
        <w:tc>
          <w:tcPr>
            <w:tcW w:w="1438" w:type="dxa"/>
            <w:shd w:val="clear" w:color="auto" w:fill="auto"/>
            <w:noWrap w:val="0"/>
            <w:vAlign w:val="center"/>
          </w:tcPr>
          <w:p w14:paraId="41BF6645">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1.71</w:t>
            </w:r>
          </w:p>
        </w:tc>
      </w:tr>
      <w:tr w14:paraId="660FC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continue"/>
            <w:noWrap w:val="0"/>
            <w:vAlign w:val="center"/>
          </w:tcPr>
          <w:p w14:paraId="2E6248F6">
            <w:pPr>
              <w:widowControl/>
              <w:adjustRightInd w:val="0"/>
              <w:snapToGrid w:val="0"/>
              <w:jc w:val="center"/>
              <w:rPr>
                <w:rFonts w:hint="default" w:ascii="Times New Roman" w:hAnsi="Times New Roman" w:eastAsia="宋体" w:cs="Times New Roman"/>
                <w:bCs/>
                <w:kern w:val="0"/>
                <w:sz w:val="18"/>
                <w:szCs w:val="18"/>
                <w:highlight w:val="none"/>
              </w:rPr>
            </w:pPr>
          </w:p>
        </w:tc>
        <w:tc>
          <w:tcPr>
            <w:tcW w:w="1595" w:type="dxa"/>
            <w:shd w:val="clear" w:color="auto" w:fill="auto"/>
            <w:noWrap w:val="0"/>
            <w:vAlign w:val="center"/>
          </w:tcPr>
          <w:p w14:paraId="2D301CAE">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rPr>
              <w:t>1</w:t>
            </w:r>
            <w:r>
              <w:rPr>
                <w:rFonts w:hint="default" w:ascii="Times New Roman" w:hAnsi="Times New Roman" w:cs="Times New Roman"/>
                <w:bCs/>
                <w:kern w:val="0"/>
                <w:sz w:val="18"/>
                <w:szCs w:val="18"/>
                <w:highlight w:val="none"/>
                <w:lang w:val="en-US" w:eastAsia="zh-CN"/>
              </w:rPr>
              <w:t>7</w:t>
            </w:r>
            <w:r>
              <w:rPr>
                <w:rFonts w:hint="default" w:ascii="Times New Roman" w:hAnsi="Times New Roman" w:cs="Times New Roman"/>
                <w:bCs/>
                <w:kern w:val="0"/>
                <w:sz w:val="18"/>
                <w:szCs w:val="18"/>
                <w:highlight w:val="none"/>
              </w:rPr>
              <w:t>:00-1</w:t>
            </w:r>
            <w:r>
              <w:rPr>
                <w:rFonts w:hint="default" w:ascii="Times New Roman" w:hAnsi="Times New Roman" w:cs="Times New Roman"/>
                <w:bCs/>
                <w:kern w:val="0"/>
                <w:sz w:val="18"/>
                <w:szCs w:val="18"/>
                <w:highlight w:val="none"/>
                <w:lang w:val="en-US" w:eastAsia="zh-CN"/>
              </w:rPr>
              <w:t>8</w:t>
            </w:r>
            <w:r>
              <w:rPr>
                <w:rFonts w:hint="default" w:ascii="Times New Roman" w:hAnsi="Times New Roman" w:cs="Times New Roman"/>
                <w:bCs/>
                <w:kern w:val="0"/>
                <w:sz w:val="18"/>
                <w:szCs w:val="18"/>
                <w:highlight w:val="none"/>
              </w:rPr>
              <w:t>:00</w:t>
            </w:r>
          </w:p>
        </w:tc>
        <w:tc>
          <w:tcPr>
            <w:tcW w:w="1435" w:type="dxa"/>
            <w:shd w:val="clear" w:color="auto" w:fill="auto"/>
            <w:noWrap w:val="0"/>
            <w:vAlign w:val="center"/>
          </w:tcPr>
          <w:p w14:paraId="3D60CB5A">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0.064</w:t>
            </w:r>
          </w:p>
        </w:tc>
        <w:tc>
          <w:tcPr>
            <w:tcW w:w="1435" w:type="dxa"/>
            <w:shd w:val="clear" w:color="auto" w:fill="auto"/>
            <w:noWrap w:val="0"/>
            <w:vAlign w:val="center"/>
          </w:tcPr>
          <w:p w14:paraId="33A6C90A">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1435" w:type="dxa"/>
            <w:shd w:val="clear" w:color="auto" w:fill="auto"/>
            <w:noWrap w:val="0"/>
            <w:vAlign w:val="center"/>
          </w:tcPr>
          <w:p w14:paraId="1C6E0C06">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&lt;0.5</w:t>
            </w:r>
          </w:p>
        </w:tc>
        <w:tc>
          <w:tcPr>
            <w:tcW w:w="1438" w:type="dxa"/>
            <w:shd w:val="clear" w:color="auto" w:fill="auto"/>
            <w:noWrap w:val="0"/>
            <w:vAlign w:val="center"/>
          </w:tcPr>
          <w:p w14:paraId="6CE2FBE0">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1.97</w:t>
            </w:r>
          </w:p>
        </w:tc>
      </w:tr>
      <w:tr w14:paraId="5C7C8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restart"/>
            <w:shd w:val="clear" w:color="auto" w:fill="auto"/>
            <w:noWrap w:val="0"/>
            <w:vAlign w:val="center"/>
          </w:tcPr>
          <w:p w14:paraId="1058FBED">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厂界下风向</w:t>
            </w:r>
          </w:p>
          <w:p w14:paraId="395C60C0">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cs="Times New Roman"/>
                <w:bCs/>
                <w:kern w:val="0"/>
                <w:sz w:val="18"/>
                <w:szCs w:val="18"/>
                <w:highlight w:val="none"/>
              </w:rPr>
              <w:t>G3</w:t>
            </w:r>
          </w:p>
        </w:tc>
        <w:tc>
          <w:tcPr>
            <w:tcW w:w="1595" w:type="dxa"/>
            <w:shd w:val="clear" w:color="auto" w:fill="auto"/>
            <w:noWrap w:val="0"/>
            <w:vAlign w:val="center"/>
          </w:tcPr>
          <w:p w14:paraId="6DF05FE2">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13</w:t>
            </w:r>
            <w:r>
              <w:rPr>
                <w:rFonts w:hint="default" w:ascii="Times New Roman" w:hAnsi="Times New Roman" w:cs="Times New Roman"/>
                <w:bCs/>
                <w:kern w:val="0"/>
                <w:sz w:val="18"/>
                <w:szCs w:val="18"/>
                <w:highlight w:val="none"/>
              </w:rPr>
              <w:t>:00-</w:t>
            </w:r>
            <w:r>
              <w:rPr>
                <w:rFonts w:hint="default" w:ascii="Times New Roman" w:hAnsi="Times New Roman" w:cs="Times New Roman"/>
                <w:bCs/>
                <w:kern w:val="0"/>
                <w:sz w:val="18"/>
                <w:szCs w:val="18"/>
                <w:highlight w:val="none"/>
                <w:lang w:val="en-US" w:eastAsia="zh-CN"/>
              </w:rPr>
              <w:t>14</w:t>
            </w:r>
            <w:r>
              <w:rPr>
                <w:rFonts w:hint="default" w:ascii="Times New Roman" w:hAnsi="Times New Roman" w:cs="Times New Roman"/>
                <w:bCs/>
                <w:kern w:val="0"/>
                <w:sz w:val="18"/>
                <w:szCs w:val="18"/>
                <w:highlight w:val="none"/>
              </w:rPr>
              <w:t>:00</w:t>
            </w:r>
          </w:p>
        </w:tc>
        <w:tc>
          <w:tcPr>
            <w:tcW w:w="1435" w:type="dxa"/>
            <w:shd w:val="clear" w:color="auto" w:fill="auto"/>
            <w:noWrap w:val="0"/>
            <w:vAlign w:val="center"/>
          </w:tcPr>
          <w:p w14:paraId="63CEB949">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0.059</w:t>
            </w:r>
          </w:p>
        </w:tc>
        <w:tc>
          <w:tcPr>
            <w:tcW w:w="1435" w:type="dxa"/>
            <w:shd w:val="clear" w:color="auto" w:fill="auto"/>
            <w:noWrap w:val="0"/>
            <w:vAlign w:val="center"/>
          </w:tcPr>
          <w:p w14:paraId="2D28B7F8">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1435" w:type="dxa"/>
            <w:shd w:val="clear" w:color="auto" w:fill="auto"/>
            <w:noWrap w:val="0"/>
            <w:vAlign w:val="center"/>
          </w:tcPr>
          <w:p w14:paraId="577DE311">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&lt;0.5</w:t>
            </w:r>
          </w:p>
        </w:tc>
        <w:tc>
          <w:tcPr>
            <w:tcW w:w="1438" w:type="dxa"/>
            <w:shd w:val="clear" w:color="auto" w:fill="auto"/>
            <w:noWrap w:val="0"/>
            <w:vAlign w:val="center"/>
          </w:tcPr>
          <w:p w14:paraId="0E8779B3">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1.08</w:t>
            </w:r>
          </w:p>
        </w:tc>
      </w:tr>
      <w:tr w14:paraId="768EA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continue"/>
            <w:noWrap w:val="0"/>
            <w:vAlign w:val="center"/>
          </w:tcPr>
          <w:p w14:paraId="2F2191C5">
            <w:pPr>
              <w:widowControl/>
              <w:adjustRightInd w:val="0"/>
              <w:snapToGrid w:val="0"/>
              <w:jc w:val="center"/>
              <w:rPr>
                <w:rFonts w:hint="default" w:ascii="Times New Roman" w:hAnsi="Times New Roman" w:eastAsia="宋体" w:cs="Times New Roman"/>
                <w:bCs/>
                <w:kern w:val="0"/>
                <w:sz w:val="18"/>
                <w:szCs w:val="18"/>
                <w:highlight w:val="none"/>
              </w:rPr>
            </w:pPr>
          </w:p>
        </w:tc>
        <w:tc>
          <w:tcPr>
            <w:tcW w:w="1595" w:type="dxa"/>
            <w:shd w:val="clear" w:color="auto" w:fill="auto"/>
            <w:noWrap w:val="0"/>
            <w:vAlign w:val="center"/>
          </w:tcPr>
          <w:p w14:paraId="68DFBB55">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rPr>
              <w:t>1</w:t>
            </w: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bCs/>
                <w:kern w:val="0"/>
                <w:sz w:val="18"/>
                <w:szCs w:val="18"/>
                <w:highlight w:val="none"/>
              </w:rPr>
              <w:t>:00-1</w:t>
            </w:r>
            <w:r>
              <w:rPr>
                <w:rFonts w:hint="default" w:ascii="Times New Roman" w:hAnsi="Times New Roman" w:cs="Times New Roman"/>
                <w:bCs/>
                <w:kern w:val="0"/>
                <w:sz w:val="18"/>
                <w:szCs w:val="18"/>
                <w:highlight w:val="none"/>
                <w:lang w:val="en-US" w:eastAsia="zh-CN"/>
              </w:rPr>
              <w:t>6</w:t>
            </w:r>
            <w:r>
              <w:rPr>
                <w:rFonts w:hint="default" w:ascii="Times New Roman" w:hAnsi="Times New Roman" w:cs="Times New Roman"/>
                <w:bCs/>
                <w:kern w:val="0"/>
                <w:sz w:val="18"/>
                <w:szCs w:val="18"/>
                <w:highlight w:val="none"/>
              </w:rPr>
              <w:t>:00</w:t>
            </w:r>
          </w:p>
        </w:tc>
        <w:tc>
          <w:tcPr>
            <w:tcW w:w="1435" w:type="dxa"/>
            <w:shd w:val="clear" w:color="auto" w:fill="auto"/>
            <w:noWrap w:val="0"/>
            <w:vAlign w:val="center"/>
          </w:tcPr>
          <w:p w14:paraId="1EDDCD63">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0.061</w:t>
            </w:r>
          </w:p>
        </w:tc>
        <w:tc>
          <w:tcPr>
            <w:tcW w:w="1435" w:type="dxa"/>
            <w:shd w:val="clear" w:color="auto" w:fill="auto"/>
            <w:noWrap w:val="0"/>
            <w:vAlign w:val="center"/>
          </w:tcPr>
          <w:p w14:paraId="1C32DA84">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1435" w:type="dxa"/>
            <w:shd w:val="clear" w:color="auto" w:fill="auto"/>
            <w:noWrap w:val="0"/>
            <w:vAlign w:val="center"/>
          </w:tcPr>
          <w:p w14:paraId="595EFAA3">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&lt;0.5</w:t>
            </w:r>
          </w:p>
        </w:tc>
        <w:tc>
          <w:tcPr>
            <w:tcW w:w="1438" w:type="dxa"/>
            <w:shd w:val="clear" w:color="auto" w:fill="auto"/>
            <w:noWrap w:val="0"/>
            <w:vAlign w:val="center"/>
          </w:tcPr>
          <w:p w14:paraId="708A010A">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1.35</w:t>
            </w:r>
          </w:p>
        </w:tc>
      </w:tr>
      <w:tr w14:paraId="41918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continue"/>
            <w:noWrap w:val="0"/>
            <w:vAlign w:val="center"/>
          </w:tcPr>
          <w:p w14:paraId="7D3169A9">
            <w:pPr>
              <w:widowControl/>
              <w:adjustRightInd w:val="0"/>
              <w:snapToGrid w:val="0"/>
              <w:jc w:val="center"/>
              <w:rPr>
                <w:rFonts w:hint="default" w:ascii="Times New Roman" w:hAnsi="Times New Roman" w:eastAsia="宋体" w:cs="Times New Roman"/>
                <w:bCs/>
                <w:kern w:val="0"/>
                <w:sz w:val="18"/>
                <w:szCs w:val="18"/>
                <w:highlight w:val="none"/>
              </w:rPr>
            </w:pPr>
          </w:p>
        </w:tc>
        <w:tc>
          <w:tcPr>
            <w:tcW w:w="1595" w:type="dxa"/>
            <w:shd w:val="clear" w:color="auto" w:fill="auto"/>
            <w:noWrap w:val="0"/>
            <w:vAlign w:val="center"/>
          </w:tcPr>
          <w:p w14:paraId="36EA149E">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rPr>
              <w:t>1</w:t>
            </w:r>
            <w:r>
              <w:rPr>
                <w:rFonts w:hint="default" w:ascii="Times New Roman" w:hAnsi="Times New Roman" w:cs="Times New Roman"/>
                <w:bCs/>
                <w:kern w:val="0"/>
                <w:sz w:val="18"/>
                <w:szCs w:val="18"/>
                <w:highlight w:val="none"/>
                <w:lang w:val="en-US" w:eastAsia="zh-CN"/>
              </w:rPr>
              <w:t>7</w:t>
            </w:r>
            <w:r>
              <w:rPr>
                <w:rFonts w:hint="default" w:ascii="Times New Roman" w:hAnsi="Times New Roman" w:cs="Times New Roman"/>
                <w:bCs/>
                <w:kern w:val="0"/>
                <w:sz w:val="18"/>
                <w:szCs w:val="18"/>
                <w:highlight w:val="none"/>
              </w:rPr>
              <w:t>:00-1</w:t>
            </w:r>
            <w:r>
              <w:rPr>
                <w:rFonts w:hint="default" w:ascii="Times New Roman" w:hAnsi="Times New Roman" w:cs="Times New Roman"/>
                <w:bCs/>
                <w:kern w:val="0"/>
                <w:sz w:val="18"/>
                <w:szCs w:val="18"/>
                <w:highlight w:val="none"/>
                <w:lang w:val="en-US" w:eastAsia="zh-CN"/>
              </w:rPr>
              <w:t>8</w:t>
            </w:r>
            <w:r>
              <w:rPr>
                <w:rFonts w:hint="default" w:ascii="Times New Roman" w:hAnsi="Times New Roman" w:cs="Times New Roman"/>
                <w:bCs/>
                <w:kern w:val="0"/>
                <w:sz w:val="18"/>
                <w:szCs w:val="18"/>
                <w:highlight w:val="none"/>
              </w:rPr>
              <w:t>:00</w:t>
            </w:r>
          </w:p>
        </w:tc>
        <w:tc>
          <w:tcPr>
            <w:tcW w:w="1435" w:type="dxa"/>
            <w:shd w:val="clear" w:color="auto" w:fill="auto"/>
            <w:noWrap w:val="0"/>
            <w:vAlign w:val="center"/>
          </w:tcPr>
          <w:p w14:paraId="4AEE1933">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0.066</w:t>
            </w:r>
          </w:p>
        </w:tc>
        <w:tc>
          <w:tcPr>
            <w:tcW w:w="1435" w:type="dxa"/>
            <w:shd w:val="clear" w:color="auto" w:fill="auto"/>
            <w:noWrap w:val="0"/>
            <w:vAlign w:val="center"/>
          </w:tcPr>
          <w:p w14:paraId="2E7CE920">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1435" w:type="dxa"/>
            <w:shd w:val="clear" w:color="auto" w:fill="auto"/>
            <w:noWrap w:val="0"/>
            <w:vAlign w:val="center"/>
          </w:tcPr>
          <w:p w14:paraId="042CF736">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&lt;0.5</w:t>
            </w:r>
          </w:p>
        </w:tc>
        <w:tc>
          <w:tcPr>
            <w:tcW w:w="1438" w:type="dxa"/>
            <w:shd w:val="clear" w:color="auto" w:fill="auto"/>
            <w:noWrap w:val="0"/>
            <w:vAlign w:val="center"/>
          </w:tcPr>
          <w:p w14:paraId="194A47FA">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1.17</w:t>
            </w:r>
          </w:p>
        </w:tc>
      </w:tr>
      <w:tr w14:paraId="43EB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2720" w:type="dxa"/>
            <w:gridSpan w:val="2"/>
            <w:shd w:val="clear" w:color="auto" w:fill="auto"/>
            <w:noWrap w:val="0"/>
            <w:vAlign w:val="center"/>
          </w:tcPr>
          <w:p w14:paraId="17B5C689">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rPr>
              <w:t>厂界最大小时均值</w:t>
            </w:r>
          </w:p>
        </w:tc>
        <w:tc>
          <w:tcPr>
            <w:tcW w:w="1435" w:type="dxa"/>
            <w:shd w:val="clear" w:color="auto" w:fill="auto"/>
            <w:noWrap w:val="0"/>
            <w:vAlign w:val="center"/>
          </w:tcPr>
          <w:p w14:paraId="1CBE0C6D">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0.066</w:t>
            </w:r>
          </w:p>
        </w:tc>
        <w:tc>
          <w:tcPr>
            <w:tcW w:w="1435" w:type="dxa"/>
            <w:shd w:val="clear" w:color="auto" w:fill="auto"/>
            <w:noWrap w:val="0"/>
            <w:vAlign w:val="center"/>
          </w:tcPr>
          <w:p w14:paraId="42AD9DC0">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&lt;0.05</w:t>
            </w:r>
          </w:p>
        </w:tc>
        <w:tc>
          <w:tcPr>
            <w:tcW w:w="1435" w:type="dxa"/>
            <w:shd w:val="clear" w:color="auto" w:fill="auto"/>
            <w:noWrap w:val="0"/>
            <w:vAlign w:val="center"/>
          </w:tcPr>
          <w:p w14:paraId="426C5F2D">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&lt;0.5</w:t>
            </w:r>
          </w:p>
        </w:tc>
        <w:tc>
          <w:tcPr>
            <w:tcW w:w="1438" w:type="dxa"/>
            <w:shd w:val="clear" w:color="auto" w:fill="auto"/>
            <w:noWrap w:val="0"/>
            <w:vAlign w:val="center"/>
          </w:tcPr>
          <w:p w14:paraId="2CE78EE5">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1.97</w:t>
            </w:r>
          </w:p>
        </w:tc>
      </w:tr>
      <w:tr w14:paraId="1352F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jc w:val="center"/>
        </w:trPr>
        <w:tc>
          <w:tcPr>
            <w:tcW w:w="2720" w:type="dxa"/>
            <w:gridSpan w:val="2"/>
            <w:shd w:val="clear" w:color="auto" w:fill="auto"/>
            <w:noWrap w:val="0"/>
            <w:vAlign w:val="center"/>
          </w:tcPr>
          <w:p w14:paraId="45891703">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《大气污染物综合排放标准》</w:t>
            </w:r>
          </w:p>
          <w:p w14:paraId="14F22D8E">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rPr>
              <w:t>（GB 16297-1996）  表2</w:t>
            </w:r>
          </w:p>
        </w:tc>
        <w:tc>
          <w:tcPr>
            <w:tcW w:w="1435" w:type="dxa"/>
            <w:shd w:val="clear" w:color="auto" w:fill="auto"/>
            <w:noWrap w:val="0"/>
            <w:vAlign w:val="center"/>
          </w:tcPr>
          <w:p w14:paraId="5256C3B8">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0.12</w:t>
            </w:r>
          </w:p>
        </w:tc>
        <w:tc>
          <w:tcPr>
            <w:tcW w:w="1435" w:type="dxa"/>
            <w:shd w:val="clear" w:color="auto" w:fill="auto"/>
            <w:noWrap w:val="0"/>
            <w:vAlign w:val="center"/>
          </w:tcPr>
          <w:p w14:paraId="7B9FE5F3">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0.20</w:t>
            </w:r>
          </w:p>
        </w:tc>
        <w:tc>
          <w:tcPr>
            <w:tcW w:w="1435" w:type="dxa"/>
            <w:shd w:val="clear" w:color="auto" w:fill="auto"/>
            <w:noWrap w:val="0"/>
            <w:vAlign w:val="center"/>
          </w:tcPr>
          <w:p w14:paraId="6FC8706A">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20</w:t>
            </w:r>
          </w:p>
        </w:tc>
        <w:tc>
          <w:tcPr>
            <w:tcW w:w="1438" w:type="dxa"/>
            <w:shd w:val="clear" w:color="auto" w:fill="auto"/>
            <w:noWrap w:val="0"/>
            <w:vAlign w:val="center"/>
          </w:tcPr>
          <w:p w14:paraId="4532C3CC">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4.0</w:t>
            </w:r>
          </w:p>
        </w:tc>
      </w:tr>
      <w:tr w14:paraId="2421B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2720" w:type="dxa"/>
            <w:gridSpan w:val="2"/>
            <w:noWrap w:val="0"/>
            <w:vAlign w:val="center"/>
          </w:tcPr>
          <w:p w14:paraId="383F5E13">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结果评价</w:t>
            </w:r>
          </w:p>
        </w:tc>
        <w:tc>
          <w:tcPr>
            <w:tcW w:w="1435" w:type="dxa"/>
            <w:noWrap w:val="0"/>
            <w:vAlign w:val="center"/>
          </w:tcPr>
          <w:p w14:paraId="261A484F">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c>
          <w:tcPr>
            <w:tcW w:w="1435" w:type="dxa"/>
            <w:noWrap w:val="0"/>
            <w:vAlign w:val="center"/>
          </w:tcPr>
          <w:p w14:paraId="033EBB6F">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c>
          <w:tcPr>
            <w:tcW w:w="1435" w:type="dxa"/>
            <w:noWrap w:val="0"/>
            <w:vAlign w:val="center"/>
          </w:tcPr>
          <w:p w14:paraId="056886B4">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c>
          <w:tcPr>
            <w:tcW w:w="1438" w:type="dxa"/>
            <w:noWrap w:val="0"/>
            <w:vAlign w:val="center"/>
          </w:tcPr>
          <w:p w14:paraId="2648B1CF">
            <w:pPr>
              <w:keepNext w:val="0"/>
              <w:keepLines w:val="0"/>
              <w:widowControl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
              </w:rPr>
              <w:t>达标</w:t>
            </w:r>
          </w:p>
        </w:tc>
      </w:tr>
      <w:tr w14:paraId="62A42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9" w:hRule="atLeast"/>
          <w:jc w:val="center"/>
        </w:trPr>
        <w:tc>
          <w:tcPr>
            <w:tcW w:w="2720" w:type="dxa"/>
            <w:gridSpan w:val="2"/>
            <w:noWrap w:val="0"/>
            <w:vAlign w:val="center"/>
          </w:tcPr>
          <w:p w14:paraId="313CC348">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备注</w:t>
            </w:r>
          </w:p>
        </w:tc>
        <w:tc>
          <w:tcPr>
            <w:tcW w:w="5743" w:type="dxa"/>
            <w:gridSpan w:val="4"/>
            <w:noWrap w:val="0"/>
            <w:tcMar>
              <w:left w:w="0" w:type="dxa"/>
              <w:right w:w="0" w:type="dxa"/>
            </w:tcMar>
            <w:vAlign w:val="center"/>
          </w:tcPr>
          <w:p w14:paraId="17651D13">
            <w:pPr>
              <w:widowControl/>
              <w:adjustRightInd w:val="0"/>
              <w:snapToGrid w:val="0"/>
              <w:jc w:val="left"/>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1、检测期间气象参数：</w:t>
            </w:r>
          </w:p>
          <w:p w14:paraId="3889C471">
            <w:pPr>
              <w:widowControl/>
              <w:adjustRightInd w:val="0"/>
              <w:snapToGrid w:val="0"/>
              <w:rPr>
                <w:rFonts w:hint="default" w:ascii="Times New Roman" w:hAnsi="Times New Roman" w:eastAsia="宋体"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28</w:t>
            </w:r>
            <w:r>
              <w:rPr>
                <w:rFonts w:hint="default" w:ascii="Times New Roman" w:hAnsi="Times New Roman" w:cs="Times New Roman"/>
                <w:bCs/>
                <w:kern w:val="0"/>
                <w:sz w:val="18"/>
                <w:szCs w:val="18"/>
                <w:highlight w:val="none"/>
              </w:rPr>
              <w:t>日气象参数：天气：</w:t>
            </w:r>
            <w:r>
              <w:rPr>
                <w:rFonts w:hint="default" w:ascii="Times New Roman" w:hAnsi="Times New Roman" w:cs="Times New Roman"/>
                <w:bCs/>
                <w:kern w:val="0"/>
                <w:sz w:val="18"/>
                <w:szCs w:val="18"/>
                <w:highlight w:val="none"/>
                <w:lang w:val="en-US" w:eastAsia="zh-CN"/>
              </w:rPr>
              <w:t>晴</w:t>
            </w:r>
            <w:r>
              <w:rPr>
                <w:rFonts w:hint="default" w:ascii="Times New Roman" w:hAnsi="Times New Roman" w:cs="Times New Roman"/>
                <w:bCs/>
                <w:kern w:val="0"/>
                <w:sz w:val="18"/>
                <w:szCs w:val="18"/>
                <w:highlight w:val="none"/>
              </w:rPr>
              <w:t>；气温：</w:t>
            </w:r>
            <w:r>
              <w:rPr>
                <w:rFonts w:hint="default" w:ascii="Times New Roman" w:hAnsi="Times New Roman" w:cs="Times New Roman"/>
                <w:bCs/>
                <w:kern w:val="0"/>
                <w:sz w:val="18"/>
                <w:szCs w:val="18"/>
                <w:highlight w:val="none"/>
                <w:lang w:val="en-US" w:eastAsia="zh-CN"/>
              </w:rPr>
              <w:t>24.3-33.5</w:t>
            </w:r>
            <w:r>
              <w:rPr>
                <w:rFonts w:hint="default" w:ascii="Times New Roman" w:hAnsi="Times New Roman" w:cs="Times New Roman"/>
                <w:bCs/>
                <w:kern w:val="0"/>
                <w:sz w:val="18"/>
                <w:szCs w:val="18"/>
                <w:highlight w:val="none"/>
              </w:rPr>
              <w:t>℃；气压：</w:t>
            </w:r>
            <w:r>
              <w:rPr>
                <w:rFonts w:hint="default" w:ascii="Times New Roman" w:hAnsi="Times New Roman" w:cs="Times New Roman"/>
                <w:bCs/>
                <w:kern w:val="0"/>
                <w:sz w:val="18"/>
                <w:szCs w:val="18"/>
                <w:highlight w:val="none"/>
                <w:lang w:val="en-US" w:eastAsia="zh-CN"/>
              </w:rPr>
              <w:t>100.1-100.62</w:t>
            </w:r>
            <w:r>
              <w:rPr>
                <w:rFonts w:hint="default" w:ascii="Times New Roman" w:hAnsi="Times New Roman" w:cs="Times New Roman"/>
                <w:bCs/>
                <w:kern w:val="0"/>
                <w:sz w:val="18"/>
                <w:szCs w:val="18"/>
                <w:highlight w:val="none"/>
              </w:rPr>
              <w:t>kPa；风向：</w:t>
            </w:r>
            <w:r>
              <w:rPr>
                <w:rFonts w:hint="default" w:ascii="Times New Roman" w:hAnsi="Times New Roman" w:cs="Times New Roman"/>
                <w:bCs/>
                <w:kern w:val="0"/>
                <w:sz w:val="18"/>
                <w:szCs w:val="18"/>
                <w:highlight w:val="none"/>
                <w:lang w:val="en-US" w:eastAsia="zh-CN"/>
              </w:rPr>
              <w:t>西</w:t>
            </w:r>
            <w:r>
              <w:rPr>
                <w:rFonts w:hint="default" w:ascii="Times New Roman" w:hAnsi="Times New Roman" w:cs="Times New Roman"/>
                <w:bCs/>
                <w:kern w:val="0"/>
                <w:sz w:val="18"/>
                <w:szCs w:val="18"/>
                <w:highlight w:val="none"/>
              </w:rPr>
              <w:t>北风；风速：</w:t>
            </w:r>
            <w:r>
              <w:rPr>
                <w:rFonts w:hint="default" w:ascii="Times New Roman" w:hAnsi="Times New Roman" w:cs="Times New Roman"/>
                <w:bCs/>
                <w:kern w:val="0"/>
                <w:sz w:val="18"/>
                <w:szCs w:val="18"/>
                <w:highlight w:val="none"/>
                <w:lang w:val="en-US" w:eastAsia="zh-CN"/>
              </w:rPr>
              <w:t>1.8-2.2</w:t>
            </w:r>
            <w:r>
              <w:rPr>
                <w:rFonts w:hint="default" w:ascii="Times New Roman" w:hAnsi="Times New Roman" w:cs="Times New Roman"/>
                <w:bCs/>
                <w:kern w:val="0"/>
                <w:sz w:val="18"/>
                <w:szCs w:val="18"/>
                <w:highlight w:val="none"/>
              </w:rPr>
              <w:t>m/s。</w:t>
            </w:r>
          </w:p>
        </w:tc>
      </w:tr>
    </w:tbl>
    <w:p w14:paraId="4DB9E4BC">
      <w:pPr>
        <w:spacing w:line="360" w:lineRule="auto"/>
        <w:ind w:firstLine="211" w:firstLineChars="100"/>
        <w:jc w:val="center"/>
        <w:rPr>
          <w:rFonts w:hint="eastAsia" w:ascii="Times New Roman" w:hAnsi="Times New Roman"/>
          <w:b/>
          <w:bCs/>
          <w:szCs w:val="21"/>
        </w:rPr>
      </w:pPr>
      <w:r>
        <w:rPr>
          <w:rFonts w:ascii="Times New Roman" w:hAnsi="Times New Roman"/>
          <w:b/>
          <w:bCs/>
          <w:szCs w:val="21"/>
        </w:rPr>
        <w:t>表</w:t>
      </w:r>
      <w:r>
        <w:rPr>
          <w:rFonts w:hint="eastAsia" w:ascii="Times New Roman" w:hAnsi="Times New Roman"/>
          <w:b/>
          <w:bCs/>
          <w:szCs w:val="21"/>
        </w:rPr>
        <w:t xml:space="preserve"> </w:t>
      </w:r>
      <w:r>
        <w:rPr>
          <w:rFonts w:ascii="Times New Roman" w:hAnsi="Times New Roman"/>
          <w:b/>
          <w:bCs/>
          <w:szCs w:val="21"/>
        </w:rPr>
        <w:t>9</w:t>
      </w:r>
      <w:r>
        <w:rPr>
          <w:rFonts w:hint="eastAsia" w:ascii="Times New Roman" w:hAnsi="Times New Roman"/>
          <w:b/>
          <w:bCs/>
          <w:szCs w:val="21"/>
        </w:rPr>
        <w:t>.2.</w:t>
      </w:r>
      <w:r>
        <w:rPr>
          <w:rFonts w:hint="eastAsia" w:ascii="Times New Roman" w:hAnsi="Times New Roman"/>
          <w:b/>
          <w:bCs/>
          <w:szCs w:val="21"/>
          <w:lang w:val="en-US" w:eastAsia="zh-CN"/>
        </w:rPr>
        <w:t>3</w:t>
      </w:r>
      <w:r>
        <w:rPr>
          <w:rFonts w:ascii="Times New Roman" w:hAnsi="Times New Roman"/>
          <w:b/>
          <w:bCs/>
          <w:szCs w:val="21"/>
        </w:rPr>
        <w:t>-</w:t>
      </w:r>
      <w:r>
        <w:rPr>
          <w:rFonts w:hint="eastAsia" w:ascii="Times New Roman" w:hAnsi="Times New Roman"/>
          <w:b/>
          <w:bCs/>
          <w:szCs w:val="21"/>
          <w:lang w:val="en-US" w:eastAsia="zh-CN"/>
        </w:rPr>
        <w:t>2</w:t>
      </w:r>
      <w:r>
        <w:rPr>
          <w:rFonts w:ascii="Times New Roman" w:hAnsi="Times New Roman"/>
          <w:b/>
          <w:bCs/>
          <w:szCs w:val="21"/>
        </w:rPr>
        <w:t xml:space="preserve"> 无组织废气监测结果</w:t>
      </w:r>
      <w:r>
        <w:rPr>
          <w:rFonts w:hint="eastAsia" w:ascii="Times New Roman" w:hAnsi="Times New Roman"/>
          <w:b/>
          <w:bCs/>
          <w:szCs w:val="21"/>
        </w:rPr>
        <w:t>（</w:t>
      </w:r>
      <w:r>
        <w:rPr>
          <w:rFonts w:hint="eastAsia" w:ascii="Times New Roman" w:hAnsi="Times New Roman"/>
          <w:b/>
          <w:bCs/>
          <w:szCs w:val="21"/>
          <w:lang w:val="en-US" w:eastAsia="zh-CN"/>
        </w:rPr>
        <w:t>2</w:t>
      </w:r>
      <w:r>
        <w:rPr>
          <w:rFonts w:hint="eastAsia" w:ascii="Times New Roman" w:hAnsi="Times New Roman"/>
          <w:b/>
          <w:bCs/>
          <w:szCs w:val="21"/>
        </w:rPr>
        <w:t>）</w:t>
      </w:r>
    </w:p>
    <w:tbl>
      <w:tblPr>
        <w:tblStyle w:val="32"/>
        <w:tblW w:w="84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1435"/>
        <w:gridCol w:w="1435"/>
        <w:gridCol w:w="1435"/>
        <w:gridCol w:w="1438"/>
      </w:tblGrid>
      <w:tr w14:paraId="06A47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0" w:type="dxa"/>
            <w:gridSpan w:val="2"/>
            <w:noWrap w:val="0"/>
            <w:vAlign w:val="center"/>
          </w:tcPr>
          <w:p w14:paraId="771C919F">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5743" w:type="dxa"/>
            <w:gridSpan w:val="4"/>
            <w:shd w:val="clear" w:color="auto" w:fill="auto"/>
            <w:noWrap w:val="0"/>
            <w:vAlign w:val="center"/>
          </w:tcPr>
          <w:p w14:paraId="73442CB5">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bCs/>
                <w:kern w:val="0"/>
                <w:sz w:val="18"/>
                <w:szCs w:val="18"/>
              </w:rPr>
              <w:t>202</w:t>
            </w:r>
            <w:r>
              <w:rPr>
                <w:rFonts w:hint="eastAsia"/>
                <w:bCs/>
                <w:kern w:val="0"/>
                <w:sz w:val="18"/>
                <w:szCs w:val="18"/>
                <w:lang w:val="en-US" w:eastAsia="zh-CN"/>
              </w:rPr>
              <w:t>5</w:t>
            </w:r>
            <w:r>
              <w:rPr>
                <w:bCs/>
                <w:kern w:val="0"/>
                <w:sz w:val="18"/>
                <w:szCs w:val="18"/>
              </w:rPr>
              <w:t>年</w:t>
            </w:r>
            <w:r>
              <w:rPr>
                <w:rFonts w:hint="eastAsia"/>
                <w:bCs/>
                <w:kern w:val="0"/>
                <w:sz w:val="18"/>
                <w:szCs w:val="18"/>
                <w:lang w:val="en-US" w:eastAsia="zh-CN"/>
              </w:rPr>
              <w:t>4</w:t>
            </w:r>
            <w:r>
              <w:rPr>
                <w:bCs/>
                <w:kern w:val="0"/>
                <w:sz w:val="18"/>
                <w:szCs w:val="18"/>
              </w:rPr>
              <w:t>月</w:t>
            </w:r>
            <w:r>
              <w:rPr>
                <w:rFonts w:hint="eastAsia"/>
                <w:bCs/>
                <w:kern w:val="0"/>
                <w:sz w:val="18"/>
                <w:szCs w:val="18"/>
              </w:rPr>
              <w:t>2</w:t>
            </w:r>
            <w:r>
              <w:rPr>
                <w:rFonts w:hint="eastAsia"/>
                <w:bCs/>
                <w:kern w:val="0"/>
                <w:sz w:val="18"/>
                <w:szCs w:val="18"/>
                <w:lang w:val="en-US" w:eastAsia="zh-CN"/>
              </w:rPr>
              <w:t>9</w:t>
            </w:r>
            <w:r>
              <w:rPr>
                <w:bCs/>
                <w:kern w:val="0"/>
                <w:sz w:val="18"/>
                <w:szCs w:val="18"/>
              </w:rPr>
              <w:t>日</w:t>
            </w:r>
          </w:p>
        </w:tc>
      </w:tr>
      <w:tr w14:paraId="1F46B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0" w:type="dxa"/>
            <w:gridSpan w:val="2"/>
            <w:noWrap w:val="0"/>
            <w:vAlign w:val="center"/>
          </w:tcPr>
          <w:p w14:paraId="0E77D2AA">
            <w:pPr>
              <w:keepNext w:val="0"/>
              <w:keepLines w:val="0"/>
              <w:pageBreakBefore w:val="0"/>
              <w:widowControl/>
              <w:kinsoku/>
              <w:wordWrap/>
              <w:overflowPunct/>
              <w:topLinePunct w:val="0"/>
              <w:autoSpaceDE/>
              <w:autoSpaceDN/>
              <w:bidi w:val="0"/>
              <w:adjustRightInd w:val="0"/>
              <w:snapToGrid w:val="0"/>
              <w:spacing w:line="60" w:lineRule="exact"/>
              <w:jc w:val="center"/>
              <w:textAlignment w:val="auto"/>
              <w:rPr>
                <w:rFonts w:hint="default" w:ascii="Times New Roman" w:hAnsi="Times New Roman" w:eastAsia="宋体" w:cs="Times New Roman"/>
                <w:bCs/>
                <w:kern w:val="0"/>
                <w:sz w:val="18"/>
                <w:szCs w:val="18"/>
                <w:highlight w:val="none"/>
              </w:rPr>
            </w:pPr>
          </w:p>
          <w:p w14:paraId="44CB5B7C">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sz w:val="24"/>
                <w:highlight w:val="none"/>
              </w:rPr>
              <mc:AlternateContent>
                <mc:Choice Requires="wps">
                  <w:drawing>
                    <wp:anchor distT="0" distB="0" distL="114300" distR="114300" simplePos="0" relativeHeight="251717632" behindDoc="0" locked="0" layoutInCell="1" allowOverlap="1">
                      <wp:simplePos x="0" y="0"/>
                      <wp:positionH relativeFrom="column">
                        <wp:posOffset>1130300</wp:posOffset>
                      </wp:positionH>
                      <wp:positionV relativeFrom="paragraph">
                        <wp:posOffset>219075</wp:posOffset>
                      </wp:positionV>
                      <wp:extent cx="783590" cy="276860"/>
                      <wp:effectExtent l="0" t="0" r="0" b="0"/>
                      <wp:wrapNone/>
                      <wp:docPr id="173" name="矩形 173"/>
                      <wp:cNvGraphicFramePr/>
                      <a:graphic xmlns:a="http://schemas.openxmlformats.org/drawingml/2006/main">
                        <a:graphicData uri="http://schemas.microsoft.com/office/word/2010/wordprocessingShape">
                          <wps:wsp>
                            <wps:cNvSpPr/>
                            <wps:spPr>
                              <a:xfrm>
                                <a:off x="0" y="0"/>
                                <a:ext cx="783590" cy="276860"/>
                              </a:xfrm>
                              <a:prstGeom prst="rect">
                                <a:avLst/>
                              </a:prstGeom>
                              <a:noFill/>
                              <a:ln>
                                <a:noFill/>
                              </a:ln>
                            </wps:spPr>
                            <wps:txbx>
                              <w:txbxContent>
                                <w:p w14:paraId="70188B0A">
                                  <w:pPr>
                                    <w:rPr>
                                      <w:rFonts w:hint="eastAsia" w:ascii="宋体" w:hAnsi="宋体" w:eastAsia="宋体" w:cs="宋体"/>
                                      <w:bCs/>
                                      <w:kern w:val="0"/>
                                      <w:sz w:val="18"/>
                                      <w:szCs w:val="18"/>
                                    </w:rPr>
                                  </w:pPr>
                                  <w:r>
                                    <w:rPr>
                                      <w:rFonts w:hint="eastAsia" w:ascii="宋体" w:hAnsi="宋体" w:eastAsia="宋体" w:cs="宋体"/>
                                      <w:bCs/>
                                      <w:kern w:val="0"/>
                                      <w:sz w:val="18"/>
                                      <w:szCs w:val="18"/>
                                    </w:rPr>
                                    <w:t>检测项目</w:t>
                                  </w:r>
                                </w:p>
                              </w:txbxContent>
                            </wps:txbx>
                            <wps:bodyPr upright="1"/>
                          </wps:wsp>
                        </a:graphicData>
                      </a:graphic>
                    </wp:anchor>
                  </w:drawing>
                </mc:Choice>
                <mc:Fallback>
                  <w:pict>
                    <v:rect id="_x0000_s1026" o:spid="_x0000_s1026" o:spt="1" style="position:absolute;left:0pt;margin-left:89pt;margin-top:17.25pt;height:21.8pt;width:61.7pt;z-index:251717632;mso-width-relative:page;mso-height-relative:page;" filled="f" stroked="f" coordsize="21600,21600" o:gfxdata="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">
                      <v:fill on="f" focussize="0,0"/>
                      <v:stroke on="f"/>
                      <v:imagedata o:title=""/>
                      <o:lock v:ext="edit" aspectratio="f"/>
                      <v:textbox>
                        <w:txbxContent>
                          <w:p w14:paraId="70188B0A">
                            <w:pPr>
                              <w:rPr>
                                <w:rFonts w:hint="eastAsia" w:ascii="宋体" w:hAnsi="宋体" w:eastAsia="宋体" w:cs="宋体"/>
                                <w:bCs/>
                                <w:kern w:val="0"/>
                                <w:sz w:val="18"/>
                                <w:szCs w:val="18"/>
                              </w:rPr>
                            </w:pPr>
                            <w:r>
                              <w:rPr>
                                <w:rFonts w:hint="eastAsia" w:ascii="宋体" w:hAnsi="宋体" w:eastAsia="宋体" w:cs="宋体"/>
                                <w:bCs/>
                                <w:kern w:val="0"/>
                                <w:sz w:val="18"/>
                                <w:szCs w:val="18"/>
                              </w:rPr>
                              <w:t>检测项目</w:t>
                            </w:r>
                          </w:p>
                        </w:txbxContent>
                      </v:textbox>
                    </v:rect>
                  </w:pict>
                </mc:Fallback>
              </mc:AlternateContent>
            </w:r>
            <w:r>
              <w:rPr>
                <w:rFonts w:hint="default" w:ascii="Times New Roman" w:hAnsi="Times New Roman" w:eastAsia="宋体" w:cs="Times New Roman"/>
                <w:bCs/>
                <w:kern w:val="0"/>
                <w:sz w:val="18"/>
                <w:szCs w:val="18"/>
                <w:highlight w:val="none"/>
              </w:rPr>
              <w:t>检测日期</w:t>
            </w:r>
          </w:p>
        </w:tc>
        <w:tc>
          <w:tcPr>
            <w:tcW w:w="5743" w:type="dxa"/>
            <w:gridSpan w:val="4"/>
            <w:shd w:val="clear" w:color="auto" w:fill="auto"/>
            <w:noWrap w:val="0"/>
            <w:vAlign w:val="center"/>
          </w:tcPr>
          <w:p w14:paraId="7E2D1AFE">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bCs/>
                <w:kern w:val="0"/>
                <w:sz w:val="18"/>
                <w:szCs w:val="18"/>
              </w:rPr>
              <w:t>202</w:t>
            </w:r>
            <w:r>
              <w:rPr>
                <w:rFonts w:hint="eastAsia"/>
                <w:bCs/>
                <w:kern w:val="0"/>
                <w:sz w:val="18"/>
                <w:szCs w:val="18"/>
                <w:lang w:val="en-US" w:eastAsia="zh-CN"/>
              </w:rPr>
              <w:t>5</w:t>
            </w:r>
            <w:r>
              <w:rPr>
                <w:bCs/>
                <w:kern w:val="0"/>
                <w:sz w:val="18"/>
                <w:szCs w:val="18"/>
              </w:rPr>
              <w:t>年</w:t>
            </w:r>
            <w:r>
              <w:rPr>
                <w:rFonts w:hint="eastAsia"/>
                <w:bCs/>
                <w:kern w:val="0"/>
                <w:sz w:val="18"/>
                <w:szCs w:val="18"/>
                <w:lang w:val="en-US" w:eastAsia="zh-CN"/>
              </w:rPr>
              <w:t>4</w:t>
            </w:r>
            <w:r>
              <w:rPr>
                <w:bCs/>
                <w:kern w:val="0"/>
                <w:sz w:val="18"/>
                <w:szCs w:val="18"/>
              </w:rPr>
              <w:t>月</w:t>
            </w:r>
            <w:r>
              <w:rPr>
                <w:rFonts w:hint="eastAsia"/>
                <w:bCs/>
                <w:kern w:val="0"/>
                <w:sz w:val="18"/>
                <w:szCs w:val="18"/>
                <w:lang w:val="en-US" w:eastAsia="zh-CN"/>
              </w:rPr>
              <w:t>30</w:t>
            </w:r>
            <w:r>
              <w:rPr>
                <w:bCs/>
                <w:kern w:val="0"/>
                <w:sz w:val="18"/>
                <w:szCs w:val="18"/>
              </w:rPr>
              <w:t>日</w:t>
            </w:r>
            <w:r>
              <w:rPr>
                <w:rFonts w:hint="eastAsia"/>
                <w:bCs/>
                <w:kern w:val="0"/>
                <w:sz w:val="18"/>
                <w:szCs w:val="18"/>
              </w:rPr>
              <w:t>-</w:t>
            </w:r>
            <w:r>
              <w:rPr>
                <w:rFonts w:hint="eastAsia"/>
                <w:bCs/>
                <w:kern w:val="0"/>
                <w:sz w:val="18"/>
                <w:szCs w:val="18"/>
                <w:lang w:val="en-US" w:eastAsia="zh-CN"/>
              </w:rPr>
              <w:t>5月13</w:t>
            </w:r>
            <w:r>
              <w:rPr>
                <w:rFonts w:hint="eastAsia"/>
                <w:bCs/>
                <w:kern w:val="0"/>
                <w:sz w:val="18"/>
                <w:szCs w:val="18"/>
              </w:rPr>
              <w:t>日</w:t>
            </w:r>
          </w:p>
        </w:tc>
      </w:tr>
      <w:tr w14:paraId="48D27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65" w:hRule="atLeast"/>
          <w:jc w:val="center"/>
        </w:trPr>
        <w:tc>
          <w:tcPr>
            <w:tcW w:w="2720" w:type="dxa"/>
            <w:gridSpan w:val="2"/>
            <w:noWrap w:val="0"/>
            <w:vAlign w:val="center"/>
          </w:tcPr>
          <w:p w14:paraId="1F127940">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12512" behindDoc="0" locked="0" layoutInCell="1" allowOverlap="1">
                      <wp:simplePos x="0" y="0"/>
                      <wp:positionH relativeFrom="column">
                        <wp:posOffset>6350</wp:posOffset>
                      </wp:positionH>
                      <wp:positionV relativeFrom="paragraph">
                        <wp:posOffset>8890</wp:posOffset>
                      </wp:positionV>
                      <wp:extent cx="1702435" cy="600075"/>
                      <wp:effectExtent l="1270" t="4445" r="10795" b="5080"/>
                      <wp:wrapNone/>
                      <wp:docPr id="174" name="直接箭头连接符 174"/>
                      <wp:cNvGraphicFramePr/>
                      <a:graphic xmlns:a="http://schemas.openxmlformats.org/drawingml/2006/main">
                        <a:graphicData uri="http://schemas.microsoft.com/office/word/2010/wordprocessingShape">
                          <wps:wsp>
                            <wps:cNvCnPr/>
                            <wps:spPr>
                              <a:xfrm>
                                <a:off x="0" y="0"/>
                                <a:ext cx="1702435" cy="60007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0.5pt;margin-top:0.7pt;height:47.25pt;width:134.05pt;z-index:251712512;mso-width-relative:page;mso-height-relative:page;" filled="f" stroked="t" coordsize="21600,21600" o:gfxdata="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COhq1QAAAAYBAAAPAAAAAAAAAAEAIAAAACIAAABkcnMvZG93&#10;bnJldi54bWxQSwECFAAUAAAACACHTuJAPkHsyAMCAAD1AwAADgAAAAAAAAABACAAAAAkAQAAZHJz&#10;L2Uyb0RvYy54bWxQSwUGAAAAAAYABgBZAQAAmQ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14560" behindDoc="0" locked="0" layoutInCell="1" allowOverlap="1">
                      <wp:simplePos x="0" y="0"/>
                      <wp:positionH relativeFrom="column">
                        <wp:posOffset>7620</wp:posOffset>
                      </wp:positionH>
                      <wp:positionV relativeFrom="paragraph">
                        <wp:posOffset>12065</wp:posOffset>
                      </wp:positionV>
                      <wp:extent cx="701040" cy="602615"/>
                      <wp:effectExtent l="3175" t="3810" r="19685" b="3175"/>
                      <wp:wrapNone/>
                      <wp:docPr id="175" name="直接箭头连接符 175"/>
                      <wp:cNvGraphicFramePr/>
                      <a:graphic xmlns:a="http://schemas.openxmlformats.org/drawingml/2006/main">
                        <a:graphicData uri="http://schemas.microsoft.com/office/word/2010/wordprocessingShape">
                          <wps:wsp>
                            <wps:cNvCnPr/>
                            <wps:spPr>
                              <a:xfrm>
                                <a:off x="0" y="0"/>
                                <a:ext cx="701040" cy="60261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0.6pt;margin-top:0.95pt;height:47.45pt;width:55.2pt;z-index:251714560;mso-width-relative:page;mso-height-relative:page;" filled="f" stroked="t" coordsize="21600,21600" o:gfxdata="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gZe5KNMAAAAGAQAADwAAAAAAAAABACAAAAAiAAAAZHJzL2Rvd25y&#10;ZXYueG1sUEsBAhQAFAAAAAgAh07iQCRJGk0DAgAA9AMAAA4AAAAAAAAAAQAgAAAAIgEAAGRycy9l&#10;Mm9Eb2MueG1sUEsFBgAAAAAGAAYAWQEAAJcFA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13536" behindDoc="0" locked="0" layoutInCell="1" allowOverlap="1">
                      <wp:simplePos x="0" y="0"/>
                      <wp:positionH relativeFrom="column">
                        <wp:posOffset>31750</wp:posOffset>
                      </wp:positionH>
                      <wp:positionV relativeFrom="paragraph">
                        <wp:posOffset>12065</wp:posOffset>
                      </wp:positionV>
                      <wp:extent cx="1699895" cy="299085"/>
                      <wp:effectExtent l="635" t="4445" r="13970" b="20320"/>
                      <wp:wrapNone/>
                      <wp:docPr id="176" name="直接箭头连接符 176"/>
                      <wp:cNvGraphicFramePr/>
                      <a:graphic xmlns:a="http://schemas.openxmlformats.org/drawingml/2006/main">
                        <a:graphicData uri="http://schemas.microsoft.com/office/word/2010/wordprocessingShape">
                          <wps:wsp>
                            <wps:cNvCnPr/>
                            <wps:spPr>
                              <a:xfrm>
                                <a:off x="0" y="0"/>
                                <a:ext cx="1699895" cy="29908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2.5pt;margin-top:0.95pt;height:23.55pt;width:133.85pt;z-index:251713536;mso-width-relative:page;mso-height-relative:page;" filled="f" stroked="t" coordsize="21600,21600" o:gfxdata="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vkUNq1gAAAAYBAAAPAAAAAAAAAAEAIAAAACIAAABkcnMvZG93&#10;bnJldi54bWxQSwECFAAUAAAACACHTuJAYSsCUQICAAD1AwAADgAAAAAAAAABACAAAAAlAQAAZHJz&#10;L2Uyb0RvYy54bWxQSwUGAAAAAAYABgBZAQAAmQ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w:t xml:space="preserve">  </w:t>
            </w:r>
          </w:p>
          <w:p w14:paraId="63788771">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spacing w:val="227"/>
                <w:sz w:val="30"/>
                <w:szCs w:val="30"/>
                <w:highlight w:val="none"/>
                <w:lang w:val="zh-CN"/>
              </w:rPr>
              <mc:AlternateContent>
                <mc:Choice Requires="wps">
                  <w:drawing>
                    <wp:anchor distT="0" distB="0" distL="114300" distR="114300" simplePos="0" relativeHeight="251716608" behindDoc="0" locked="0" layoutInCell="1" allowOverlap="1">
                      <wp:simplePos x="0" y="0"/>
                      <wp:positionH relativeFrom="column">
                        <wp:posOffset>1160145</wp:posOffset>
                      </wp:positionH>
                      <wp:positionV relativeFrom="paragraph">
                        <wp:posOffset>118110</wp:posOffset>
                      </wp:positionV>
                      <wp:extent cx="783590" cy="283845"/>
                      <wp:effectExtent l="0" t="0" r="0" b="0"/>
                      <wp:wrapNone/>
                      <wp:docPr id="177" name="矩形 177"/>
                      <wp:cNvGraphicFramePr/>
                      <a:graphic xmlns:a="http://schemas.openxmlformats.org/drawingml/2006/main">
                        <a:graphicData uri="http://schemas.microsoft.com/office/word/2010/wordprocessingShape">
                          <wps:wsp>
                            <wps:cNvSpPr/>
                            <wps:spPr>
                              <a:xfrm>
                                <a:off x="0" y="0"/>
                                <a:ext cx="783590" cy="283845"/>
                              </a:xfrm>
                              <a:prstGeom prst="rect">
                                <a:avLst/>
                              </a:prstGeom>
                              <a:noFill/>
                              <a:ln>
                                <a:noFill/>
                              </a:ln>
                            </wps:spPr>
                            <wps:txbx>
                              <w:txbxContent>
                                <w:p w14:paraId="7D076576">
                                  <w:pPr>
                                    <w:rPr>
                                      <w:rFonts w:hint="eastAsia" w:ascii="宋体" w:hAnsi="宋体" w:eastAsia="宋体" w:cs="宋体"/>
                                      <w:bCs/>
                                      <w:kern w:val="0"/>
                                      <w:sz w:val="18"/>
                                      <w:szCs w:val="18"/>
                                    </w:rPr>
                                  </w:pPr>
                                  <w:r>
                                    <w:rPr>
                                      <w:rFonts w:hint="eastAsia" w:ascii="宋体" w:hAnsi="宋体" w:eastAsia="宋体" w:cs="宋体"/>
                                      <w:bCs/>
                                      <w:kern w:val="0"/>
                                      <w:sz w:val="18"/>
                                      <w:szCs w:val="18"/>
                                    </w:rPr>
                                    <w:t>检测结果</w:t>
                                  </w:r>
                                </w:p>
                              </w:txbxContent>
                            </wps:txbx>
                            <wps:bodyPr upright="1"/>
                          </wps:wsp>
                        </a:graphicData>
                      </a:graphic>
                    </wp:anchor>
                  </w:drawing>
                </mc:Choice>
                <mc:Fallback>
                  <w:pict>
                    <v:rect id="_x0000_s1026" o:spid="_x0000_s1026" o:spt="1" style="position:absolute;left:0pt;margin-left:91.35pt;margin-top:9.3pt;height:22.35pt;width:61.7pt;z-index:251716608;mso-width-relative:page;mso-height-relative:page;" filled="f" stroked="f" coordsize="21600,21600" o:gfxdata="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">
                      <v:fill on="f" focussize="0,0"/>
                      <v:stroke on="f"/>
                      <v:imagedata o:title=""/>
                      <o:lock v:ext="edit" aspectratio="f"/>
                      <v:textbox>
                        <w:txbxContent>
                          <w:p w14:paraId="7D076576">
                            <w:pPr>
                              <w:rPr>
                                <w:rFonts w:hint="eastAsia" w:ascii="宋体" w:hAnsi="宋体" w:eastAsia="宋体" w:cs="宋体"/>
                                <w:bCs/>
                                <w:kern w:val="0"/>
                                <w:sz w:val="18"/>
                                <w:szCs w:val="18"/>
                              </w:rPr>
                            </w:pPr>
                            <w:r>
                              <w:rPr>
                                <w:rFonts w:hint="eastAsia" w:ascii="宋体" w:hAnsi="宋体" w:eastAsia="宋体" w:cs="宋体"/>
                                <w:bCs/>
                                <w:kern w:val="0"/>
                                <w:sz w:val="18"/>
                                <w:szCs w:val="18"/>
                              </w:rPr>
                              <w:t>检测结果</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11488" behindDoc="0" locked="0" layoutInCell="1" allowOverlap="1">
                      <wp:simplePos x="0" y="0"/>
                      <wp:positionH relativeFrom="column">
                        <wp:posOffset>-55245</wp:posOffset>
                      </wp:positionH>
                      <wp:positionV relativeFrom="paragraph">
                        <wp:posOffset>253365</wp:posOffset>
                      </wp:positionV>
                      <wp:extent cx="783590" cy="285115"/>
                      <wp:effectExtent l="0" t="0" r="0" b="0"/>
                      <wp:wrapNone/>
                      <wp:docPr id="178" name="矩形 178"/>
                      <wp:cNvGraphicFramePr/>
                      <a:graphic xmlns:a="http://schemas.openxmlformats.org/drawingml/2006/main">
                        <a:graphicData uri="http://schemas.microsoft.com/office/word/2010/wordprocessingShape">
                          <wps:wsp>
                            <wps:cNvSpPr/>
                            <wps:spPr>
                              <a:xfrm>
                                <a:off x="0" y="0"/>
                                <a:ext cx="783590" cy="285115"/>
                              </a:xfrm>
                              <a:prstGeom prst="rect">
                                <a:avLst/>
                              </a:prstGeom>
                              <a:noFill/>
                              <a:ln>
                                <a:noFill/>
                              </a:ln>
                            </wps:spPr>
                            <wps:txbx>
                              <w:txbxContent>
                                <w:p w14:paraId="62C08E32">
                                  <w:pPr>
                                    <w:rPr>
                                      <w:rFonts w:hint="eastAsia" w:ascii="宋体" w:hAnsi="宋体" w:eastAsia="宋体" w:cs="宋体"/>
                                      <w:bCs/>
                                      <w:kern w:val="0"/>
                                      <w:sz w:val="18"/>
                                      <w:szCs w:val="18"/>
                                    </w:rPr>
                                  </w:pPr>
                                  <w:r>
                                    <w:rPr>
                                      <w:rFonts w:hint="eastAsia" w:ascii="宋体" w:hAnsi="宋体" w:eastAsia="宋体" w:cs="宋体"/>
                                      <w:bCs/>
                                      <w:kern w:val="0"/>
                                      <w:sz w:val="18"/>
                                      <w:szCs w:val="18"/>
                                    </w:rPr>
                                    <w:t>采样点位</w:t>
                                  </w:r>
                                </w:p>
                              </w:txbxContent>
                            </wps:txbx>
                            <wps:bodyPr upright="1"/>
                          </wps:wsp>
                        </a:graphicData>
                      </a:graphic>
                    </wp:anchor>
                  </w:drawing>
                </mc:Choice>
                <mc:Fallback>
                  <w:pict>
                    <v:rect id="_x0000_s1026" o:spid="_x0000_s1026" o:spt="1" style="position:absolute;left:0pt;margin-left:-4.35pt;margin-top:19.95pt;height:22.45pt;width:61.7pt;z-index:251711488;mso-width-relative:page;mso-height-relative:page;" filled="f" stroked="f" coordsize="21600,21600" o:gfxdata="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">
                      <v:fill on="f" focussize="0,0"/>
                      <v:stroke on="f"/>
                      <v:imagedata o:title=""/>
                      <o:lock v:ext="edit" aspectratio="f"/>
                      <v:textbox>
                        <w:txbxContent>
                          <w:p w14:paraId="62C08E32">
                            <w:pPr>
                              <w:rPr>
                                <w:rFonts w:hint="eastAsia" w:ascii="宋体" w:hAnsi="宋体" w:eastAsia="宋体" w:cs="宋体"/>
                                <w:bCs/>
                                <w:kern w:val="0"/>
                                <w:sz w:val="18"/>
                                <w:szCs w:val="18"/>
                              </w:rPr>
                            </w:pPr>
                            <w:r>
                              <w:rPr>
                                <w:rFonts w:hint="eastAsia" w:ascii="宋体" w:hAnsi="宋体" w:eastAsia="宋体" w:cs="宋体"/>
                                <w:bCs/>
                                <w:kern w:val="0"/>
                                <w:sz w:val="18"/>
                                <w:szCs w:val="18"/>
                              </w:rPr>
                              <w:t>采样点位</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15584" behindDoc="0" locked="0" layoutInCell="1" allowOverlap="1">
                      <wp:simplePos x="0" y="0"/>
                      <wp:positionH relativeFrom="column">
                        <wp:posOffset>631190</wp:posOffset>
                      </wp:positionH>
                      <wp:positionV relativeFrom="paragraph">
                        <wp:posOffset>257175</wp:posOffset>
                      </wp:positionV>
                      <wp:extent cx="783590" cy="304800"/>
                      <wp:effectExtent l="0" t="0" r="0" b="0"/>
                      <wp:wrapNone/>
                      <wp:docPr id="179" name="矩形 179"/>
                      <wp:cNvGraphicFramePr/>
                      <a:graphic xmlns:a="http://schemas.openxmlformats.org/drawingml/2006/main">
                        <a:graphicData uri="http://schemas.microsoft.com/office/word/2010/wordprocessingShape">
                          <wps:wsp>
                            <wps:cNvSpPr/>
                            <wps:spPr>
                              <a:xfrm>
                                <a:off x="0" y="0"/>
                                <a:ext cx="783590" cy="304800"/>
                              </a:xfrm>
                              <a:prstGeom prst="rect">
                                <a:avLst/>
                              </a:prstGeom>
                              <a:noFill/>
                              <a:ln>
                                <a:noFill/>
                              </a:ln>
                            </wps:spPr>
                            <wps:txbx>
                              <w:txbxContent>
                                <w:p w14:paraId="16354661">
                                  <w:pPr>
                                    <w:rPr>
                                      <w:rFonts w:hint="eastAsia" w:ascii="宋体" w:hAnsi="宋体" w:eastAsia="宋体" w:cs="宋体"/>
                                      <w:bCs/>
                                      <w:kern w:val="0"/>
                                      <w:sz w:val="18"/>
                                      <w:szCs w:val="18"/>
                                    </w:rPr>
                                  </w:pPr>
                                  <w:r>
                                    <w:rPr>
                                      <w:rFonts w:hint="eastAsia" w:ascii="宋体" w:hAnsi="宋体" w:eastAsia="宋体" w:cs="宋体"/>
                                      <w:bCs/>
                                      <w:kern w:val="0"/>
                                      <w:sz w:val="18"/>
                                      <w:szCs w:val="18"/>
                                    </w:rPr>
                                    <w:t>采样时间</w:t>
                                  </w:r>
                                </w:p>
                              </w:txbxContent>
                            </wps:txbx>
                            <wps:bodyPr upright="1"/>
                          </wps:wsp>
                        </a:graphicData>
                      </a:graphic>
                    </wp:anchor>
                  </w:drawing>
                </mc:Choice>
                <mc:Fallback>
                  <w:pict>
                    <v:rect id="_x0000_s1026" o:spid="_x0000_s1026" o:spt="1" style="position:absolute;left:0pt;margin-left:49.7pt;margin-top:20.25pt;height:24pt;width:61.7pt;z-index:251715584;mso-width-relative:page;mso-height-relative:page;" filled="f" stroked="f" coordsize="21600,21600" o:gfxdata="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">
                      <v:fill on="f" focussize="0,0"/>
                      <v:stroke on="f"/>
                      <v:imagedata o:title=""/>
                      <o:lock v:ext="edit" aspectratio="f"/>
                      <v:textbox>
                        <w:txbxContent>
                          <w:p w14:paraId="16354661">
                            <w:pPr>
                              <w:rPr>
                                <w:rFonts w:hint="eastAsia" w:ascii="宋体" w:hAnsi="宋体" w:eastAsia="宋体" w:cs="宋体"/>
                                <w:bCs/>
                                <w:kern w:val="0"/>
                                <w:sz w:val="18"/>
                                <w:szCs w:val="18"/>
                              </w:rPr>
                            </w:pPr>
                            <w:r>
                              <w:rPr>
                                <w:rFonts w:hint="eastAsia" w:ascii="宋体" w:hAnsi="宋体" w:eastAsia="宋体" w:cs="宋体"/>
                                <w:bCs/>
                                <w:kern w:val="0"/>
                                <w:sz w:val="18"/>
                                <w:szCs w:val="18"/>
                              </w:rPr>
                              <w:t>采样时间</w:t>
                            </w:r>
                          </w:p>
                        </w:txbxContent>
                      </v:textbox>
                    </v:rect>
                  </w:pict>
                </mc:Fallback>
              </mc:AlternateContent>
            </w:r>
          </w:p>
        </w:tc>
        <w:tc>
          <w:tcPr>
            <w:tcW w:w="1435" w:type="dxa"/>
            <w:shd w:val="clear" w:color="auto" w:fill="auto"/>
            <w:noWrap w:val="0"/>
            <w:vAlign w:val="center"/>
          </w:tcPr>
          <w:p w14:paraId="3D178627">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氮氧化物</w:t>
            </w:r>
          </w:p>
          <w:p w14:paraId="5907EC9E">
            <w:pPr>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rPr>
              <w:t>（mg/m</w:t>
            </w:r>
            <w:r>
              <w:rPr>
                <w:rFonts w:hint="default" w:ascii="Times New Roman" w:hAnsi="Times New Roman" w:cs="Times New Roman"/>
                <w:bCs/>
                <w:kern w:val="0"/>
                <w:sz w:val="18"/>
                <w:szCs w:val="18"/>
                <w:highlight w:val="none"/>
                <w:vertAlign w:val="superscript"/>
              </w:rPr>
              <w:t>3</w:t>
            </w:r>
            <w:r>
              <w:rPr>
                <w:rFonts w:hint="default" w:ascii="Times New Roman" w:hAnsi="Times New Roman" w:cs="Times New Roman"/>
                <w:bCs/>
                <w:kern w:val="0"/>
                <w:sz w:val="18"/>
                <w:szCs w:val="18"/>
                <w:highlight w:val="none"/>
              </w:rPr>
              <w:t>）</w:t>
            </w:r>
          </w:p>
        </w:tc>
        <w:tc>
          <w:tcPr>
            <w:tcW w:w="1435" w:type="dxa"/>
            <w:shd w:val="clear" w:color="auto" w:fill="auto"/>
            <w:noWrap w:val="0"/>
            <w:vAlign w:val="center"/>
          </w:tcPr>
          <w:p w14:paraId="52811B26">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氯化氢</w:t>
            </w:r>
          </w:p>
          <w:p w14:paraId="6B52B054">
            <w:pPr>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rPr>
              <w:t>（mg/m</w:t>
            </w:r>
            <w:r>
              <w:rPr>
                <w:rFonts w:hint="default" w:ascii="Times New Roman" w:hAnsi="Times New Roman" w:cs="Times New Roman"/>
                <w:bCs/>
                <w:kern w:val="0"/>
                <w:sz w:val="18"/>
                <w:szCs w:val="18"/>
                <w:highlight w:val="none"/>
                <w:vertAlign w:val="superscript"/>
              </w:rPr>
              <w:t>3</w:t>
            </w:r>
            <w:r>
              <w:rPr>
                <w:rFonts w:hint="default" w:ascii="Times New Roman" w:hAnsi="Times New Roman" w:cs="Times New Roman"/>
                <w:bCs/>
                <w:kern w:val="0"/>
                <w:sz w:val="18"/>
                <w:szCs w:val="18"/>
                <w:highlight w:val="none"/>
              </w:rPr>
              <w:t>）</w:t>
            </w:r>
          </w:p>
        </w:tc>
        <w:tc>
          <w:tcPr>
            <w:tcW w:w="1435" w:type="dxa"/>
            <w:shd w:val="clear" w:color="auto" w:fill="auto"/>
            <w:noWrap w:val="0"/>
            <w:vAlign w:val="center"/>
          </w:tcPr>
          <w:p w14:paraId="68D6B1C5">
            <w:pPr>
              <w:adjustRightInd w:val="0"/>
              <w:snapToGrid w:val="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氟化物</w:t>
            </w:r>
          </w:p>
          <w:p w14:paraId="03FD56B4">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lang w:val="en-US" w:eastAsia="zh-CN"/>
              </w:rPr>
              <w:t>μ</w:t>
            </w:r>
            <w:r>
              <w:rPr>
                <w:rFonts w:hint="default" w:ascii="Times New Roman" w:hAnsi="Times New Roman" w:cs="Times New Roman"/>
                <w:bCs/>
                <w:kern w:val="0"/>
                <w:sz w:val="18"/>
                <w:szCs w:val="18"/>
                <w:highlight w:val="none"/>
              </w:rPr>
              <w:t>g/m</w:t>
            </w:r>
            <w:r>
              <w:rPr>
                <w:rFonts w:hint="default" w:ascii="Times New Roman" w:hAnsi="Times New Roman" w:cs="Times New Roman"/>
                <w:bCs/>
                <w:kern w:val="0"/>
                <w:sz w:val="18"/>
                <w:szCs w:val="18"/>
                <w:highlight w:val="none"/>
                <w:vertAlign w:val="superscript"/>
              </w:rPr>
              <w:t>3</w:t>
            </w:r>
            <w:r>
              <w:rPr>
                <w:rFonts w:hint="default" w:ascii="Times New Roman" w:hAnsi="Times New Roman" w:cs="Times New Roman"/>
                <w:bCs/>
                <w:kern w:val="0"/>
                <w:sz w:val="18"/>
                <w:szCs w:val="18"/>
                <w:highlight w:val="none"/>
              </w:rPr>
              <w:t>）</w:t>
            </w:r>
          </w:p>
        </w:tc>
        <w:tc>
          <w:tcPr>
            <w:tcW w:w="1438" w:type="dxa"/>
            <w:shd w:val="clear" w:color="auto" w:fill="auto"/>
            <w:noWrap w:val="0"/>
            <w:vAlign w:val="center"/>
          </w:tcPr>
          <w:p w14:paraId="7F469138">
            <w:pPr>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rPr>
              <w:t>非甲烷总烃</w:t>
            </w:r>
            <w:r>
              <w:rPr>
                <w:rFonts w:hint="default" w:ascii="Times New Roman" w:hAnsi="Times New Roman" w:cs="Times New Roman"/>
                <w:bCs/>
                <w:kern w:val="0"/>
                <w:sz w:val="18"/>
                <w:szCs w:val="18"/>
                <w:highlight w:val="none"/>
                <w:lang w:eastAsia="zh-CN"/>
              </w:rPr>
              <w:t>（</w:t>
            </w:r>
            <w:r>
              <w:rPr>
                <w:rFonts w:hint="default" w:ascii="Times New Roman" w:hAnsi="Times New Roman" w:cs="Times New Roman"/>
                <w:bCs/>
                <w:kern w:val="0"/>
                <w:sz w:val="18"/>
                <w:szCs w:val="18"/>
                <w:highlight w:val="none"/>
                <w:lang w:val="en-US" w:eastAsia="zh-CN"/>
              </w:rPr>
              <w:t>以C计</w:t>
            </w:r>
            <w:r>
              <w:rPr>
                <w:rFonts w:hint="default" w:ascii="Times New Roman" w:hAnsi="Times New Roman" w:cs="Times New Roman"/>
                <w:bCs/>
                <w:kern w:val="0"/>
                <w:sz w:val="18"/>
                <w:szCs w:val="18"/>
                <w:highlight w:val="none"/>
                <w:lang w:eastAsia="zh-CN"/>
              </w:rPr>
              <w:t>）</w:t>
            </w:r>
            <w:r>
              <w:rPr>
                <w:rFonts w:hint="default" w:ascii="Times New Roman" w:hAnsi="Times New Roman" w:cs="Times New Roman"/>
                <w:bCs/>
                <w:kern w:val="0"/>
                <w:sz w:val="18"/>
                <w:szCs w:val="18"/>
                <w:highlight w:val="none"/>
              </w:rPr>
              <w:t>（mg/m</w:t>
            </w:r>
            <w:r>
              <w:rPr>
                <w:rFonts w:hint="default" w:ascii="Times New Roman" w:hAnsi="Times New Roman" w:cs="Times New Roman"/>
                <w:bCs/>
                <w:kern w:val="0"/>
                <w:sz w:val="18"/>
                <w:szCs w:val="18"/>
                <w:highlight w:val="none"/>
                <w:vertAlign w:val="superscript"/>
              </w:rPr>
              <w:t>3</w:t>
            </w:r>
            <w:r>
              <w:rPr>
                <w:rFonts w:hint="default" w:ascii="Times New Roman" w:hAnsi="Times New Roman" w:cs="Times New Roman"/>
                <w:bCs/>
                <w:kern w:val="0"/>
                <w:sz w:val="18"/>
                <w:szCs w:val="18"/>
                <w:highlight w:val="none"/>
              </w:rPr>
              <w:t>）</w:t>
            </w:r>
          </w:p>
        </w:tc>
      </w:tr>
      <w:tr w14:paraId="62DE7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restart"/>
            <w:shd w:val="clear" w:color="auto" w:fill="auto"/>
            <w:noWrap w:val="0"/>
            <w:vAlign w:val="center"/>
          </w:tcPr>
          <w:p w14:paraId="3DCE3E52">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厂界上风向</w:t>
            </w:r>
          </w:p>
          <w:p w14:paraId="07FF8C64">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cs="Times New Roman"/>
                <w:bCs/>
                <w:kern w:val="0"/>
                <w:sz w:val="18"/>
                <w:szCs w:val="18"/>
                <w:highlight w:val="none"/>
              </w:rPr>
              <w:t>G0</w:t>
            </w:r>
          </w:p>
        </w:tc>
        <w:tc>
          <w:tcPr>
            <w:tcW w:w="1595" w:type="dxa"/>
            <w:shd w:val="clear" w:color="auto" w:fill="auto"/>
            <w:noWrap w:val="0"/>
            <w:vAlign w:val="center"/>
          </w:tcPr>
          <w:p w14:paraId="5207FBD1">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r>
              <w:rPr>
                <w:rFonts w:hint="eastAsia"/>
                <w:bCs/>
                <w:kern w:val="0"/>
                <w:sz w:val="18"/>
                <w:szCs w:val="18"/>
                <w:lang w:val="en-US" w:eastAsia="zh-CN"/>
              </w:rPr>
              <w:t>11</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35" w:type="dxa"/>
            <w:shd w:val="clear" w:color="auto" w:fill="auto"/>
            <w:noWrap w:val="0"/>
            <w:vAlign w:val="center"/>
          </w:tcPr>
          <w:p w14:paraId="5DD4E053">
            <w:pPr>
              <w:widowControl/>
              <w:adjustRightInd w:val="0"/>
              <w:snapToGrid w:val="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0.065</w:t>
            </w:r>
          </w:p>
        </w:tc>
        <w:tc>
          <w:tcPr>
            <w:tcW w:w="1435" w:type="dxa"/>
            <w:shd w:val="clear" w:color="auto" w:fill="auto"/>
            <w:noWrap w:val="0"/>
            <w:vAlign w:val="center"/>
          </w:tcPr>
          <w:p w14:paraId="15E6E181">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&lt;0.05</w:t>
            </w:r>
          </w:p>
        </w:tc>
        <w:tc>
          <w:tcPr>
            <w:tcW w:w="1435" w:type="dxa"/>
            <w:shd w:val="clear" w:color="auto" w:fill="auto"/>
            <w:noWrap w:val="0"/>
            <w:vAlign w:val="center"/>
          </w:tcPr>
          <w:p w14:paraId="55817FDA">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&lt;0.5</w:t>
            </w:r>
          </w:p>
        </w:tc>
        <w:tc>
          <w:tcPr>
            <w:tcW w:w="1438" w:type="dxa"/>
            <w:shd w:val="clear" w:color="auto" w:fill="auto"/>
            <w:noWrap w:val="0"/>
            <w:vAlign w:val="center"/>
          </w:tcPr>
          <w:p w14:paraId="29FBD9E3">
            <w:pPr>
              <w:widowControl/>
              <w:adjustRightInd w:val="0"/>
              <w:snapToGrid w:val="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0.84</w:t>
            </w:r>
          </w:p>
        </w:tc>
      </w:tr>
      <w:tr w14:paraId="0833F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continue"/>
            <w:noWrap w:val="0"/>
            <w:vAlign w:val="center"/>
          </w:tcPr>
          <w:p w14:paraId="3A3C4C0E">
            <w:pPr>
              <w:widowControl/>
              <w:adjustRightInd w:val="0"/>
              <w:snapToGrid w:val="0"/>
              <w:jc w:val="center"/>
              <w:rPr>
                <w:rFonts w:hint="default" w:ascii="Times New Roman" w:hAnsi="Times New Roman" w:eastAsia="宋体" w:cs="Times New Roman"/>
                <w:bCs/>
                <w:kern w:val="0"/>
                <w:sz w:val="18"/>
                <w:szCs w:val="18"/>
                <w:highlight w:val="none"/>
              </w:rPr>
            </w:pPr>
          </w:p>
        </w:tc>
        <w:tc>
          <w:tcPr>
            <w:tcW w:w="1595" w:type="dxa"/>
            <w:shd w:val="clear" w:color="auto" w:fill="auto"/>
            <w:noWrap w:val="0"/>
            <w:vAlign w:val="center"/>
          </w:tcPr>
          <w:p w14:paraId="315C833C">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0-1</w:t>
            </w:r>
            <w:r>
              <w:rPr>
                <w:rFonts w:hint="eastAsia"/>
                <w:bCs/>
                <w:kern w:val="0"/>
                <w:sz w:val="18"/>
                <w:szCs w:val="18"/>
                <w:lang w:val="en-US" w:eastAsia="zh-CN"/>
              </w:rPr>
              <w:t>3</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35" w:type="dxa"/>
            <w:shd w:val="clear" w:color="auto" w:fill="auto"/>
            <w:noWrap w:val="0"/>
            <w:vAlign w:val="center"/>
          </w:tcPr>
          <w:p w14:paraId="3B6FC275">
            <w:pPr>
              <w:widowControl/>
              <w:adjustRightInd w:val="0"/>
              <w:snapToGrid w:val="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0.059</w:t>
            </w:r>
          </w:p>
        </w:tc>
        <w:tc>
          <w:tcPr>
            <w:tcW w:w="1435" w:type="dxa"/>
            <w:shd w:val="clear" w:color="auto" w:fill="auto"/>
            <w:noWrap w:val="0"/>
            <w:vAlign w:val="center"/>
          </w:tcPr>
          <w:p w14:paraId="0D97319C">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&lt;0.05</w:t>
            </w:r>
          </w:p>
        </w:tc>
        <w:tc>
          <w:tcPr>
            <w:tcW w:w="1435" w:type="dxa"/>
            <w:shd w:val="clear" w:color="auto" w:fill="auto"/>
            <w:noWrap w:val="0"/>
            <w:vAlign w:val="center"/>
          </w:tcPr>
          <w:p w14:paraId="7B534FFE">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&lt;0.5</w:t>
            </w:r>
          </w:p>
        </w:tc>
        <w:tc>
          <w:tcPr>
            <w:tcW w:w="1438" w:type="dxa"/>
            <w:shd w:val="clear" w:color="auto" w:fill="auto"/>
            <w:noWrap w:val="0"/>
            <w:vAlign w:val="center"/>
          </w:tcPr>
          <w:p w14:paraId="69328F84">
            <w:pPr>
              <w:widowControl/>
              <w:adjustRightInd w:val="0"/>
              <w:snapToGrid w:val="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1.03</w:t>
            </w:r>
          </w:p>
        </w:tc>
      </w:tr>
      <w:tr w14:paraId="14239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continue"/>
            <w:noWrap w:val="0"/>
            <w:vAlign w:val="center"/>
          </w:tcPr>
          <w:p w14:paraId="3058CA46">
            <w:pPr>
              <w:widowControl/>
              <w:adjustRightInd w:val="0"/>
              <w:snapToGrid w:val="0"/>
              <w:jc w:val="center"/>
              <w:rPr>
                <w:rFonts w:hint="default" w:ascii="Times New Roman" w:hAnsi="Times New Roman" w:eastAsia="宋体" w:cs="Times New Roman"/>
                <w:bCs/>
                <w:kern w:val="0"/>
                <w:sz w:val="18"/>
                <w:szCs w:val="18"/>
                <w:highlight w:val="none"/>
              </w:rPr>
            </w:pPr>
          </w:p>
        </w:tc>
        <w:tc>
          <w:tcPr>
            <w:tcW w:w="1595" w:type="dxa"/>
            <w:shd w:val="clear" w:color="auto" w:fill="auto"/>
            <w:noWrap w:val="0"/>
            <w:vAlign w:val="center"/>
          </w:tcPr>
          <w:p w14:paraId="222671AF">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1</w:t>
            </w:r>
            <w:r>
              <w:rPr>
                <w:rFonts w:hint="eastAsia"/>
                <w:bCs/>
                <w:kern w:val="0"/>
                <w:sz w:val="18"/>
                <w:szCs w:val="18"/>
                <w:lang w:val="en-US" w:eastAsia="zh-CN"/>
              </w:rPr>
              <w:t>4</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0-1</w:t>
            </w:r>
            <w:r>
              <w:rPr>
                <w:rFonts w:hint="eastAsia"/>
                <w:bCs/>
                <w:kern w:val="0"/>
                <w:sz w:val="18"/>
                <w:szCs w:val="18"/>
                <w:lang w:val="en-US" w:eastAsia="zh-CN"/>
              </w:rPr>
              <w:t>5</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35" w:type="dxa"/>
            <w:shd w:val="clear" w:color="auto" w:fill="auto"/>
            <w:noWrap w:val="0"/>
            <w:vAlign w:val="center"/>
          </w:tcPr>
          <w:p w14:paraId="04B212F6">
            <w:pPr>
              <w:widowControl/>
              <w:adjustRightInd w:val="0"/>
              <w:snapToGrid w:val="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0.058</w:t>
            </w:r>
          </w:p>
        </w:tc>
        <w:tc>
          <w:tcPr>
            <w:tcW w:w="1435" w:type="dxa"/>
            <w:shd w:val="clear" w:color="auto" w:fill="auto"/>
            <w:noWrap w:val="0"/>
            <w:vAlign w:val="center"/>
          </w:tcPr>
          <w:p w14:paraId="5FC28F05">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&lt;0.05</w:t>
            </w:r>
          </w:p>
        </w:tc>
        <w:tc>
          <w:tcPr>
            <w:tcW w:w="1435" w:type="dxa"/>
            <w:shd w:val="clear" w:color="auto" w:fill="auto"/>
            <w:noWrap w:val="0"/>
            <w:vAlign w:val="center"/>
          </w:tcPr>
          <w:p w14:paraId="5F7A51EA">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&lt;0.5</w:t>
            </w:r>
          </w:p>
        </w:tc>
        <w:tc>
          <w:tcPr>
            <w:tcW w:w="1438" w:type="dxa"/>
            <w:shd w:val="clear" w:color="auto" w:fill="auto"/>
            <w:noWrap w:val="0"/>
            <w:vAlign w:val="center"/>
          </w:tcPr>
          <w:p w14:paraId="1B117090">
            <w:pPr>
              <w:widowControl/>
              <w:adjustRightInd w:val="0"/>
              <w:snapToGrid w:val="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0.81</w:t>
            </w:r>
          </w:p>
        </w:tc>
      </w:tr>
      <w:tr w14:paraId="2B278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restart"/>
            <w:shd w:val="clear" w:color="auto" w:fill="auto"/>
            <w:noWrap w:val="0"/>
            <w:vAlign w:val="center"/>
          </w:tcPr>
          <w:p w14:paraId="73672CDD">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厂界下风向</w:t>
            </w:r>
          </w:p>
          <w:p w14:paraId="1D8A3610">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cs="Times New Roman"/>
                <w:bCs/>
                <w:kern w:val="0"/>
                <w:sz w:val="18"/>
                <w:szCs w:val="18"/>
                <w:highlight w:val="none"/>
              </w:rPr>
              <w:t>G1</w:t>
            </w:r>
          </w:p>
        </w:tc>
        <w:tc>
          <w:tcPr>
            <w:tcW w:w="1595" w:type="dxa"/>
            <w:shd w:val="clear" w:color="auto" w:fill="auto"/>
            <w:noWrap w:val="0"/>
            <w:vAlign w:val="center"/>
          </w:tcPr>
          <w:p w14:paraId="686A2C6D">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r>
              <w:rPr>
                <w:rFonts w:hint="eastAsia"/>
                <w:bCs/>
                <w:kern w:val="0"/>
                <w:sz w:val="18"/>
                <w:szCs w:val="18"/>
                <w:lang w:val="en-US" w:eastAsia="zh-CN"/>
              </w:rPr>
              <w:t>11</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35" w:type="dxa"/>
            <w:shd w:val="clear" w:color="auto" w:fill="auto"/>
            <w:noWrap w:val="0"/>
            <w:vAlign w:val="center"/>
          </w:tcPr>
          <w:p w14:paraId="359BAE06">
            <w:pPr>
              <w:widowControl/>
              <w:adjustRightInd w:val="0"/>
              <w:snapToGrid w:val="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0.058</w:t>
            </w:r>
          </w:p>
        </w:tc>
        <w:tc>
          <w:tcPr>
            <w:tcW w:w="1435" w:type="dxa"/>
            <w:shd w:val="clear" w:color="auto" w:fill="auto"/>
            <w:noWrap w:val="0"/>
            <w:vAlign w:val="center"/>
          </w:tcPr>
          <w:p w14:paraId="6EB714E9">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&lt;0.05</w:t>
            </w:r>
          </w:p>
        </w:tc>
        <w:tc>
          <w:tcPr>
            <w:tcW w:w="1435" w:type="dxa"/>
            <w:shd w:val="clear" w:color="auto" w:fill="auto"/>
            <w:noWrap w:val="0"/>
            <w:vAlign w:val="center"/>
          </w:tcPr>
          <w:p w14:paraId="49668DA9">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&lt;0.5</w:t>
            </w:r>
          </w:p>
        </w:tc>
        <w:tc>
          <w:tcPr>
            <w:tcW w:w="1438" w:type="dxa"/>
            <w:shd w:val="clear" w:color="auto" w:fill="auto"/>
            <w:noWrap w:val="0"/>
            <w:vAlign w:val="center"/>
          </w:tcPr>
          <w:p w14:paraId="2B4143D7">
            <w:pPr>
              <w:widowControl/>
              <w:adjustRightInd w:val="0"/>
              <w:snapToGrid w:val="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1..45</w:t>
            </w:r>
          </w:p>
        </w:tc>
      </w:tr>
      <w:tr w14:paraId="1B0C9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continue"/>
            <w:noWrap w:val="0"/>
            <w:vAlign w:val="center"/>
          </w:tcPr>
          <w:p w14:paraId="24C63341">
            <w:pPr>
              <w:widowControl/>
              <w:adjustRightInd w:val="0"/>
              <w:snapToGrid w:val="0"/>
              <w:jc w:val="center"/>
              <w:rPr>
                <w:rFonts w:hint="default" w:ascii="Times New Roman" w:hAnsi="Times New Roman" w:eastAsia="宋体" w:cs="Times New Roman"/>
                <w:bCs/>
                <w:kern w:val="0"/>
                <w:sz w:val="18"/>
                <w:szCs w:val="18"/>
                <w:highlight w:val="none"/>
              </w:rPr>
            </w:pPr>
          </w:p>
        </w:tc>
        <w:tc>
          <w:tcPr>
            <w:tcW w:w="1595" w:type="dxa"/>
            <w:shd w:val="clear" w:color="auto" w:fill="auto"/>
            <w:noWrap w:val="0"/>
            <w:vAlign w:val="center"/>
          </w:tcPr>
          <w:p w14:paraId="1EE6D996">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0-1</w:t>
            </w:r>
            <w:r>
              <w:rPr>
                <w:rFonts w:hint="eastAsia"/>
                <w:bCs/>
                <w:kern w:val="0"/>
                <w:sz w:val="18"/>
                <w:szCs w:val="18"/>
                <w:lang w:val="en-US" w:eastAsia="zh-CN"/>
              </w:rPr>
              <w:t>3</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35" w:type="dxa"/>
            <w:shd w:val="clear" w:color="auto" w:fill="auto"/>
            <w:noWrap w:val="0"/>
            <w:vAlign w:val="center"/>
          </w:tcPr>
          <w:p w14:paraId="114D8775">
            <w:pPr>
              <w:widowControl/>
              <w:adjustRightInd w:val="0"/>
              <w:snapToGrid w:val="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0.057</w:t>
            </w:r>
          </w:p>
        </w:tc>
        <w:tc>
          <w:tcPr>
            <w:tcW w:w="1435" w:type="dxa"/>
            <w:shd w:val="clear" w:color="auto" w:fill="auto"/>
            <w:noWrap w:val="0"/>
            <w:vAlign w:val="center"/>
          </w:tcPr>
          <w:p w14:paraId="65CEEA78">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&lt;0.05</w:t>
            </w:r>
          </w:p>
        </w:tc>
        <w:tc>
          <w:tcPr>
            <w:tcW w:w="1435" w:type="dxa"/>
            <w:shd w:val="clear" w:color="auto" w:fill="auto"/>
            <w:noWrap w:val="0"/>
            <w:vAlign w:val="center"/>
          </w:tcPr>
          <w:p w14:paraId="18F9C50E">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&lt;0.5</w:t>
            </w:r>
          </w:p>
        </w:tc>
        <w:tc>
          <w:tcPr>
            <w:tcW w:w="1438" w:type="dxa"/>
            <w:shd w:val="clear" w:color="auto" w:fill="auto"/>
            <w:noWrap w:val="0"/>
            <w:vAlign w:val="center"/>
          </w:tcPr>
          <w:p w14:paraId="3B331630">
            <w:pPr>
              <w:widowControl/>
              <w:adjustRightInd w:val="0"/>
              <w:snapToGrid w:val="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1.35</w:t>
            </w:r>
          </w:p>
        </w:tc>
      </w:tr>
      <w:tr w14:paraId="2ABBE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continue"/>
            <w:noWrap w:val="0"/>
            <w:vAlign w:val="center"/>
          </w:tcPr>
          <w:p w14:paraId="7B9BE0B3">
            <w:pPr>
              <w:widowControl/>
              <w:adjustRightInd w:val="0"/>
              <w:snapToGrid w:val="0"/>
              <w:jc w:val="center"/>
              <w:rPr>
                <w:rFonts w:hint="default" w:ascii="Times New Roman" w:hAnsi="Times New Roman" w:eastAsia="宋体" w:cs="Times New Roman"/>
                <w:bCs/>
                <w:kern w:val="0"/>
                <w:sz w:val="18"/>
                <w:szCs w:val="18"/>
                <w:highlight w:val="none"/>
              </w:rPr>
            </w:pPr>
          </w:p>
        </w:tc>
        <w:tc>
          <w:tcPr>
            <w:tcW w:w="1595" w:type="dxa"/>
            <w:shd w:val="clear" w:color="auto" w:fill="auto"/>
            <w:noWrap w:val="0"/>
            <w:vAlign w:val="center"/>
          </w:tcPr>
          <w:p w14:paraId="37628EDF">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1</w:t>
            </w:r>
            <w:r>
              <w:rPr>
                <w:rFonts w:hint="eastAsia"/>
                <w:bCs/>
                <w:kern w:val="0"/>
                <w:sz w:val="18"/>
                <w:szCs w:val="18"/>
                <w:lang w:val="en-US" w:eastAsia="zh-CN"/>
              </w:rPr>
              <w:t>4</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0-1</w:t>
            </w:r>
            <w:r>
              <w:rPr>
                <w:rFonts w:hint="eastAsia"/>
                <w:bCs/>
                <w:kern w:val="0"/>
                <w:sz w:val="18"/>
                <w:szCs w:val="18"/>
                <w:lang w:val="en-US" w:eastAsia="zh-CN"/>
              </w:rPr>
              <w:t>5</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35" w:type="dxa"/>
            <w:shd w:val="clear" w:color="auto" w:fill="auto"/>
            <w:noWrap w:val="0"/>
            <w:vAlign w:val="center"/>
          </w:tcPr>
          <w:p w14:paraId="55961508">
            <w:pPr>
              <w:widowControl/>
              <w:adjustRightInd w:val="0"/>
              <w:snapToGrid w:val="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0.056</w:t>
            </w:r>
          </w:p>
        </w:tc>
        <w:tc>
          <w:tcPr>
            <w:tcW w:w="1435" w:type="dxa"/>
            <w:shd w:val="clear" w:color="auto" w:fill="auto"/>
            <w:noWrap w:val="0"/>
            <w:vAlign w:val="center"/>
          </w:tcPr>
          <w:p w14:paraId="2C324401">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&lt;0.05</w:t>
            </w:r>
          </w:p>
        </w:tc>
        <w:tc>
          <w:tcPr>
            <w:tcW w:w="1435" w:type="dxa"/>
            <w:shd w:val="clear" w:color="auto" w:fill="auto"/>
            <w:noWrap w:val="0"/>
            <w:vAlign w:val="center"/>
          </w:tcPr>
          <w:p w14:paraId="253E1C69">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&lt;0.5</w:t>
            </w:r>
          </w:p>
        </w:tc>
        <w:tc>
          <w:tcPr>
            <w:tcW w:w="1438" w:type="dxa"/>
            <w:shd w:val="clear" w:color="auto" w:fill="auto"/>
            <w:noWrap w:val="0"/>
            <w:vAlign w:val="center"/>
          </w:tcPr>
          <w:p w14:paraId="52D0D032">
            <w:pPr>
              <w:widowControl/>
              <w:adjustRightInd w:val="0"/>
              <w:snapToGrid w:val="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1.15</w:t>
            </w:r>
          </w:p>
        </w:tc>
      </w:tr>
      <w:tr w14:paraId="63C81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restart"/>
            <w:shd w:val="clear" w:color="auto" w:fill="auto"/>
            <w:noWrap w:val="0"/>
            <w:vAlign w:val="center"/>
          </w:tcPr>
          <w:p w14:paraId="2FC97B6A">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厂界下风向</w:t>
            </w:r>
          </w:p>
          <w:p w14:paraId="15E037E3">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cs="Times New Roman"/>
                <w:bCs/>
                <w:kern w:val="0"/>
                <w:sz w:val="18"/>
                <w:szCs w:val="18"/>
                <w:highlight w:val="none"/>
              </w:rPr>
              <w:t>G2</w:t>
            </w:r>
          </w:p>
        </w:tc>
        <w:tc>
          <w:tcPr>
            <w:tcW w:w="1595" w:type="dxa"/>
            <w:shd w:val="clear" w:color="auto" w:fill="auto"/>
            <w:noWrap w:val="0"/>
            <w:vAlign w:val="center"/>
          </w:tcPr>
          <w:p w14:paraId="220D5A7F">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r>
              <w:rPr>
                <w:rFonts w:hint="eastAsia"/>
                <w:bCs/>
                <w:kern w:val="0"/>
                <w:sz w:val="18"/>
                <w:szCs w:val="18"/>
                <w:lang w:val="en-US" w:eastAsia="zh-CN"/>
              </w:rPr>
              <w:t>11</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35" w:type="dxa"/>
            <w:shd w:val="clear" w:color="auto" w:fill="auto"/>
            <w:noWrap w:val="0"/>
            <w:vAlign w:val="center"/>
          </w:tcPr>
          <w:p w14:paraId="17CE3CA3">
            <w:pPr>
              <w:widowControl/>
              <w:adjustRightInd w:val="0"/>
              <w:snapToGrid w:val="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0.066</w:t>
            </w:r>
          </w:p>
        </w:tc>
        <w:tc>
          <w:tcPr>
            <w:tcW w:w="1435" w:type="dxa"/>
            <w:shd w:val="clear" w:color="auto" w:fill="auto"/>
            <w:noWrap w:val="0"/>
            <w:vAlign w:val="center"/>
          </w:tcPr>
          <w:p w14:paraId="607CDF4F">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&lt;0.05</w:t>
            </w:r>
          </w:p>
        </w:tc>
        <w:tc>
          <w:tcPr>
            <w:tcW w:w="1435" w:type="dxa"/>
            <w:shd w:val="clear" w:color="auto" w:fill="auto"/>
            <w:noWrap w:val="0"/>
            <w:vAlign w:val="center"/>
          </w:tcPr>
          <w:p w14:paraId="1478735D">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&lt;0.5</w:t>
            </w:r>
          </w:p>
        </w:tc>
        <w:tc>
          <w:tcPr>
            <w:tcW w:w="1438" w:type="dxa"/>
            <w:shd w:val="clear" w:color="auto" w:fill="auto"/>
            <w:noWrap w:val="0"/>
            <w:vAlign w:val="center"/>
          </w:tcPr>
          <w:p w14:paraId="1110E1D0">
            <w:pPr>
              <w:widowControl/>
              <w:adjustRightInd w:val="0"/>
              <w:snapToGrid w:val="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1.84</w:t>
            </w:r>
          </w:p>
        </w:tc>
      </w:tr>
      <w:tr w14:paraId="102CE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continue"/>
            <w:noWrap w:val="0"/>
            <w:vAlign w:val="center"/>
          </w:tcPr>
          <w:p w14:paraId="2967B6DE">
            <w:pPr>
              <w:widowControl/>
              <w:adjustRightInd w:val="0"/>
              <w:snapToGrid w:val="0"/>
              <w:jc w:val="center"/>
              <w:rPr>
                <w:rFonts w:hint="default" w:ascii="Times New Roman" w:hAnsi="Times New Roman" w:eastAsia="宋体" w:cs="Times New Roman"/>
                <w:bCs/>
                <w:kern w:val="0"/>
                <w:sz w:val="18"/>
                <w:szCs w:val="18"/>
                <w:highlight w:val="none"/>
              </w:rPr>
            </w:pPr>
          </w:p>
        </w:tc>
        <w:tc>
          <w:tcPr>
            <w:tcW w:w="1595" w:type="dxa"/>
            <w:shd w:val="clear" w:color="auto" w:fill="auto"/>
            <w:noWrap w:val="0"/>
            <w:vAlign w:val="center"/>
          </w:tcPr>
          <w:p w14:paraId="73F779A2">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0-1</w:t>
            </w:r>
            <w:r>
              <w:rPr>
                <w:rFonts w:hint="eastAsia"/>
                <w:bCs/>
                <w:kern w:val="0"/>
                <w:sz w:val="18"/>
                <w:szCs w:val="18"/>
                <w:lang w:val="en-US" w:eastAsia="zh-CN"/>
              </w:rPr>
              <w:t>3</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35" w:type="dxa"/>
            <w:shd w:val="clear" w:color="auto" w:fill="auto"/>
            <w:noWrap w:val="0"/>
            <w:vAlign w:val="center"/>
          </w:tcPr>
          <w:p w14:paraId="3337F4A1">
            <w:pPr>
              <w:widowControl/>
              <w:adjustRightInd w:val="0"/>
              <w:snapToGrid w:val="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0.061</w:t>
            </w:r>
          </w:p>
        </w:tc>
        <w:tc>
          <w:tcPr>
            <w:tcW w:w="1435" w:type="dxa"/>
            <w:shd w:val="clear" w:color="auto" w:fill="auto"/>
            <w:noWrap w:val="0"/>
            <w:vAlign w:val="center"/>
          </w:tcPr>
          <w:p w14:paraId="40059E35">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&lt;0.05</w:t>
            </w:r>
          </w:p>
        </w:tc>
        <w:tc>
          <w:tcPr>
            <w:tcW w:w="1435" w:type="dxa"/>
            <w:shd w:val="clear" w:color="auto" w:fill="auto"/>
            <w:noWrap w:val="0"/>
            <w:vAlign w:val="center"/>
          </w:tcPr>
          <w:p w14:paraId="2A842816">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&lt;0.5</w:t>
            </w:r>
          </w:p>
        </w:tc>
        <w:tc>
          <w:tcPr>
            <w:tcW w:w="1438" w:type="dxa"/>
            <w:shd w:val="clear" w:color="auto" w:fill="auto"/>
            <w:noWrap w:val="0"/>
            <w:vAlign w:val="center"/>
          </w:tcPr>
          <w:p w14:paraId="15BEA710">
            <w:pPr>
              <w:widowControl/>
              <w:adjustRightInd w:val="0"/>
              <w:snapToGrid w:val="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1.37</w:t>
            </w:r>
          </w:p>
        </w:tc>
      </w:tr>
      <w:tr w14:paraId="31253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continue"/>
            <w:noWrap w:val="0"/>
            <w:vAlign w:val="center"/>
          </w:tcPr>
          <w:p w14:paraId="54369B9F">
            <w:pPr>
              <w:widowControl/>
              <w:adjustRightInd w:val="0"/>
              <w:snapToGrid w:val="0"/>
              <w:jc w:val="center"/>
              <w:rPr>
                <w:rFonts w:hint="default" w:ascii="Times New Roman" w:hAnsi="Times New Roman" w:eastAsia="宋体" w:cs="Times New Roman"/>
                <w:bCs/>
                <w:kern w:val="0"/>
                <w:sz w:val="18"/>
                <w:szCs w:val="18"/>
                <w:highlight w:val="none"/>
              </w:rPr>
            </w:pPr>
          </w:p>
        </w:tc>
        <w:tc>
          <w:tcPr>
            <w:tcW w:w="1595" w:type="dxa"/>
            <w:shd w:val="clear" w:color="auto" w:fill="auto"/>
            <w:noWrap w:val="0"/>
            <w:vAlign w:val="center"/>
          </w:tcPr>
          <w:p w14:paraId="60105A4B">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1</w:t>
            </w:r>
            <w:r>
              <w:rPr>
                <w:rFonts w:hint="eastAsia"/>
                <w:bCs/>
                <w:kern w:val="0"/>
                <w:sz w:val="18"/>
                <w:szCs w:val="18"/>
                <w:lang w:val="en-US" w:eastAsia="zh-CN"/>
              </w:rPr>
              <w:t>4</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0-1</w:t>
            </w:r>
            <w:r>
              <w:rPr>
                <w:rFonts w:hint="eastAsia"/>
                <w:bCs/>
                <w:kern w:val="0"/>
                <w:sz w:val="18"/>
                <w:szCs w:val="18"/>
                <w:lang w:val="en-US" w:eastAsia="zh-CN"/>
              </w:rPr>
              <w:t>5</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35" w:type="dxa"/>
            <w:shd w:val="clear" w:color="auto" w:fill="auto"/>
            <w:noWrap w:val="0"/>
            <w:vAlign w:val="center"/>
          </w:tcPr>
          <w:p w14:paraId="2E64290C">
            <w:pPr>
              <w:widowControl/>
              <w:adjustRightInd w:val="0"/>
              <w:snapToGrid w:val="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0.060</w:t>
            </w:r>
          </w:p>
        </w:tc>
        <w:tc>
          <w:tcPr>
            <w:tcW w:w="1435" w:type="dxa"/>
            <w:shd w:val="clear" w:color="auto" w:fill="auto"/>
            <w:noWrap w:val="0"/>
            <w:vAlign w:val="center"/>
          </w:tcPr>
          <w:p w14:paraId="1C5FA447">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&lt;0.05</w:t>
            </w:r>
          </w:p>
        </w:tc>
        <w:tc>
          <w:tcPr>
            <w:tcW w:w="1435" w:type="dxa"/>
            <w:shd w:val="clear" w:color="auto" w:fill="auto"/>
            <w:noWrap w:val="0"/>
            <w:vAlign w:val="center"/>
          </w:tcPr>
          <w:p w14:paraId="4D42580C">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&lt;0.5</w:t>
            </w:r>
          </w:p>
        </w:tc>
        <w:tc>
          <w:tcPr>
            <w:tcW w:w="1438" w:type="dxa"/>
            <w:shd w:val="clear" w:color="auto" w:fill="auto"/>
            <w:noWrap w:val="0"/>
            <w:vAlign w:val="center"/>
          </w:tcPr>
          <w:p w14:paraId="4F2ED661">
            <w:pPr>
              <w:widowControl/>
              <w:adjustRightInd w:val="0"/>
              <w:snapToGrid w:val="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1.54</w:t>
            </w:r>
          </w:p>
        </w:tc>
      </w:tr>
      <w:tr w14:paraId="1F077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restart"/>
            <w:shd w:val="clear" w:color="auto" w:fill="auto"/>
            <w:noWrap w:val="0"/>
            <w:vAlign w:val="center"/>
          </w:tcPr>
          <w:p w14:paraId="1B7E3DE0">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厂界下风向</w:t>
            </w:r>
          </w:p>
          <w:p w14:paraId="4E903A5C">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cs="Times New Roman"/>
                <w:bCs/>
                <w:kern w:val="0"/>
                <w:sz w:val="18"/>
                <w:szCs w:val="18"/>
                <w:highlight w:val="none"/>
              </w:rPr>
              <w:t>G3</w:t>
            </w:r>
          </w:p>
        </w:tc>
        <w:tc>
          <w:tcPr>
            <w:tcW w:w="1595" w:type="dxa"/>
            <w:shd w:val="clear" w:color="auto" w:fill="auto"/>
            <w:noWrap w:val="0"/>
            <w:vAlign w:val="center"/>
          </w:tcPr>
          <w:p w14:paraId="1D3F6ABC">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r>
              <w:rPr>
                <w:rFonts w:hint="eastAsia"/>
                <w:bCs/>
                <w:kern w:val="0"/>
                <w:sz w:val="18"/>
                <w:szCs w:val="18"/>
                <w:lang w:val="en-US" w:eastAsia="zh-CN"/>
              </w:rPr>
              <w:t>11</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35" w:type="dxa"/>
            <w:shd w:val="clear" w:color="auto" w:fill="auto"/>
            <w:noWrap w:val="0"/>
            <w:vAlign w:val="center"/>
          </w:tcPr>
          <w:p w14:paraId="0ED39D06">
            <w:pPr>
              <w:widowControl/>
              <w:adjustRightInd w:val="0"/>
              <w:snapToGrid w:val="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0.055</w:t>
            </w:r>
          </w:p>
        </w:tc>
        <w:tc>
          <w:tcPr>
            <w:tcW w:w="1435" w:type="dxa"/>
            <w:shd w:val="clear" w:color="auto" w:fill="auto"/>
            <w:noWrap w:val="0"/>
            <w:vAlign w:val="center"/>
          </w:tcPr>
          <w:p w14:paraId="39A12A26">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&lt;0.05</w:t>
            </w:r>
          </w:p>
        </w:tc>
        <w:tc>
          <w:tcPr>
            <w:tcW w:w="1435" w:type="dxa"/>
            <w:shd w:val="clear" w:color="auto" w:fill="auto"/>
            <w:noWrap w:val="0"/>
            <w:vAlign w:val="center"/>
          </w:tcPr>
          <w:p w14:paraId="2FC9FB04">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&lt;0.5</w:t>
            </w:r>
          </w:p>
        </w:tc>
        <w:tc>
          <w:tcPr>
            <w:tcW w:w="1438" w:type="dxa"/>
            <w:shd w:val="clear" w:color="auto" w:fill="auto"/>
            <w:noWrap w:val="0"/>
            <w:vAlign w:val="center"/>
          </w:tcPr>
          <w:p w14:paraId="0F53E6B2">
            <w:pPr>
              <w:widowControl/>
              <w:adjustRightInd w:val="0"/>
              <w:snapToGrid w:val="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1.48</w:t>
            </w:r>
          </w:p>
        </w:tc>
      </w:tr>
      <w:tr w14:paraId="2524E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continue"/>
            <w:noWrap w:val="0"/>
            <w:vAlign w:val="center"/>
          </w:tcPr>
          <w:p w14:paraId="6BA2CE39">
            <w:pPr>
              <w:widowControl/>
              <w:adjustRightInd w:val="0"/>
              <w:snapToGrid w:val="0"/>
              <w:jc w:val="center"/>
              <w:rPr>
                <w:rFonts w:hint="default" w:ascii="Times New Roman" w:hAnsi="Times New Roman" w:eastAsia="宋体" w:cs="Times New Roman"/>
                <w:bCs/>
                <w:kern w:val="0"/>
                <w:sz w:val="18"/>
                <w:szCs w:val="18"/>
                <w:highlight w:val="none"/>
              </w:rPr>
            </w:pPr>
          </w:p>
        </w:tc>
        <w:tc>
          <w:tcPr>
            <w:tcW w:w="1595" w:type="dxa"/>
            <w:shd w:val="clear" w:color="auto" w:fill="auto"/>
            <w:noWrap w:val="0"/>
            <w:vAlign w:val="center"/>
          </w:tcPr>
          <w:p w14:paraId="61C6BEFC">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0-1</w:t>
            </w:r>
            <w:r>
              <w:rPr>
                <w:rFonts w:hint="eastAsia"/>
                <w:bCs/>
                <w:kern w:val="0"/>
                <w:sz w:val="18"/>
                <w:szCs w:val="18"/>
                <w:lang w:val="en-US" w:eastAsia="zh-CN"/>
              </w:rPr>
              <w:t>3</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35" w:type="dxa"/>
            <w:shd w:val="clear" w:color="auto" w:fill="auto"/>
            <w:noWrap w:val="0"/>
            <w:vAlign w:val="center"/>
          </w:tcPr>
          <w:p w14:paraId="23F634D8">
            <w:pPr>
              <w:widowControl/>
              <w:adjustRightInd w:val="0"/>
              <w:snapToGrid w:val="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0.052</w:t>
            </w:r>
          </w:p>
        </w:tc>
        <w:tc>
          <w:tcPr>
            <w:tcW w:w="1435" w:type="dxa"/>
            <w:shd w:val="clear" w:color="auto" w:fill="auto"/>
            <w:noWrap w:val="0"/>
            <w:vAlign w:val="center"/>
          </w:tcPr>
          <w:p w14:paraId="3955E74D">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&lt;0.05</w:t>
            </w:r>
          </w:p>
        </w:tc>
        <w:tc>
          <w:tcPr>
            <w:tcW w:w="1435" w:type="dxa"/>
            <w:shd w:val="clear" w:color="auto" w:fill="auto"/>
            <w:noWrap w:val="0"/>
            <w:vAlign w:val="center"/>
          </w:tcPr>
          <w:p w14:paraId="084B7616">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&lt;0.5</w:t>
            </w:r>
          </w:p>
        </w:tc>
        <w:tc>
          <w:tcPr>
            <w:tcW w:w="1438" w:type="dxa"/>
            <w:shd w:val="clear" w:color="auto" w:fill="auto"/>
            <w:noWrap w:val="0"/>
            <w:vAlign w:val="center"/>
          </w:tcPr>
          <w:p w14:paraId="53E04994">
            <w:pPr>
              <w:widowControl/>
              <w:adjustRightInd w:val="0"/>
              <w:snapToGrid w:val="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1.12</w:t>
            </w:r>
          </w:p>
        </w:tc>
      </w:tr>
      <w:tr w14:paraId="1F457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1125" w:type="dxa"/>
            <w:vMerge w:val="continue"/>
            <w:noWrap w:val="0"/>
            <w:vAlign w:val="center"/>
          </w:tcPr>
          <w:p w14:paraId="5EF12826">
            <w:pPr>
              <w:widowControl/>
              <w:adjustRightInd w:val="0"/>
              <w:snapToGrid w:val="0"/>
              <w:jc w:val="center"/>
              <w:rPr>
                <w:rFonts w:hint="default" w:ascii="Times New Roman" w:hAnsi="Times New Roman" w:eastAsia="宋体" w:cs="Times New Roman"/>
                <w:bCs/>
                <w:kern w:val="0"/>
                <w:sz w:val="18"/>
                <w:szCs w:val="18"/>
                <w:highlight w:val="none"/>
              </w:rPr>
            </w:pPr>
          </w:p>
        </w:tc>
        <w:tc>
          <w:tcPr>
            <w:tcW w:w="1595" w:type="dxa"/>
            <w:shd w:val="clear" w:color="auto" w:fill="auto"/>
            <w:noWrap w:val="0"/>
            <w:vAlign w:val="center"/>
          </w:tcPr>
          <w:p w14:paraId="515EFCEB">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1</w:t>
            </w:r>
            <w:r>
              <w:rPr>
                <w:rFonts w:hint="eastAsia"/>
                <w:bCs/>
                <w:kern w:val="0"/>
                <w:sz w:val="18"/>
                <w:szCs w:val="18"/>
                <w:lang w:val="en-US" w:eastAsia="zh-CN"/>
              </w:rPr>
              <w:t>4</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0-1</w:t>
            </w:r>
            <w:r>
              <w:rPr>
                <w:rFonts w:hint="eastAsia"/>
                <w:bCs/>
                <w:kern w:val="0"/>
                <w:sz w:val="18"/>
                <w:szCs w:val="18"/>
                <w:lang w:val="en-US" w:eastAsia="zh-CN"/>
              </w:rPr>
              <w:t>5</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35" w:type="dxa"/>
            <w:shd w:val="clear" w:color="auto" w:fill="auto"/>
            <w:noWrap w:val="0"/>
            <w:vAlign w:val="center"/>
          </w:tcPr>
          <w:p w14:paraId="5B91450C">
            <w:pPr>
              <w:widowControl/>
              <w:adjustRightInd w:val="0"/>
              <w:snapToGrid w:val="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0.048</w:t>
            </w:r>
          </w:p>
        </w:tc>
        <w:tc>
          <w:tcPr>
            <w:tcW w:w="1435" w:type="dxa"/>
            <w:shd w:val="clear" w:color="auto" w:fill="auto"/>
            <w:noWrap w:val="0"/>
            <w:vAlign w:val="center"/>
          </w:tcPr>
          <w:p w14:paraId="63A62169">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&lt;0.05</w:t>
            </w:r>
          </w:p>
        </w:tc>
        <w:tc>
          <w:tcPr>
            <w:tcW w:w="1435" w:type="dxa"/>
            <w:shd w:val="clear" w:color="auto" w:fill="auto"/>
            <w:noWrap w:val="0"/>
            <w:vAlign w:val="center"/>
          </w:tcPr>
          <w:p w14:paraId="29811B6D">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&lt;0.5</w:t>
            </w:r>
          </w:p>
        </w:tc>
        <w:tc>
          <w:tcPr>
            <w:tcW w:w="1438" w:type="dxa"/>
            <w:shd w:val="clear" w:color="auto" w:fill="auto"/>
            <w:noWrap w:val="0"/>
            <w:vAlign w:val="center"/>
          </w:tcPr>
          <w:p w14:paraId="01DDD189">
            <w:pPr>
              <w:widowControl/>
              <w:adjustRightInd w:val="0"/>
              <w:snapToGrid w:val="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1.25</w:t>
            </w:r>
          </w:p>
        </w:tc>
      </w:tr>
      <w:tr w14:paraId="2BA21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2720" w:type="dxa"/>
            <w:gridSpan w:val="2"/>
            <w:shd w:val="clear" w:color="auto" w:fill="auto"/>
            <w:noWrap w:val="0"/>
            <w:vAlign w:val="center"/>
          </w:tcPr>
          <w:p w14:paraId="057E2213">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rPr>
              <w:t>厂界最大小时均值</w:t>
            </w:r>
          </w:p>
        </w:tc>
        <w:tc>
          <w:tcPr>
            <w:tcW w:w="1435" w:type="dxa"/>
            <w:shd w:val="clear" w:color="auto" w:fill="auto"/>
            <w:noWrap w:val="0"/>
            <w:vAlign w:val="center"/>
          </w:tcPr>
          <w:p w14:paraId="022A9607">
            <w:pPr>
              <w:widowControl/>
              <w:adjustRightInd w:val="0"/>
              <w:snapToGrid w:val="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0.066</w:t>
            </w:r>
          </w:p>
        </w:tc>
        <w:tc>
          <w:tcPr>
            <w:tcW w:w="1435" w:type="dxa"/>
            <w:shd w:val="clear" w:color="auto" w:fill="auto"/>
            <w:noWrap w:val="0"/>
            <w:vAlign w:val="center"/>
          </w:tcPr>
          <w:p w14:paraId="6B47FCFB">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&lt;0.05</w:t>
            </w:r>
          </w:p>
        </w:tc>
        <w:tc>
          <w:tcPr>
            <w:tcW w:w="1435" w:type="dxa"/>
            <w:shd w:val="clear" w:color="auto" w:fill="auto"/>
            <w:noWrap w:val="0"/>
            <w:vAlign w:val="center"/>
          </w:tcPr>
          <w:p w14:paraId="4308AAEF">
            <w:pPr>
              <w:widowControl/>
              <w:adjustRightInd w:val="0"/>
              <w:snapToGrid w:val="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&lt;0.5</w:t>
            </w:r>
          </w:p>
        </w:tc>
        <w:tc>
          <w:tcPr>
            <w:tcW w:w="1438" w:type="dxa"/>
            <w:shd w:val="clear" w:color="auto" w:fill="auto"/>
            <w:noWrap w:val="0"/>
            <w:vAlign w:val="center"/>
          </w:tcPr>
          <w:p w14:paraId="55C5408B">
            <w:pPr>
              <w:widowControl/>
              <w:adjustRightInd w:val="0"/>
              <w:snapToGrid w:val="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1.84</w:t>
            </w:r>
          </w:p>
        </w:tc>
      </w:tr>
      <w:tr w14:paraId="038F9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jc w:val="center"/>
        </w:trPr>
        <w:tc>
          <w:tcPr>
            <w:tcW w:w="2720" w:type="dxa"/>
            <w:gridSpan w:val="2"/>
            <w:shd w:val="clear" w:color="auto" w:fill="auto"/>
            <w:noWrap w:val="0"/>
            <w:vAlign w:val="center"/>
          </w:tcPr>
          <w:p w14:paraId="2FA2141E">
            <w:pPr>
              <w:widowControl/>
              <w:adjustRightInd w:val="0"/>
              <w:snapToGrid w:val="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《大气污染物综合排放标准》</w:t>
            </w:r>
          </w:p>
          <w:p w14:paraId="4992810C">
            <w:pPr>
              <w:widowControl/>
              <w:adjustRightInd w:val="0"/>
              <w:snapToGrid w:val="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rPr>
              <w:t>（GB 16297-1996）  表2</w:t>
            </w:r>
          </w:p>
        </w:tc>
        <w:tc>
          <w:tcPr>
            <w:tcW w:w="1435" w:type="dxa"/>
            <w:shd w:val="clear" w:color="auto" w:fill="auto"/>
            <w:noWrap w:val="0"/>
            <w:vAlign w:val="center"/>
          </w:tcPr>
          <w:p w14:paraId="0966B484">
            <w:pPr>
              <w:adjustRightInd w:val="0"/>
              <w:snapToGrid w:val="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highlight w:val="green"/>
                <w:lang w:val="en-US" w:eastAsia="zh-CN"/>
              </w:rPr>
              <w:t>0.12</w:t>
            </w:r>
          </w:p>
        </w:tc>
        <w:tc>
          <w:tcPr>
            <w:tcW w:w="1435" w:type="dxa"/>
            <w:shd w:val="clear" w:color="auto" w:fill="auto"/>
            <w:noWrap w:val="0"/>
            <w:vAlign w:val="center"/>
          </w:tcPr>
          <w:p w14:paraId="6E76868B">
            <w:pPr>
              <w:adjustRightInd w:val="0"/>
              <w:snapToGrid w:val="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highlight w:val="green"/>
                <w:lang w:val="en-US" w:eastAsia="zh-CN"/>
              </w:rPr>
              <w:t>0.20</w:t>
            </w:r>
          </w:p>
        </w:tc>
        <w:tc>
          <w:tcPr>
            <w:tcW w:w="1435" w:type="dxa"/>
            <w:shd w:val="clear" w:color="auto" w:fill="auto"/>
            <w:noWrap w:val="0"/>
            <w:vAlign w:val="center"/>
          </w:tcPr>
          <w:p w14:paraId="113EF7E9">
            <w:pPr>
              <w:adjustRightInd w:val="0"/>
              <w:snapToGrid w:val="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highlight w:val="yellow"/>
                <w:lang w:val="en-US" w:eastAsia="zh-CN"/>
              </w:rPr>
              <w:t>20</w:t>
            </w:r>
          </w:p>
        </w:tc>
        <w:tc>
          <w:tcPr>
            <w:tcW w:w="1438" w:type="dxa"/>
            <w:shd w:val="clear" w:color="auto" w:fill="auto"/>
            <w:noWrap w:val="0"/>
            <w:vAlign w:val="center"/>
          </w:tcPr>
          <w:p w14:paraId="2F3CF49D">
            <w:pPr>
              <w:adjustRightInd w:val="0"/>
              <w:snapToGrid w:val="0"/>
              <w:jc w:val="center"/>
              <w:rPr>
                <w:rFonts w:hint="default" w:eastAsia="宋体" w:asciiTheme="minorHAnsi" w:hAnsiTheme="minorHAnsi" w:cstheme="minorBidi"/>
                <w:bCs/>
                <w:kern w:val="0"/>
                <w:sz w:val="18"/>
                <w:szCs w:val="18"/>
                <w:highlight w:val="yellow"/>
                <w:lang w:val="en-US" w:eastAsia="zh-CN" w:bidi="ar-SA"/>
              </w:rPr>
            </w:pPr>
            <w:r>
              <w:rPr>
                <w:rFonts w:hint="eastAsia"/>
                <w:bCs/>
                <w:kern w:val="0"/>
                <w:sz w:val="18"/>
                <w:szCs w:val="18"/>
                <w:highlight w:val="yellow"/>
                <w:lang w:val="en-US" w:eastAsia="zh-CN"/>
              </w:rPr>
              <w:t>4.0</w:t>
            </w:r>
          </w:p>
        </w:tc>
      </w:tr>
      <w:tr w14:paraId="0BB12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4" w:hRule="atLeast"/>
          <w:jc w:val="center"/>
        </w:trPr>
        <w:tc>
          <w:tcPr>
            <w:tcW w:w="2720" w:type="dxa"/>
            <w:gridSpan w:val="2"/>
            <w:noWrap w:val="0"/>
            <w:vAlign w:val="center"/>
          </w:tcPr>
          <w:p w14:paraId="0240B76B">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结果评价</w:t>
            </w:r>
          </w:p>
        </w:tc>
        <w:tc>
          <w:tcPr>
            <w:tcW w:w="1435" w:type="dxa"/>
            <w:noWrap w:val="0"/>
            <w:vAlign w:val="center"/>
          </w:tcPr>
          <w:p w14:paraId="6055EB9B">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c>
          <w:tcPr>
            <w:tcW w:w="1435" w:type="dxa"/>
            <w:noWrap w:val="0"/>
            <w:vAlign w:val="center"/>
          </w:tcPr>
          <w:p w14:paraId="003B2452">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c>
          <w:tcPr>
            <w:tcW w:w="1435" w:type="dxa"/>
            <w:noWrap w:val="0"/>
            <w:vAlign w:val="center"/>
          </w:tcPr>
          <w:p w14:paraId="47149DED">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c>
          <w:tcPr>
            <w:tcW w:w="1438" w:type="dxa"/>
            <w:noWrap w:val="0"/>
            <w:vAlign w:val="center"/>
          </w:tcPr>
          <w:p w14:paraId="08F41A22">
            <w:pPr>
              <w:keepNext w:val="0"/>
              <w:keepLines w:val="0"/>
              <w:widowControl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
              </w:rPr>
              <w:t>达标</w:t>
            </w:r>
          </w:p>
        </w:tc>
      </w:tr>
      <w:tr w14:paraId="4F20F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9" w:hRule="atLeast"/>
          <w:jc w:val="center"/>
        </w:trPr>
        <w:tc>
          <w:tcPr>
            <w:tcW w:w="2720" w:type="dxa"/>
            <w:gridSpan w:val="2"/>
            <w:noWrap w:val="0"/>
            <w:vAlign w:val="center"/>
          </w:tcPr>
          <w:p w14:paraId="3233FE76">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备注</w:t>
            </w:r>
          </w:p>
        </w:tc>
        <w:tc>
          <w:tcPr>
            <w:tcW w:w="5743" w:type="dxa"/>
            <w:gridSpan w:val="4"/>
            <w:noWrap w:val="0"/>
            <w:tcMar>
              <w:left w:w="0" w:type="dxa"/>
              <w:right w:w="0" w:type="dxa"/>
            </w:tcMar>
            <w:vAlign w:val="center"/>
          </w:tcPr>
          <w:p w14:paraId="0AE90073">
            <w:pPr>
              <w:widowControl/>
              <w:adjustRightInd w:val="0"/>
              <w:snapToGrid w:val="0"/>
              <w:jc w:val="left"/>
              <w:rPr>
                <w:bCs/>
                <w:kern w:val="0"/>
                <w:sz w:val="18"/>
                <w:szCs w:val="18"/>
              </w:rPr>
            </w:pPr>
            <w:r>
              <w:rPr>
                <w:bCs/>
                <w:kern w:val="0"/>
                <w:sz w:val="18"/>
                <w:szCs w:val="18"/>
              </w:rPr>
              <w:t>1、检测期间气象参数：</w:t>
            </w:r>
          </w:p>
          <w:p w14:paraId="1EE411DE">
            <w:pPr>
              <w:widowControl/>
              <w:adjustRightInd w:val="0"/>
              <w:snapToGrid w:val="0"/>
              <w:rPr>
                <w:rFonts w:hint="default" w:ascii="Times New Roman" w:hAnsi="Times New Roman" w:eastAsia="宋体" w:cs="Times New Roman"/>
                <w:bCs/>
                <w:kern w:val="0"/>
                <w:sz w:val="18"/>
                <w:szCs w:val="18"/>
                <w:highlight w:val="none"/>
              </w:rPr>
            </w:pPr>
            <w:r>
              <w:rPr>
                <w:rFonts w:hint="eastAsia"/>
                <w:bCs/>
                <w:kern w:val="0"/>
                <w:sz w:val="18"/>
                <w:szCs w:val="18"/>
                <w:lang w:val="en-US" w:eastAsia="zh-CN"/>
              </w:rPr>
              <w:t>4</w:t>
            </w:r>
            <w:r>
              <w:rPr>
                <w:bCs/>
                <w:kern w:val="0"/>
                <w:sz w:val="18"/>
                <w:szCs w:val="18"/>
              </w:rPr>
              <w:t>月</w:t>
            </w:r>
            <w:r>
              <w:rPr>
                <w:rFonts w:hint="eastAsia"/>
                <w:bCs/>
                <w:kern w:val="0"/>
                <w:sz w:val="18"/>
                <w:szCs w:val="18"/>
                <w:lang w:val="en-US" w:eastAsia="zh-CN"/>
              </w:rPr>
              <w:t>29</w:t>
            </w:r>
            <w:r>
              <w:rPr>
                <w:bCs/>
                <w:kern w:val="0"/>
                <w:sz w:val="18"/>
                <w:szCs w:val="18"/>
              </w:rPr>
              <w:t>日气象参数：天气：</w:t>
            </w:r>
            <w:r>
              <w:rPr>
                <w:rFonts w:hint="eastAsia"/>
                <w:bCs/>
                <w:kern w:val="0"/>
                <w:sz w:val="18"/>
                <w:szCs w:val="18"/>
              </w:rPr>
              <w:t>晴</w:t>
            </w:r>
            <w:r>
              <w:rPr>
                <w:bCs/>
                <w:kern w:val="0"/>
                <w:sz w:val="18"/>
                <w:szCs w:val="18"/>
              </w:rPr>
              <w:t>；气温</w:t>
            </w:r>
            <w:r>
              <w:rPr>
                <w:rFonts w:hint="eastAsia"/>
                <w:bCs/>
                <w:kern w:val="0"/>
                <w:sz w:val="18"/>
                <w:szCs w:val="18"/>
              </w:rPr>
              <w:t>：</w:t>
            </w:r>
            <w:r>
              <w:rPr>
                <w:rFonts w:hint="eastAsia"/>
                <w:bCs/>
                <w:kern w:val="0"/>
                <w:sz w:val="18"/>
                <w:szCs w:val="18"/>
                <w:lang w:val="en-US" w:eastAsia="zh-CN"/>
              </w:rPr>
              <w:t>25.1-37.6</w:t>
            </w:r>
            <w:r>
              <w:rPr>
                <w:bCs/>
                <w:kern w:val="0"/>
                <w:sz w:val="18"/>
                <w:szCs w:val="18"/>
              </w:rPr>
              <w:t>℃；气压</w:t>
            </w:r>
            <w:r>
              <w:rPr>
                <w:rFonts w:hint="eastAsia"/>
                <w:bCs/>
                <w:kern w:val="0"/>
                <w:sz w:val="18"/>
                <w:szCs w:val="18"/>
              </w:rPr>
              <w:t>：</w:t>
            </w:r>
            <w:r>
              <w:rPr>
                <w:rFonts w:hint="eastAsia"/>
                <w:bCs/>
                <w:kern w:val="0"/>
                <w:sz w:val="18"/>
                <w:szCs w:val="18"/>
                <w:lang w:val="en-US" w:eastAsia="zh-CN"/>
              </w:rPr>
              <w:t>100.2-100.82</w:t>
            </w:r>
            <w:r>
              <w:rPr>
                <w:bCs/>
                <w:kern w:val="0"/>
                <w:sz w:val="18"/>
                <w:szCs w:val="18"/>
              </w:rPr>
              <w:t>kPa；风向：</w:t>
            </w:r>
            <w:r>
              <w:rPr>
                <w:rFonts w:hint="eastAsia"/>
                <w:bCs/>
                <w:kern w:val="0"/>
                <w:sz w:val="18"/>
                <w:szCs w:val="18"/>
              </w:rPr>
              <w:t>西</w:t>
            </w:r>
            <w:r>
              <w:rPr>
                <w:rFonts w:hint="eastAsia"/>
                <w:bCs/>
                <w:kern w:val="0"/>
                <w:sz w:val="18"/>
                <w:szCs w:val="18"/>
                <w:lang w:val="en-US" w:eastAsia="zh-CN"/>
              </w:rPr>
              <w:t>北</w:t>
            </w:r>
            <w:r>
              <w:rPr>
                <w:bCs/>
                <w:kern w:val="0"/>
                <w:sz w:val="18"/>
                <w:szCs w:val="18"/>
              </w:rPr>
              <w:t>风；风速：</w:t>
            </w:r>
            <w:r>
              <w:rPr>
                <w:rFonts w:hint="eastAsia"/>
                <w:bCs/>
                <w:kern w:val="0"/>
                <w:sz w:val="18"/>
                <w:szCs w:val="18"/>
                <w:lang w:val="en-US" w:eastAsia="zh-CN"/>
              </w:rPr>
              <w:t>1.5-2.1</w:t>
            </w:r>
            <w:r>
              <w:rPr>
                <w:bCs/>
                <w:kern w:val="0"/>
                <w:sz w:val="18"/>
                <w:szCs w:val="18"/>
              </w:rPr>
              <w:t>m/s。</w:t>
            </w:r>
          </w:p>
        </w:tc>
      </w:tr>
    </w:tbl>
    <w:p w14:paraId="2B7D2D89">
      <w:pPr>
        <w:rPr>
          <w:rFonts w:ascii="Times New Roman" w:hAnsi="Times New Roman"/>
          <w:b/>
          <w:bCs/>
          <w:szCs w:val="21"/>
        </w:rPr>
      </w:pPr>
      <w:r>
        <w:rPr>
          <w:rFonts w:ascii="Times New Roman" w:hAnsi="Times New Roman"/>
          <w:b/>
          <w:bCs/>
          <w:szCs w:val="21"/>
        </w:rPr>
        <w:br w:type="page"/>
      </w:r>
    </w:p>
    <w:p w14:paraId="2B3BE9C2">
      <w:pPr>
        <w:spacing w:line="360" w:lineRule="auto"/>
        <w:ind w:firstLine="211" w:firstLineChars="100"/>
        <w:jc w:val="center"/>
        <w:rPr>
          <w:rFonts w:ascii="Times New Roman" w:hAnsi="Times New Roman"/>
          <w:b/>
          <w:bCs/>
          <w:szCs w:val="21"/>
        </w:rPr>
      </w:pPr>
      <w:r>
        <w:rPr>
          <w:rFonts w:ascii="Times New Roman" w:hAnsi="Times New Roman"/>
          <w:b/>
          <w:bCs/>
          <w:szCs w:val="21"/>
        </w:rPr>
        <w:t>表</w:t>
      </w:r>
      <w:r>
        <w:rPr>
          <w:rFonts w:hint="eastAsia" w:ascii="Times New Roman" w:hAnsi="Times New Roman"/>
          <w:b/>
          <w:bCs/>
          <w:szCs w:val="21"/>
        </w:rPr>
        <w:t xml:space="preserve"> </w:t>
      </w:r>
      <w:r>
        <w:rPr>
          <w:rFonts w:ascii="Times New Roman" w:hAnsi="Times New Roman"/>
          <w:b/>
          <w:bCs/>
          <w:szCs w:val="21"/>
        </w:rPr>
        <w:t>9</w:t>
      </w:r>
      <w:r>
        <w:rPr>
          <w:rFonts w:hint="eastAsia" w:ascii="Times New Roman" w:hAnsi="Times New Roman"/>
          <w:b/>
          <w:bCs/>
          <w:szCs w:val="21"/>
        </w:rPr>
        <w:t>.2.</w:t>
      </w:r>
      <w:r>
        <w:rPr>
          <w:rFonts w:hint="eastAsia" w:ascii="Times New Roman" w:hAnsi="Times New Roman"/>
          <w:b/>
          <w:bCs/>
          <w:szCs w:val="21"/>
          <w:lang w:val="en-US" w:eastAsia="zh-CN"/>
        </w:rPr>
        <w:t>3</w:t>
      </w:r>
      <w:r>
        <w:rPr>
          <w:rFonts w:ascii="Times New Roman" w:hAnsi="Times New Roman"/>
          <w:b/>
          <w:bCs/>
          <w:szCs w:val="21"/>
        </w:rPr>
        <w:t>-</w:t>
      </w:r>
      <w:r>
        <w:rPr>
          <w:rFonts w:hint="eastAsia" w:ascii="Times New Roman" w:hAnsi="Times New Roman"/>
          <w:b/>
          <w:bCs/>
          <w:szCs w:val="21"/>
          <w:lang w:val="en-US" w:eastAsia="zh-CN"/>
        </w:rPr>
        <w:t>4</w:t>
      </w:r>
      <w:r>
        <w:rPr>
          <w:rFonts w:ascii="Times New Roman" w:hAnsi="Times New Roman"/>
          <w:b/>
          <w:bCs/>
          <w:szCs w:val="21"/>
        </w:rPr>
        <w:t xml:space="preserve"> 无组织废气监测结果</w:t>
      </w:r>
      <w:r>
        <w:rPr>
          <w:rFonts w:hint="eastAsia" w:ascii="Times New Roman" w:hAnsi="Times New Roman"/>
          <w:b/>
          <w:bCs/>
          <w:szCs w:val="21"/>
        </w:rPr>
        <w:t>（</w:t>
      </w:r>
      <w:r>
        <w:rPr>
          <w:rFonts w:hint="eastAsia" w:ascii="Times New Roman" w:hAnsi="Times New Roman"/>
          <w:b/>
          <w:bCs/>
          <w:szCs w:val="21"/>
          <w:lang w:val="en-US" w:eastAsia="zh-CN"/>
        </w:rPr>
        <w:t>4</w:t>
      </w:r>
      <w:r>
        <w:rPr>
          <w:rFonts w:hint="eastAsia" w:ascii="Times New Roman" w:hAnsi="Times New Roman"/>
          <w:b/>
          <w:bCs/>
          <w:szCs w:val="21"/>
        </w:rPr>
        <w:t>）</w:t>
      </w:r>
    </w:p>
    <w:tbl>
      <w:tblPr>
        <w:tblStyle w:val="32"/>
        <w:tblW w:w="84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13" w:type="dxa"/>
          <w:bottom w:w="0" w:type="dxa"/>
          <w:right w:w="113" w:type="dxa"/>
        </w:tblCellMar>
      </w:tblPr>
      <w:tblGrid>
        <w:gridCol w:w="1174"/>
        <w:gridCol w:w="981"/>
        <w:gridCol w:w="982"/>
        <w:gridCol w:w="2776"/>
        <w:gridCol w:w="2536"/>
      </w:tblGrid>
      <w:tr w14:paraId="0C533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3137" w:type="dxa"/>
            <w:gridSpan w:val="3"/>
            <w:vAlign w:val="center"/>
          </w:tcPr>
          <w:p w14:paraId="3CEB0CAD">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5312" w:type="dxa"/>
            <w:gridSpan w:val="2"/>
            <w:vAlign w:val="center"/>
          </w:tcPr>
          <w:p w14:paraId="77F241EB">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28</w:t>
            </w:r>
            <w:r>
              <w:rPr>
                <w:rFonts w:hint="default" w:ascii="Times New Roman" w:hAnsi="Times New Roman" w:eastAsia="宋体" w:cs="Times New Roman"/>
                <w:bCs/>
                <w:kern w:val="0"/>
                <w:sz w:val="18"/>
                <w:szCs w:val="18"/>
                <w:highlight w:val="none"/>
              </w:rPr>
              <w:t>日</w:t>
            </w:r>
          </w:p>
        </w:tc>
      </w:tr>
      <w:tr w14:paraId="15D1C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3137" w:type="dxa"/>
            <w:gridSpan w:val="3"/>
            <w:vAlign w:val="center"/>
          </w:tcPr>
          <w:p w14:paraId="4D0666CF">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5312" w:type="dxa"/>
            <w:gridSpan w:val="2"/>
            <w:vAlign w:val="center"/>
          </w:tcPr>
          <w:p w14:paraId="3BC8AE23">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29</w:t>
            </w:r>
            <w:r>
              <w:rPr>
                <w:rFonts w:hint="default" w:ascii="Times New Roman" w:hAnsi="Times New Roman" w:eastAsia="宋体" w:cs="Times New Roman"/>
                <w:bCs/>
                <w:kern w:val="0"/>
                <w:sz w:val="18"/>
                <w:szCs w:val="18"/>
                <w:highlight w:val="none"/>
              </w:rPr>
              <w:t>日</w:t>
            </w:r>
          </w:p>
        </w:tc>
      </w:tr>
      <w:tr w14:paraId="72F61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848" w:hRule="atLeast"/>
          <w:jc w:val="center"/>
        </w:trPr>
        <w:tc>
          <w:tcPr>
            <w:tcW w:w="3137" w:type="dxa"/>
            <w:gridSpan w:val="3"/>
            <w:vAlign w:val="center"/>
          </w:tcPr>
          <w:p w14:paraId="35FF9B21">
            <w:pPr>
              <w:keepNext w:val="0"/>
              <w:keepLines w:val="0"/>
              <w:pageBreakBefore w:val="0"/>
              <w:widowControl/>
              <w:kinsoku/>
              <w:wordWrap/>
              <w:overflowPunct/>
              <w:topLinePunct w:val="0"/>
              <w:autoSpaceDE/>
              <w:autoSpaceDN/>
              <w:bidi w:val="0"/>
              <w:adjustRightInd w:val="0"/>
              <w:snapToGrid w:val="0"/>
              <w:spacing w:line="240" w:lineRule="exact"/>
              <w:jc w:val="center"/>
              <w:textAlignment w:val="auto"/>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sz w:val="18"/>
                <w:highlight w:val="none"/>
              </w:rPr>
              <mc:AlternateContent>
                <mc:Choice Requires="wps">
                  <w:drawing>
                    <wp:anchor distT="0" distB="0" distL="114300" distR="114300" simplePos="0" relativeHeight="251720704" behindDoc="0" locked="0" layoutInCell="1" allowOverlap="1">
                      <wp:simplePos x="0" y="0"/>
                      <wp:positionH relativeFrom="column">
                        <wp:posOffset>-61595</wp:posOffset>
                      </wp:positionH>
                      <wp:positionV relativeFrom="paragraph">
                        <wp:posOffset>2540</wp:posOffset>
                      </wp:positionV>
                      <wp:extent cx="741680" cy="593090"/>
                      <wp:effectExtent l="3175" t="3810" r="17145" b="12700"/>
                      <wp:wrapNone/>
                      <wp:docPr id="56" name="直线 89"/>
                      <wp:cNvGraphicFramePr/>
                      <a:graphic xmlns:a="http://schemas.openxmlformats.org/drawingml/2006/main">
                        <a:graphicData uri="http://schemas.microsoft.com/office/word/2010/wordprocessingShape">
                          <wps:wsp>
                            <wps:cNvCnPr>
                              <a:cxnSpLocks noChangeShapeType="1"/>
                            </wps:cNvCnPr>
                            <wps:spPr bwMode="auto">
                              <a:xfrm>
                                <a:off x="0" y="0"/>
                                <a:ext cx="741680" cy="59309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4.85pt;margin-top:0.2pt;height:46.7pt;width:58.4pt;z-index:251720704;mso-width-relative:page;mso-height-relative:page;" filled="f" stroked="t" coordsize="21600,21600" o:gfxdata="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IRebzHVAAAABgEA&#10;AA8AAAAAAAAAAQAgAAAAIgAAAGRycy9kb3ducmV2LnhtbFBLAQIUABQAAAAIAIdO4kA9AdhN5AEA&#10;ALUDAAAOAAAAAAAAAAEAIAAAACQBAABkcnMvZTJvRG9jLnhtbFBLBQYAAAAABgAGAFkBAAB6BQAA&#10;AAA=&#10;">
                      <v:fill on="f" focussize="0,0"/>
                      <v:stroke color="#000000" joinstyle="round"/>
                      <v:imagedata o:title=""/>
                      <o:lock v:ext="edit" aspectratio="f"/>
                    </v:line>
                  </w:pict>
                </mc:Fallback>
              </mc:AlternateContent>
            </w:r>
            <w:r>
              <w:rPr>
                <w:rFonts w:hint="default" w:ascii="Times New Roman" w:hAnsi="Times New Roman" w:eastAsia="宋体" w:cs="Times New Roman"/>
                <w:sz w:val="18"/>
                <w:highlight w:val="none"/>
              </w:rPr>
              <mc:AlternateContent>
                <mc:Choice Requires="wps">
                  <w:drawing>
                    <wp:anchor distT="0" distB="0" distL="114300" distR="114300" simplePos="0" relativeHeight="251719680" behindDoc="0" locked="0" layoutInCell="1" allowOverlap="1">
                      <wp:simplePos x="0" y="0"/>
                      <wp:positionH relativeFrom="column">
                        <wp:posOffset>-73025</wp:posOffset>
                      </wp:positionH>
                      <wp:positionV relativeFrom="paragraph">
                        <wp:posOffset>0</wp:posOffset>
                      </wp:positionV>
                      <wp:extent cx="1986915" cy="572770"/>
                      <wp:effectExtent l="1270" t="4445" r="12065" b="13335"/>
                      <wp:wrapNone/>
                      <wp:docPr id="57" name="直线 89"/>
                      <wp:cNvGraphicFramePr/>
                      <a:graphic xmlns:a="http://schemas.openxmlformats.org/drawingml/2006/main">
                        <a:graphicData uri="http://schemas.microsoft.com/office/word/2010/wordprocessingShape">
                          <wps:wsp>
                            <wps:cNvCnPr>
                              <a:cxnSpLocks noChangeShapeType="1"/>
                            </wps:cNvCnPr>
                            <wps:spPr bwMode="auto">
                              <a:xfrm>
                                <a:off x="0" y="0"/>
                                <a:ext cx="1986915" cy="57277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5.75pt;margin-top:0pt;height:45.1pt;width:156.45pt;z-index:251719680;mso-width-relative:page;mso-height-relative:page;" filled="f" stroked="t" coordsize="21600,21600" o:gfxdata="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JXUcWzVAAAABwEA&#10;AA8AAAAAAAAAAQAgAAAAIgAAAGRycy9kb3ducmV2LnhtbFBLAQIUABQAAAAIAIdO4kC+GKW+5AEA&#10;ALYDAAAOAAAAAAAAAAEAIAAAACQBAABkcnMvZTJvRG9jLnhtbFBLBQYAAAAABgAGAFkBAAB6BQAA&#10;AAA=&#10;">
                      <v:fill on="f" focussize="0,0"/>
                      <v:stroke color="#000000" joinstyle="round"/>
                      <v:imagedata o:title=""/>
                      <o:lock v:ext="edit" aspectratio="f"/>
                    </v:line>
                  </w:pict>
                </mc:Fallback>
              </mc:AlternateContent>
            </w:r>
            <w:r>
              <w:rPr>
                <w:rFonts w:hint="default" w:ascii="Times New Roman" w:hAnsi="Times New Roman" w:eastAsia="宋体" w:cs="Times New Roman"/>
                <w:bCs/>
                <w:kern w:val="0"/>
                <w:sz w:val="18"/>
                <w:szCs w:val="18"/>
                <w:highlight w:val="none"/>
              </w:rPr>
              <w:t xml:space="preserve">                      检测项目</w:t>
            </w:r>
          </w:p>
          <w:p w14:paraId="158EE21A">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 xml:space="preserve">      检测结果</w:t>
            </w:r>
          </w:p>
          <w:p w14:paraId="0EC61A5B">
            <w:pPr>
              <w:widowControl/>
              <w:adjustRightInd w:val="0"/>
              <w:snapToGrid w:val="0"/>
              <w:ind w:firstLine="720" w:firstLineChars="40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w:t>
            </w:r>
            <w:r>
              <w:rPr>
                <w:rFonts w:hint="default" w:ascii="Times New Roman" w:hAnsi="Times New Roman" w:eastAsia="宋体" w:cs="Times New Roman"/>
                <w:sz w:val="18"/>
                <w:highlight w:val="none"/>
              </w:rPr>
              <mc:AlternateContent>
                <mc:Choice Requires="wps">
                  <w:drawing>
                    <wp:anchor distT="0" distB="0" distL="114300" distR="114300" simplePos="0" relativeHeight="251718656" behindDoc="0" locked="0" layoutInCell="1" allowOverlap="1">
                      <wp:simplePos x="0" y="0"/>
                      <wp:positionH relativeFrom="column">
                        <wp:posOffset>-67310</wp:posOffset>
                      </wp:positionH>
                      <wp:positionV relativeFrom="paragraph">
                        <wp:posOffset>-290195</wp:posOffset>
                      </wp:positionV>
                      <wp:extent cx="1988185" cy="193040"/>
                      <wp:effectExtent l="635" t="4445" r="11430" b="12065"/>
                      <wp:wrapNone/>
                      <wp:docPr id="170" name="直线 89"/>
                      <wp:cNvGraphicFramePr/>
                      <a:graphic xmlns:a="http://schemas.openxmlformats.org/drawingml/2006/main">
                        <a:graphicData uri="http://schemas.microsoft.com/office/word/2010/wordprocessingShape">
                          <wps:wsp>
                            <wps:cNvCnPr>
                              <a:cxnSpLocks noChangeShapeType="1"/>
                            </wps:cNvCnPr>
                            <wps:spPr bwMode="auto">
                              <a:xfrm>
                                <a:off x="0" y="0"/>
                                <a:ext cx="1988185" cy="19304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5.3pt;margin-top:-22.85pt;height:15.2pt;width:156.55pt;z-index:251718656;mso-width-relative:page;mso-height-relative:page;" filled="f" stroked="t" coordsize="21600,21600" o:gfxdata="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HN3L9kA&#10;AAALAQAADwAAAAAAAAABACAAAAAiAAAAZHJzL2Rvd25yZXYueG1sUEsBAhQAFAAAAAgAh07iQMit&#10;N2nlAQAAtwMAAA4AAAAAAAAAAQAgAAAAKAEAAGRycy9lMm9Eb2MueG1sUEsFBgAAAAAGAAYAWQEA&#10;AH8FAAAAAA==&#10;">
                      <v:fill on="f" focussize="0,0"/>
                      <v:stroke color="#000000" joinstyle="round"/>
                      <v:imagedata o:title=""/>
                      <o:lock v:ext="edit" aspectratio="f"/>
                    </v:line>
                  </w:pict>
                </mc:Fallback>
              </mc:AlternateContent>
            </w:r>
            <w:r>
              <w:rPr>
                <w:rFonts w:hint="default" w:ascii="Times New Roman" w:hAnsi="Times New Roman" w:eastAsia="宋体" w:cs="Times New Roman"/>
                <w:bCs/>
                <w:kern w:val="0"/>
                <w:sz w:val="18"/>
                <w:szCs w:val="18"/>
                <w:highlight w:val="none"/>
                <w:lang w:val="en-US" w:eastAsia="zh-CN"/>
              </w:rPr>
              <w:t>时间</w:t>
            </w:r>
          </w:p>
          <w:p w14:paraId="2CBAE026">
            <w:pPr>
              <w:widowControl/>
              <w:adjustRightInd w:val="0"/>
              <w:snapToGrid w:val="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2776" w:type="dxa"/>
            <w:vAlign w:val="center"/>
          </w:tcPr>
          <w:p w14:paraId="6B47A73D">
            <w:pPr>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2536" w:type="dxa"/>
            <w:vAlign w:val="center"/>
          </w:tcPr>
          <w:p w14:paraId="3F072C8D">
            <w:pPr>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r>
      <w:tr w14:paraId="0CA6B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restart"/>
            <w:vAlign w:val="center"/>
          </w:tcPr>
          <w:p w14:paraId="1DA60584">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二期项目生产车间外（G4）</w:t>
            </w:r>
          </w:p>
        </w:tc>
        <w:tc>
          <w:tcPr>
            <w:tcW w:w="981" w:type="dxa"/>
            <w:vMerge w:val="restart"/>
            <w:vAlign w:val="center"/>
          </w:tcPr>
          <w:p w14:paraId="3A83E64E">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982" w:type="dxa"/>
            <w:vAlign w:val="center"/>
          </w:tcPr>
          <w:p w14:paraId="620CD19F">
            <w:pPr>
              <w:widowControl/>
              <w:adjustRightInd w:val="0"/>
              <w:snapToGrid w:val="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cs="Times New Roman"/>
                <w:bCs/>
                <w:color w:val="auto"/>
                <w:kern w:val="0"/>
                <w:sz w:val="18"/>
                <w:szCs w:val="18"/>
                <w:highlight w:val="none"/>
                <w:lang w:val="en-US" w:eastAsia="zh-CN" w:bidi="ar-SA"/>
              </w:rPr>
              <w:t>13</w:t>
            </w:r>
            <w:r>
              <w:rPr>
                <w:rFonts w:hint="default" w:ascii="Times New Roman" w:hAnsi="Times New Roman" w:eastAsia="宋体" w:cs="Times New Roman"/>
                <w:bCs/>
                <w:color w:val="auto"/>
                <w:kern w:val="0"/>
                <w:sz w:val="18"/>
                <w:szCs w:val="18"/>
                <w:highlight w:val="none"/>
                <w:lang w:val="en-US" w:eastAsia="zh-CN" w:bidi="ar-SA"/>
              </w:rPr>
              <w:t>:</w:t>
            </w:r>
            <w:r>
              <w:rPr>
                <w:rFonts w:hint="default" w:ascii="Times New Roman" w:hAnsi="Times New Roman" w:cs="Times New Roman"/>
                <w:bCs/>
                <w:color w:val="auto"/>
                <w:kern w:val="0"/>
                <w:sz w:val="18"/>
                <w:szCs w:val="18"/>
                <w:highlight w:val="none"/>
                <w:lang w:val="en-US" w:eastAsia="zh-CN" w:bidi="ar-SA"/>
              </w:rPr>
              <w:t>00</w:t>
            </w:r>
          </w:p>
        </w:tc>
        <w:tc>
          <w:tcPr>
            <w:tcW w:w="2776" w:type="dxa"/>
            <w:vAlign w:val="center"/>
          </w:tcPr>
          <w:p w14:paraId="623ACCC1">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2.41</w:t>
            </w:r>
          </w:p>
        </w:tc>
        <w:tc>
          <w:tcPr>
            <w:tcW w:w="2536" w:type="dxa"/>
            <w:vMerge w:val="restart"/>
            <w:vAlign w:val="center"/>
          </w:tcPr>
          <w:p w14:paraId="62E80DA1">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2.21</w:t>
            </w:r>
          </w:p>
        </w:tc>
      </w:tr>
      <w:tr w14:paraId="034B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12629008">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continue"/>
            <w:vAlign w:val="center"/>
          </w:tcPr>
          <w:p w14:paraId="4F5F1D16">
            <w:pPr>
              <w:widowControl/>
              <w:adjustRightInd w:val="0"/>
              <w:snapToGrid w:val="0"/>
              <w:jc w:val="center"/>
              <w:rPr>
                <w:rFonts w:hint="default" w:ascii="Times New Roman" w:hAnsi="Times New Roman" w:eastAsia="宋体" w:cs="Times New Roman"/>
                <w:bCs/>
                <w:kern w:val="0"/>
                <w:sz w:val="18"/>
                <w:szCs w:val="18"/>
                <w:highlight w:val="none"/>
              </w:rPr>
            </w:pPr>
          </w:p>
        </w:tc>
        <w:tc>
          <w:tcPr>
            <w:tcW w:w="982" w:type="dxa"/>
            <w:vAlign w:val="center"/>
          </w:tcPr>
          <w:p w14:paraId="2D81CD29">
            <w:pPr>
              <w:widowControl/>
              <w:adjustRightInd w:val="0"/>
              <w:snapToGrid w:val="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cs="Times New Roman"/>
                <w:bCs/>
                <w:color w:val="auto"/>
                <w:kern w:val="0"/>
                <w:sz w:val="18"/>
                <w:szCs w:val="18"/>
                <w:highlight w:val="none"/>
                <w:lang w:val="en-US" w:eastAsia="zh-CN" w:bidi="ar-SA"/>
              </w:rPr>
              <w:t>13</w:t>
            </w:r>
            <w:r>
              <w:rPr>
                <w:rFonts w:hint="default" w:ascii="Times New Roman" w:hAnsi="Times New Roman" w:eastAsia="宋体" w:cs="Times New Roman"/>
                <w:bCs/>
                <w:color w:val="auto"/>
                <w:kern w:val="0"/>
                <w:sz w:val="18"/>
                <w:szCs w:val="18"/>
                <w:highlight w:val="none"/>
                <w:lang w:val="en-US" w:eastAsia="zh-CN" w:bidi="ar-SA"/>
              </w:rPr>
              <w:t>:</w:t>
            </w:r>
            <w:r>
              <w:rPr>
                <w:rFonts w:hint="default" w:ascii="Times New Roman" w:hAnsi="Times New Roman" w:cs="Times New Roman"/>
                <w:bCs/>
                <w:color w:val="auto"/>
                <w:kern w:val="0"/>
                <w:sz w:val="18"/>
                <w:szCs w:val="18"/>
                <w:highlight w:val="none"/>
                <w:lang w:val="en-US" w:eastAsia="zh-CN" w:bidi="ar-SA"/>
              </w:rPr>
              <w:t>15</w:t>
            </w:r>
          </w:p>
        </w:tc>
        <w:tc>
          <w:tcPr>
            <w:tcW w:w="2776" w:type="dxa"/>
            <w:vAlign w:val="center"/>
          </w:tcPr>
          <w:p w14:paraId="07B25374">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2.05</w:t>
            </w:r>
          </w:p>
        </w:tc>
        <w:tc>
          <w:tcPr>
            <w:tcW w:w="2536" w:type="dxa"/>
            <w:vMerge w:val="continue"/>
            <w:vAlign w:val="center"/>
          </w:tcPr>
          <w:p w14:paraId="1B590A12">
            <w:pPr>
              <w:adjustRightInd w:val="0"/>
              <w:snapToGrid w:val="0"/>
              <w:jc w:val="center"/>
              <w:rPr>
                <w:rFonts w:hint="default" w:ascii="Times New Roman" w:hAnsi="Times New Roman" w:eastAsia="宋体" w:cs="Times New Roman"/>
                <w:bCs/>
                <w:kern w:val="0"/>
                <w:sz w:val="18"/>
                <w:szCs w:val="18"/>
                <w:highlight w:val="none"/>
              </w:rPr>
            </w:pPr>
          </w:p>
        </w:tc>
      </w:tr>
      <w:tr w14:paraId="631F9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0E400907">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continue"/>
            <w:vAlign w:val="center"/>
          </w:tcPr>
          <w:p w14:paraId="6D0AB5F0">
            <w:pPr>
              <w:widowControl/>
              <w:adjustRightInd w:val="0"/>
              <w:snapToGrid w:val="0"/>
              <w:jc w:val="center"/>
              <w:rPr>
                <w:rFonts w:hint="default" w:ascii="Times New Roman" w:hAnsi="Times New Roman" w:eastAsia="宋体" w:cs="Times New Roman"/>
                <w:bCs/>
                <w:kern w:val="0"/>
                <w:sz w:val="18"/>
                <w:szCs w:val="18"/>
                <w:highlight w:val="none"/>
              </w:rPr>
            </w:pPr>
          </w:p>
        </w:tc>
        <w:tc>
          <w:tcPr>
            <w:tcW w:w="982" w:type="dxa"/>
            <w:vAlign w:val="center"/>
          </w:tcPr>
          <w:p w14:paraId="534A2694">
            <w:pPr>
              <w:widowControl/>
              <w:adjustRightInd w:val="0"/>
              <w:snapToGrid w:val="0"/>
              <w:jc w:val="center"/>
              <w:rPr>
                <w:rFonts w:hint="default" w:ascii="Times New Roman" w:hAnsi="Times New Roman" w:cs="Times New Roman"/>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13</w:t>
            </w:r>
            <w:r>
              <w:rPr>
                <w:rFonts w:hint="default" w:ascii="Times New Roman" w:hAnsi="Times New Roman" w:eastAsia="宋体" w:cs="Times New Roman"/>
                <w:bCs/>
                <w:color w:val="auto"/>
                <w:kern w:val="0"/>
                <w:sz w:val="18"/>
                <w:szCs w:val="18"/>
                <w:highlight w:val="none"/>
                <w:lang w:val="en-US" w:eastAsia="zh-CN" w:bidi="ar-SA"/>
              </w:rPr>
              <w:t>:30</w:t>
            </w:r>
          </w:p>
        </w:tc>
        <w:tc>
          <w:tcPr>
            <w:tcW w:w="2776" w:type="dxa"/>
            <w:vAlign w:val="center"/>
          </w:tcPr>
          <w:p w14:paraId="3357A1A2">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2.53</w:t>
            </w:r>
          </w:p>
        </w:tc>
        <w:tc>
          <w:tcPr>
            <w:tcW w:w="2536" w:type="dxa"/>
            <w:vMerge w:val="continue"/>
            <w:vAlign w:val="center"/>
          </w:tcPr>
          <w:p w14:paraId="3AEC388B">
            <w:pPr>
              <w:adjustRightInd w:val="0"/>
              <w:snapToGrid w:val="0"/>
              <w:jc w:val="center"/>
              <w:rPr>
                <w:rFonts w:hint="default" w:ascii="Times New Roman" w:hAnsi="Times New Roman" w:eastAsia="宋体" w:cs="Times New Roman"/>
                <w:bCs/>
                <w:kern w:val="0"/>
                <w:sz w:val="18"/>
                <w:szCs w:val="18"/>
                <w:highlight w:val="none"/>
              </w:rPr>
            </w:pPr>
          </w:p>
        </w:tc>
      </w:tr>
      <w:tr w14:paraId="25C74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3D04884F">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continue"/>
            <w:vAlign w:val="center"/>
          </w:tcPr>
          <w:p w14:paraId="6EF687E5">
            <w:pPr>
              <w:widowControl/>
              <w:adjustRightInd w:val="0"/>
              <w:snapToGrid w:val="0"/>
              <w:jc w:val="center"/>
              <w:rPr>
                <w:rFonts w:hint="default" w:ascii="Times New Roman" w:hAnsi="Times New Roman" w:eastAsia="宋体" w:cs="Times New Roman"/>
                <w:bCs/>
                <w:kern w:val="0"/>
                <w:sz w:val="18"/>
                <w:szCs w:val="18"/>
                <w:highlight w:val="none"/>
              </w:rPr>
            </w:pPr>
          </w:p>
        </w:tc>
        <w:tc>
          <w:tcPr>
            <w:tcW w:w="982" w:type="dxa"/>
            <w:vAlign w:val="center"/>
          </w:tcPr>
          <w:p w14:paraId="0406DB8E">
            <w:pPr>
              <w:widowControl/>
              <w:adjustRightInd w:val="0"/>
              <w:snapToGrid w:val="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cs="Times New Roman"/>
                <w:bCs/>
                <w:color w:val="auto"/>
                <w:kern w:val="0"/>
                <w:sz w:val="18"/>
                <w:szCs w:val="18"/>
                <w:highlight w:val="none"/>
                <w:lang w:val="en-US" w:eastAsia="zh-CN" w:bidi="ar-SA"/>
              </w:rPr>
              <w:t>13</w:t>
            </w:r>
            <w:r>
              <w:rPr>
                <w:rFonts w:hint="default" w:ascii="Times New Roman" w:hAnsi="Times New Roman" w:eastAsia="宋体" w:cs="Times New Roman"/>
                <w:bCs/>
                <w:color w:val="auto"/>
                <w:kern w:val="0"/>
                <w:sz w:val="18"/>
                <w:szCs w:val="18"/>
                <w:highlight w:val="none"/>
                <w:lang w:val="en-US" w:eastAsia="zh-CN" w:bidi="ar-SA"/>
              </w:rPr>
              <w:t>:45</w:t>
            </w:r>
          </w:p>
        </w:tc>
        <w:tc>
          <w:tcPr>
            <w:tcW w:w="2776" w:type="dxa"/>
            <w:vAlign w:val="center"/>
          </w:tcPr>
          <w:p w14:paraId="4F8DCE42">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1.84</w:t>
            </w:r>
          </w:p>
        </w:tc>
        <w:tc>
          <w:tcPr>
            <w:tcW w:w="2536" w:type="dxa"/>
            <w:vMerge w:val="continue"/>
            <w:vAlign w:val="center"/>
          </w:tcPr>
          <w:p w14:paraId="24D79E0F">
            <w:pPr>
              <w:adjustRightInd w:val="0"/>
              <w:snapToGrid w:val="0"/>
              <w:jc w:val="center"/>
              <w:rPr>
                <w:rFonts w:hint="default" w:ascii="Times New Roman" w:hAnsi="Times New Roman" w:eastAsia="宋体" w:cs="Times New Roman"/>
                <w:bCs/>
                <w:kern w:val="0"/>
                <w:sz w:val="18"/>
                <w:szCs w:val="18"/>
                <w:highlight w:val="none"/>
              </w:rPr>
            </w:pPr>
          </w:p>
        </w:tc>
      </w:tr>
      <w:tr w14:paraId="43FD0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14" w:hRule="atLeast"/>
          <w:jc w:val="center"/>
        </w:trPr>
        <w:tc>
          <w:tcPr>
            <w:tcW w:w="1174" w:type="dxa"/>
            <w:vMerge w:val="continue"/>
            <w:vAlign w:val="center"/>
          </w:tcPr>
          <w:p w14:paraId="0EA8A57D">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restart"/>
            <w:vAlign w:val="center"/>
          </w:tcPr>
          <w:p w14:paraId="205C1C10">
            <w:pPr>
              <w:widowControl/>
              <w:adjustRightInd w:val="0"/>
              <w:snapToGrid w:val="0"/>
              <w:jc w:val="center"/>
              <w:rPr>
                <w:rFonts w:hint="default" w:ascii="Times New Roman" w:hAnsi="Times New Roman" w:eastAsia="宋体" w:cs="Times New Roman"/>
                <w:sz w:val="18"/>
                <w:szCs w:val="18"/>
                <w:highlight w:val="none"/>
              </w:rPr>
            </w:pPr>
            <w:r>
              <w:rPr>
                <w:rFonts w:hint="default" w:ascii="Times New Roman" w:hAnsi="Times New Roman" w:eastAsia="宋体" w:cs="Times New Roman"/>
                <w:bCs/>
                <w:kern w:val="0"/>
                <w:sz w:val="18"/>
                <w:szCs w:val="18"/>
                <w:highlight w:val="none"/>
              </w:rPr>
              <w:t>第二次</w:t>
            </w:r>
          </w:p>
        </w:tc>
        <w:tc>
          <w:tcPr>
            <w:tcW w:w="982" w:type="dxa"/>
            <w:shd w:val="clear" w:color="auto" w:fill="auto"/>
            <w:vAlign w:val="center"/>
          </w:tcPr>
          <w:p w14:paraId="307FAF3D">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15</w:t>
            </w:r>
            <w:r>
              <w:rPr>
                <w:rFonts w:hint="default" w:ascii="Times New Roman" w:hAnsi="Times New Roman" w:eastAsia="宋体" w:cs="Times New Roman"/>
                <w:bCs/>
                <w:color w:val="auto"/>
                <w:kern w:val="0"/>
                <w:sz w:val="18"/>
                <w:szCs w:val="18"/>
                <w:highlight w:val="none"/>
                <w:lang w:val="en-US" w:eastAsia="zh-CN" w:bidi="ar-SA"/>
              </w:rPr>
              <w:t>:</w:t>
            </w:r>
            <w:r>
              <w:rPr>
                <w:rFonts w:hint="default" w:ascii="Times New Roman" w:hAnsi="Times New Roman" w:cs="Times New Roman"/>
                <w:bCs/>
                <w:color w:val="auto"/>
                <w:kern w:val="0"/>
                <w:sz w:val="18"/>
                <w:szCs w:val="18"/>
                <w:highlight w:val="none"/>
                <w:lang w:val="en-US" w:eastAsia="zh-CN" w:bidi="ar-SA"/>
              </w:rPr>
              <w:t>00</w:t>
            </w:r>
          </w:p>
        </w:tc>
        <w:tc>
          <w:tcPr>
            <w:tcW w:w="2776" w:type="dxa"/>
            <w:vAlign w:val="center"/>
          </w:tcPr>
          <w:p w14:paraId="735FEC6D">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2.54</w:t>
            </w:r>
          </w:p>
        </w:tc>
        <w:tc>
          <w:tcPr>
            <w:tcW w:w="2536" w:type="dxa"/>
            <w:vMerge w:val="restart"/>
            <w:vAlign w:val="center"/>
          </w:tcPr>
          <w:p w14:paraId="0EC5FFDF">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2.50</w:t>
            </w:r>
          </w:p>
        </w:tc>
      </w:tr>
      <w:tr w14:paraId="75BD5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2AE29DEA">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continue"/>
            <w:vAlign w:val="center"/>
          </w:tcPr>
          <w:p w14:paraId="78D48D99">
            <w:pPr>
              <w:widowControl/>
              <w:adjustRightInd w:val="0"/>
              <w:snapToGrid w:val="0"/>
              <w:jc w:val="center"/>
              <w:rPr>
                <w:rFonts w:hint="default" w:ascii="Times New Roman" w:hAnsi="Times New Roman" w:eastAsia="宋体" w:cs="Times New Roman"/>
                <w:bCs/>
                <w:kern w:val="0"/>
                <w:sz w:val="18"/>
                <w:szCs w:val="18"/>
                <w:highlight w:val="none"/>
              </w:rPr>
            </w:pPr>
          </w:p>
        </w:tc>
        <w:tc>
          <w:tcPr>
            <w:tcW w:w="982" w:type="dxa"/>
            <w:shd w:val="clear" w:color="auto" w:fill="auto"/>
            <w:vAlign w:val="center"/>
          </w:tcPr>
          <w:p w14:paraId="4406079E">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15</w:t>
            </w:r>
            <w:r>
              <w:rPr>
                <w:rFonts w:hint="default" w:ascii="Times New Roman" w:hAnsi="Times New Roman" w:eastAsia="宋体" w:cs="Times New Roman"/>
                <w:bCs/>
                <w:color w:val="auto"/>
                <w:kern w:val="0"/>
                <w:sz w:val="18"/>
                <w:szCs w:val="18"/>
                <w:highlight w:val="none"/>
                <w:lang w:val="en-US" w:eastAsia="zh-CN" w:bidi="ar-SA"/>
              </w:rPr>
              <w:t>:</w:t>
            </w:r>
            <w:r>
              <w:rPr>
                <w:rFonts w:hint="default" w:ascii="Times New Roman" w:hAnsi="Times New Roman" w:cs="Times New Roman"/>
                <w:bCs/>
                <w:color w:val="auto"/>
                <w:kern w:val="0"/>
                <w:sz w:val="18"/>
                <w:szCs w:val="18"/>
                <w:highlight w:val="none"/>
                <w:lang w:val="en-US" w:eastAsia="zh-CN" w:bidi="ar-SA"/>
              </w:rPr>
              <w:t>15</w:t>
            </w:r>
          </w:p>
        </w:tc>
        <w:tc>
          <w:tcPr>
            <w:tcW w:w="2776" w:type="dxa"/>
            <w:vAlign w:val="center"/>
          </w:tcPr>
          <w:p w14:paraId="1ED7801A">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1.89</w:t>
            </w:r>
          </w:p>
        </w:tc>
        <w:tc>
          <w:tcPr>
            <w:tcW w:w="2536" w:type="dxa"/>
            <w:vMerge w:val="continue"/>
            <w:vAlign w:val="center"/>
          </w:tcPr>
          <w:p w14:paraId="1AC3CCD5">
            <w:pPr>
              <w:adjustRightInd w:val="0"/>
              <w:snapToGrid w:val="0"/>
              <w:jc w:val="center"/>
              <w:rPr>
                <w:rFonts w:hint="default" w:ascii="Times New Roman" w:hAnsi="Times New Roman" w:eastAsia="宋体" w:cs="Times New Roman"/>
                <w:bCs/>
                <w:kern w:val="0"/>
                <w:sz w:val="18"/>
                <w:szCs w:val="18"/>
                <w:highlight w:val="none"/>
              </w:rPr>
            </w:pPr>
          </w:p>
        </w:tc>
      </w:tr>
      <w:tr w14:paraId="7F972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6A27FA27">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continue"/>
            <w:vAlign w:val="center"/>
          </w:tcPr>
          <w:p w14:paraId="18C375A9">
            <w:pPr>
              <w:widowControl/>
              <w:adjustRightInd w:val="0"/>
              <w:snapToGrid w:val="0"/>
              <w:jc w:val="center"/>
              <w:rPr>
                <w:rFonts w:hint="default" w:ascii="Times New Roman" w:hAnsi="Times New Roman" w:eastAsia="宋体" w:cs="Times New Roman"/>
                <w:bCs/>
                <w:kern w:val="0"/>
                <w:sz w:val="18"/>
                <w:szCs w:val="18"/>
                <w:highlight w:val="none"/>
              </w:rPr>
            </w:pPr>
          </w:p>
        </w:tc>
        <w:tc>
          <w:tcPr>
            <w:tcW w:w="982" w:type="dxa"/>
            <w:shd w:val="clear" w:color="auto" w:fill="auto"/>
            <w:vAlign w:val="center"/>
          </w:tcPr>
          <w:p w14:paraId="2FBF6452">
            <w:pPr>
              <w:widowControl/>
              <w:adjustRightInd w:val="0"/>
              <w:snapToGrid w:val="0"/>
              <w:jc w:val="center"/>
              <w:rPr>
                <w:rFonts w:hint="default" w:ascii="Times New Roman" w:hAnsi="Times New Roman" w:eastAsia="宋体" w:cs="Times New Roman"/>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15</w:t>
            </w:r>
            <w:r>
              <w:rPr>
                <w:rFonts w:hint="default" w:ascii="Times New Roman" w:hAnsi="Times New Roman" w:eastAsia="宋体" w:cs="Times New Roman"/>
                <w:bCs/>
                <w:color w:val="auto"/>
                <w:kern w:val="0"/>
                <w:sz w:val="18"/>
                <w:szCs w:val="18"/>
                <w:highlight w:val="none"/>
                <w:lang w:val="en-US" w:eastAsia="zh-CN" w:bidi="ar-SA"/>
              </w:rPr>
              <w:t>:30</w:t>
            </w:r>
          </w:p>
        </w:tc>
        <w:tc>
          <w:tcPr>
            <w:tcW w:w="2776" w:type="dxa"/>
            <w:vAlign w:val="center"/>
          </w:tcPr>
          <w:p w14:paraId="0FC9C3B6">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2.31</w:t>
            </w:r>
          </w:p>
        </w:tc>
        <w:tc>
          <w:tcPr>
            <w:tcW w:w="2536" w:type="dxa"/>
            <w:vMerge w:val="continue"/>
            <w:vAlign w:val="center"/>
          </w:tcPr>
          <w:p w14:paraId="78FEA92E">
            <w:pPr>
              <w:adjustRightInd w:val="0"/>
              <w:snapToGrid w:val="0"/>
              <w:jc w:val="center"/>
              <w:rPr>
                <w:rFonts w:hint="default" w:ascii="Times New Roman" w:hAnsi="Times New Roman" w:eastAsia="宋体" w:cs="Times New Roman"/>
                <w:bCs/>
                <w:kern w:val="0"/>
                <w:sz w:val="18"/>
                <w:szCs w:val="18"/>
                <w:highlight w:val="none"/>
              </w:rPr>
            </w:pPr>
          </w:p>
        </w:tc>
      </w:tr>
      <w:tr w14:paraId="505C6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7C715C17">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continue"/>
            <w:vAlign w:val="center"/>
          </w:tcPr>
          <w:p w14:paraId="444EF223">
            <w:pPr>
              <w:widowControl/>
              <w:adjustRightInd w:val="0"/>
              <w:snapToGrid w:val="0"/>
              <w:jc w:val="center"/>
              <w:rPr>
                <w:rFonts w:hint="default" w:ascii="Times New Roman" w:hAnsi="Times New Roman" w:eastAsia="宋体" w:cs="Times New Roman"/>
                <w:bCs/>
                <w:kern w:val="0"/>
                <w:sz w:val="18"/>
                <w:szCs w:val="18"/>
                <w:highlight w:val="none"/>
              </w:rPr>
            </w:pPr>
          </w:p>
        </w:tc>
        <w:tc>
          <w:tcPr>
            <w:tcW w:w="982" w:type="dxa"/>
            <w:shd w:val="clear" w:color="auto" w:fill="auto"/>
            <w:vAlign w:val="center"/>
          </w:tcPr>
          <w:p w14:paraId="5AA3987C">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15</w:t>
            </w:r>
            <w:r>
              <w:rPr>
                <w:rFonts w:hint="default" w:ascii="Times New Roman" w:hAnsi="Times New Roman" w:eastAsia="宋体" w:cs="Times New Roman"/>
                <w:bCs/>
                <w:color w:val="auto"/>
                <w:kern w:val="0"/>
                <w:sz w:val="18"/>
                <w:szCs w:val="18"/>
                <w:highlight w:val="none"/>
                <w:lang w:val="en-US" w:eastAsia="zh-CN" w:bidi="ar-SA"/>
              </w:rPr>
              <w:t>:45</w:t>
            </w:r>
          </w:p>
        </w:tc>
        <w:tc>
          <w:tcPr>
            <w:tcW w:w="2776" w:type="dxa"/>
            <w:vAlign w:val="center"/>
          </w:tcPr>
          <w:p w14:paraId="646FBDC1">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3.28</w:t>
            </w:r>
          </w:p>
        </w:tc>
        <w:tc>
          <w:tcPr>
            <w:tcW w:w="2536" w:type="dxa"/>
            <w:vMerge w:val="continue"/>
            <w:vAlign w:val="center"/>
          </w:tcPr>
          <w:p w14:paraId="656BE21E">
            <w:pPr>
              <w:adjustRightInd w:val="0"/>
              <w:snapToGrid w:val="0"/>
              <w:jc w:val="center"/>
              <w:rPr>
                <w:rFonts w:hint="default" w:ascii="Times New Roman" w:hAnsi="Times New Roman" w:eastAsia="宋体" w:cs="Times New Roman"/>
                <w:bCs/>
                <w:kern w:val="0"/>
                <w:sz w:val="18"/>
                <w:szCs w:val="18"/>
                <w:highlight w:val="none"/>
              </w:rPr>
            </w:pPr>
          </w:p>
        </w:tc>
      </w:tr>
      <w:tr w14:paraId="694DB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4F7F3BEF">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restart"/>
            <w:vAlign w:val="center"/>
          </w:tcPr>
          <w:p w14:paraId="1F24FC10">
            <w:pPr>
              <w:widowControl/>
              <w:adjustRightInd w:val="0"/>
              <w:snapToGrid w:val="0"/>
              <w:jc w:val="center"/>
              <w:rPr>
                <w:rFonts w:hint="default" w:ascii="Times New Roman" w:hAnsi="Times New Roman" w:eastAsia="宋体" w:cs="Times New Roman"/>
                <w:sz w:val="18"/>
                <w:szCs w:val="18"/>
                <w:highlight w:val="none"/>
              </w:rPr>
            </w:pPr>
            <w:r>
              <w:rPr>
                <w:rFonts w:hint="default" w:ascii="Times New Roman" w:hAnsi="Times New Roman" w:eastAsia="宋体" w:cs="Times New Roman"/>
                <w:bCs/>
                <w:kern w:val="0"/>
                <w:sz w:val="18"/>
                <w:szCs w:val="18"/>
                <w:highlight w:val="none"/>
              </w:rPr>
              <w:t>第三次</w:t>
            </w:r>
          </w:p>
        </w:tc>
        <w:tc>
          <w:tcPr>
            <w:tcW w:w="982" w:type="dxa"/>
            <w:shd w:val="clear" w:color="auto" w:fill="auto"/>
            <w:vAlign w:val="center"/>
          </w:tcPr>
          <w:p w14:paraId="623F2BE7">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17</w:t>
            </w:r>
            <w:r>
              <w:rPr>
                <w:rFonts w:hint="default" w:ascii="Times New Roman" w:hAnsi="Times New Roman" w:eastAsia="宋体" w:cs="Times New Roman"/>
                <w:bCs/>
                <w:color w:val="auto"/>
                <w:kern w:val="0"/>
                <w:sz w:val="18"/>
                <w:szCs w:val="18"/>
                <w:highlight w:val="none"/>
                <w:lang w:val="en-US" w:eastAsia="zh-CN" w:bidi="ar-SA"/>
              </w:rPr>
              <w:t>:</w:t>
            </w:r>
            <w:r>
              <w:rPr>
                <w:rFonts w:hint="default" w:ascii="Times New Roman" w:hAnsi="Times New Roman" w:cs="Times New Roman"/>
                <w:bCs/>
                <w:color w:val="auto"/>
                <w:kern w:val="0"/>
                <w:sz w:val="18"/>
                <w:szCs w:val="18"/>
                <w:highlight w:val="none"/>
                <w:lang w:val="en-US" w:eastAsia="zh-CN" w:bidi="ar-SA"/>
              </w:rPr>
              <w:t>00</w:t>
            </w:r>
          </w:p>
        </w:tc>
        <w:tc>
          <w:tcPr>
            <w:tcW w:w="2776" w:type="dxa"/>
            <w:vAlign w:val="center"/>
          </w:tcPr>
          <w:p w14:paraId="15AB9BB9">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2.64</w:t>
            </w:r>
          </w:p>
        </w:tc>
        <w:tc>
          <w:tcPr>
            <w:tcW w:w="2536" w:type="dxa"/>
            <w:vMerge w:val="restart"/>
            <w:vAlign w:val="center"/>
          </w:tcPr>
          <w:p w14:paraId="776A620C">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3.03</w:t>
            </w:r>
          </w:p>
        </w:tc>
      </w:tr>
      <w:tr w14:paraId="27F5C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5D394DBC">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continue"/>
            <w:vAlign w:val="center"/>
          </w:tcPr>
          <w:p w14:paraId="6AFB3AB8">
            <w:pPr>
              <w:widowControl/>
              <w:adjustRightInd w:val="0"/>
              <w:snapToGrid w:val="0"/>
              <w:jc w:val="center"/>
              <w:rPr>
                <w:rFonts w:hint="default" w:ascii="Times New Roman" w:hAnsi="Times New Roman" w:eastAsia="宋体" w:cs="Times New Roman"/>
                <w:bCs/>
                <w:kern w:val="0"/>
                <w:sz w:val="18"/>
                <w:szCs w:val="18"/>
                <w:highlight w:val="none"/>
              </w:rPr>
            </w:pPr>
          </w:p>
        </w:tc>
        <w:tc>
          <w:tcPr>
            <w:tcW w:w="982" w:type="dxa"/>
            <w:shd w:val="clear" w:color="auto" w:fill="auto"/>
            <w:vAlign w:val="center"/>
          </w:tcPr>
          <w:p w14:paraId="27363041">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17</w:t>
            </w:r>
            <w:r>
              <w:rPr>
                <w:rFonts w:hint="default" w:ascii="Times New Roman" w:hAnsi="Times New Roman" w:eastAsia="宋体" w:cs="Times New Roman"/>
                <w:bCs/>
                <w:color w:val="auto"/>
                <w:kern w:val="0"/>
                <w:sz w:val="18"/>
                <w:szCs w:val="18"/>
                <w:highlight w:val="none"/>
                <w:lang w:val="en-US" w:eastAsia="zh-CN" w:bidi="ar-SA"/>
              </w:rPr>
              <w:t>:</w:t>
            </w:r>
            <w:r>
              <w:rPr>
                <w:rFonts w:hint="default" w:ascii="Times New Roman" w:hAnsi="Times New Roman" w:cs="Times New Roman"/>
                <w:bCs/>
                <w:color w:val="auto"/>
                <w:kern w:val="0"/>
                <w:sz w:val="18"/>
                <w:szCs w:val="18"/>
                <w:highlight w:val="none"/>
                <w:lang w:val="en-US" w:eastAsia="zh-CN" w:bidi="ar-SA"/>
              </w:rPr>
              <w:t>15</w:t>
            </w:r>
          </w:p>
        </w:tc>
        <w:tc>
          <w:tcPr>
            <w:tcW w:w="2776" w:type="dxa"/>
            <w:vAlign w:val="center"/>
          </w:tcPr>
          <w:p w14:paraId="35E530E4">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2.18</w:t>
            </w:r>
          </w:p>
        </w:tc>
        <w:tc>
          <w:tcPr>
            <w:tcW w:w="2536" w:type="dxa"/>
            <w:vMerge w:val="continue"/>
            <w:vAlign w:val="center"/>
          </w:tcPr>
          <w:p w14:paraId="3DA5BE1E">
            <w:pPr>
              <w:adjustRightInd w:val="0"/>
              <w:snapToGrid w:val="0"/>
              <w:jc w:val="center"/>
              <w:rPr>
                <w:rFonts w:hint="default" w:ascii="Times New Roman" w:hAnsi="Times New Roman" w:eastAsia="宋体" w:cs="Times New Roman"/>
                <w:bCs/>
                <w:kern w:val="0"/>
                <w:sz w:val="18"/>
                <w:szCs w:val="18"/>
                <w:highlight w:val="none"/>
              </w:rPr>
            </w:pPr>
          </w:p>
        </w:tc>
      </w:tr>
      <w:tr w14:paraId="333DD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6F561447">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continue"/>
            <w:vAlign w:val="center"/>
          </w:tcPr>
          <w:p w14:paraId="6EB9F9AE">
            <w:pPr>
              <w:widowControl/>
              <w:adjustRightInd w:val="0"/>
              <w:snapToGrid w:val="0"/>
              <w:jc w:val="center"/>
              <w:rPr>
                <w:rFonts w:hint="default" w:ascii="Times New Roman" w:hAnsi="Times New Roman" w:eastAsia="宋体" w:cs="Times New Roman"/>
                <w:bCs/>
                <w:kern w:val="0"/>
                <w:sz w:val="18"/>
                <w:szCs w:val="18"/>
                <w:highlight w:val="none"/>
              </w:rPr>
            </w:pPr>
          </w:p>
        </w:tc>
        <w:tc>
          <w:tcPr>
            <w:tcW w:w="982" w:type="dxa"/>
            <w:shd w:val="clear" w:color="auto" w:fill="auto"/>
            <w:vAlign w:val="center"/>
          </w:tcPr>
          <w:p w14:paraId="7D280F88">
            <w:pPr>
              <w:widowControl/>
              <w:adjustRightInd w:val="0"/>
              <w:snapToGrid w:val="0"/>
              <w:jc w:val="center"/>
              <w:rPr>
                <w:rFonts w:hint="default" w:ascii="Times New Roman" w:hAnsi="Times New Roman" w:eastAsia="宋体" w:cs="Times New Roman"/>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17</w:t>
            </w:r>
            <w:r>
              <w:rPr>
                <w:rFonts w:hint="default" w:ascii="Times New Roman" w:hAnsi="Times New Roman" w:eastAsia="宋体" w:cs="Times New Roman"/>
                <w:bCs/>
                <w:color w:val="auto"/>
                <w:kern w:val="0"/>
                <w:sz w:val="18"/>
                <w:szCs w:val="18"/>
                <w:highlight w:val="none"/>
                <w:lang w:val="en-US" w:eastAsia="zh-CN" w:bidi="ar-SA"/>
              </w:rPr>
              <w:t>:30</w:t>
            </w:r>
          </w:p>
        </w:tc>
        <w:tc>
          <w:tcPr>
            <w:tcW w:w="2776" w:type="dxa"/>
            <w:vAlign w:val="center"/>
          </w:tcPr>
          <w:p w14:paraId="6A817302">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3.05</w:t>
            </w:r>
          </w:p>
        </w:tc>
        <w:tc>
          <w:tcPr>
            <w:tcW w:w="2536" w:type="dxa"/>
            <w:vMerge w:val="continue"/>
            <w:vAlign w:val="center"/>
          </w:tcPr>
          <w:p w14:paraId="767C327F">
            <w:pPr>
              <w:adjustRightInd w:val="0"/>
              <w:snapToGrid w:val="0"/>
              <w:jc w:val="center"/>
              <w:rPr>
                <w:rFonts w:hint="default" w:ascii="Times New Roman" w:hAnsi="Times New Roman" w:eastAsia="宋体" w:cs="Times New Roman"/>
                <w:bCs/>
                <w:kern w:val="0"/>
                <w:sz w:val="18"/>
                <w:szCs w:val="18"/>
                <w:highlight w:val="none"/>
              </w:rPr>
            </w:pPr>
          </w:p>
        </w:tc>
      </w:tr>
      <w:tr w14:paraId="58CEA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412ECE40">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continue"/>
            <w:vAlign w:val="center"/>
          </w:tcPr>
          <w:p w14:paraId="5535D2AF">
            <w:pPr>
              <w:widowControl/>
              <w:adjustRightInd w:val="0"/>
              <w:snapToGrid w:val="0"/>
              <w:jc w:val="center"/>
              <w:rPr>
                <w:rFonts w:hint="default" w:ascii="Times New Roman" w:hAnsi="Times New Roman" w:eastAsia="宋体" w:cs="Times New Roman"/>
                <w:bCs/>
                <w:kern w:val="0"/>
                <w:sz w:val="18"/>
                <w:szCs w:val="18"/>
                <w:highlight w:val="none"/>
              </w:rPr>
            </w:pPr>
          </w:p>
        </w:tc>
        <w:tc>
          <w:tcPr>
            <w:tcW w:w="982" w:type="dxa"/>
            <w:shd w:val="clear" w:color="auto" w:fill="auto"/>
            <w:vAlign w:val="center"/>
          </w:tcPr>
          <w:p w14:paraId="4A1F4370">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17</w:t>
            </w:r>
            <w:r>
              <w:rPr>
                <w:rFonts w:hint="default" w:ascii="Times New Roman" w:hAnsi="Times New Roman" w:eastAsia="宋体" w:cs="Times New Roman"/>
                <w:bCs/>
                <w:color w:val="auto"/>
                <w:kern w:val="0"/>
                <w:sz w:val="18"/>
                <w:szCs w:val="18"/>
                <w:highlight w:val="none"/>
                <w:lang w:val="en-US" w:eastAsia="zh-CN" w:bidi="ar-SA"/>
              </w:rPr>
              <w:t>:45</w:t>
            </w:r>
          </w:p>
        </w:tc>
        <w:tc>
          <w:tcPr>
            <w:tcW w:w="2776" w:type="dxa"/>
            <w:vAlign w:val="center"/>
          </w:tcPr>
          <w:p w14:paraId="41D93DEB">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4.25</w:t>
            </w:r>
          </w:p>
        </w:tc>
        <w:tc>
          <w:tcPr>
            <w:tcW w:w="2536" w:type="dxa"/>
            <w:vMerge w:val="continue"/>
            <w:vAlign w:val="center"/>
          </w:tcPr>
          <w:p w14:paraId="5ED7C864">
            <w:pPr>
              <w:adjustRightInd w:val="0"/>
              <w:snapToGrid w:val="0"/>
              <w:jc w:val="center"/>
              <w:rPr>
                <w:rFonts w:hint="default" w:ascii="Times New Roman" w:hAnsi="Times New Roman" w:eastAsia="宋体" w:cs="Times New Roman"/>
                <w:bCs/>
                <w:kern w:val="0"/>
                <w:sz w:val="18"/>
                <w:szCs w:val="18"/>
                <w:highlight w:val="none"/>
              </w:rPr>
            </w:pPr>
          </w:p>
        </w:tc>
      </w:tr>
      <w:tr w14:paraId="15111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3137" w:type="dxa"/>
            <w:gridSpan w:val="3"/>
            <w:vAlign w:val="center"/>
          </w:tcPr>
          <w:p w14:paraId="70AB7F3F">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最大值</w:t>
            </w:r>
          </w:p>
        </w:tc>
        <w:tc>
          <w:tcPr>
            <w:tcW w:w="2776" w:type="dxa"/>
            <w:vAlign w:val="center"/>
          </w:tcPr>
          <w:p w14:paraId="27C08E1C">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4.25</w:t>
            </w:r>
          </w:p>
        </w:tc>
        <w:tc>
          <w:tcPr>
            <w:tcW w:w="2536" w:type="dxa"/>
            <w:vAlign w:val="center"/>
          </w:tcPr>
          <w:p w14:paraId="2F775CBA">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3.03</w:t>
            </w:r>
          </w:p>
        </w:tc>
      </w:tr>
      <w:tr w14:paraId="12DD5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3137" w:type="dxa"/>
            <w:gridSpan w:val="3"/>
            <w:vAlign w:val="center"/>
          </w:tcPr>
          <w:p w14:paraId="4E59AE5D">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《挥发性有机物无组织排放控制标准》（GB 37822-2019）表A.1特别排放限值</w:t>
            </w:r>
          </w:p>
        </w:tc>
        <w:tc>
          <w:tcPr>
            <w:tcW w:w="2776" w:type="dxa"/>
            <w:vAlign w:val="center"/>
          </w:tcPr>
          <w:p w14:paraId="7D5A8357">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20</w:t>
            </w:r>
          </w:p>
        </w:tc>
        <w:tc>
          <w:tcPr>
            <w:tcW w:w="2536" w:type="dxa"/>
            <w:vAlign w:val="center"/>
          </w:tcPr>
          <w:p w14:paraId="463471A8">
            <w:pPr>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6</w:t>
            </w:r>
          </w:p>
        </w:tc>
      </w:tr>
      <w:tr w14:paraId="59FF5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3137" w:type="dxa"/>
            <w:gridSpan w:val="3"/>
            <w:vAlign w:val="center"/>
          </w:tcPr>
          <w:p w14:paraId="5FDD2695">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cs="Times New Roman"/>
                <w:bCs/>
                <w:kern w:val="0"/>
                <w:sz w:val="18"/>
                <w:szCs w:val="18"/>
                <w:highlight w:val="none"/>
              </w:rPr>
              <w:t>结果评价</w:t>
            </w:r>
          </w:p>
        </w:tc>
        <w:tc>
          <w:tcPr>
            <w:tcW w:w="2776" w:type="dxa"/>
            <w:vAlign w:val="center"/>
          </w:tcPr>
          <w:p w14:paraId="2D9851E7">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达标</w:t>
            </w:r>
          </w:p>
        </w:tc>
        <w:tc>
          <w:tcPr>
            <w:tcW w:w="2536" w:type="dxa"/>
            <w:vAlign w:val="center"/>
          </w:tcPr>
          <w:p w14:paraId="125F8BC4">
            <w:pPr>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0C840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793" w:hRule="atLeast"/>
          <w:jc w:val="center"/>
        </w:trPr>
        <w:tc>
          <w:tcPr>
            <w:tcW w:w="3137" w:type="dxa"/>
            <w:gridSpan w:val="3"/>
            <w:vAlign w:val="center"/>
          </w:tcPr>
          <w:p w14:paraId="4FC391FE">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备注</w:t>
            </w:r>
          </w:p>
        </w:tc>
        <w:tc>
          <w:tcPr>
            <w:tcW w:w="5312" w:type="dxa"/>
            <w:gridSpan w:val="2"/>
            <w:vAlign w:val="center"/>
          </w:tcPr>
          <w:p w14:paraId="421CC803">
            <w:pPr>
              <w:widowControl/>
              <w:adjustRightInd w:val="0"/>
              <w:snapToGrid w:val="0"/>
              <w:jc w:val="left"/>
              <w:rPr>
                <w:rFonts w:hint="default" w:ascii="Times New Roman" w:hAnsi="Times New Roman" w:eastAsia="宋体" w:cs="Times New Roman"/>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kern w:val="0"/>
                <w:sz w:val="18"/>
                <w:szCs w:val="18"/>
                <w:highlight w:val="none"/>
              </w:rPr>
              <w:t>检测期间气象参数：</w:t>
            </w:r>
          </w:p>
          <w:p w14:paraId="24B12D87">
            <w:pPr>
              <w:widowControl/>
              <w:adjustRightInd w:val="0"/>
              <w:snapToGrid w:val="0"/>
              <w:ind w:right="-105" w:rightChars="-50" w:firstLine="360" w:firstLineChars="200"/>
              <w:jc w:val="left"/>
              <w:rPr>
                <w:rFonts w:hint="default" w:ascii="Times New Roman" w:hAnsi="Times New Roman" w:eastAsia="宋体" w:cs="Times New Roman"/>
                <w:kern w:val="0"/>
                <w:sz w:val="18"/>
                <w:szCs w:val="18"/>
                <w:highlight w:val="none"/>
              </w:rPr>
            </w:pP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28</w:t>
            </w:r>
            <w:r>
              <w:rPr>
                <w:rFonts w:hint="default" w:ascii="Times New Roman" w:hAnsi="Times New Roman" w:cs="Times New Roman"/>
                <w:bCs/>
                <w:kern w:val="0"/>
                <w:sz w:val="18"/>
                <w:szCs w:val="18"/>
                <w:highlight w:val="none"/>
              </w:rPr>
              <w:t>日气象参数：天气：</w:t>
            </w:r>
            <w:r>
              <w:rPr>
                <w:rFonts w:hint="default" w:ascii="Times New Roman" w:hAnsi="Times New Roman" w:cs="Times New Roman"/>
                <w:bCs/>
                <w:kern w:val="0"/>
                <w:sz w:val="18"/>
                <w:szCs w:val="18"/>
                <w:highlight w:val="none"/>
                <w:lang w:val="en-US" w:eastAsia="zh-CN"/>
              </w:rPr>
              <w:t>晴</w:t>
            </w:r>
            <w:r>
              <w:rPr>
                <w:rFonts w:hint="default" w:ascii="Times New Roman" w:hAnsi="Times New Roman" w:cs="Times New Roman"/>
                <w:bCs/>
                <w:kern w:val="0"/>
                <w:sz w:val="18"/>
                <w:szCs w:val="18"/>
                <w:highlight w:val="none"/>
              </w:rPr>
              <w:t>；气温：</w:t>
            </w:r>
            <w:r>
              <w:rPr>
                <w:rFonts w:hint="default" w:ascii="Times New Roman" w:hAnsi="Times New Roman" w:cs="Times New Roman"/>
                <w:bCs/>
                <w:kern w:val="0"/>
                <w:sz w:val="18"/>
                <w:szCs w:val="18"/>
                <w:highlight w:val="none"/>
                <w:lang w:val="en-US" w:eastAsia="zh-CN"/>
              </w:rPr>
              <w:t>24.3-33.5</w:t>
            </w:r>
            <w:r>
              <w:rPr>
                <w:rFonts w:hint="default" w:ascii="Times New Roman" w:hAnsi="Times New Roman" w:cs="Times New Roman"/>
                <w:bCs/>
                <w:kern w:val="0"/>
                <w:sz w:val="18"/>
                <w:szCs w:val="18"/>
                <w:highlight w:val="none"/>
              </w:rPr>
              <w:t>℃；气压：</w:t>
            </w:r>
            <w:r>
              <w:rPr>
                <w:rFonts w:hint="default" w:ascii="Times New Roman" w:hAnsi="Times New Roman" w:cs="Times New Roman"/>
                <w:bCs/>
                <w:kern w:val="0"/>
                <w:sz w:val="18"/>
                <w:szCs w:val="18"/>
                <w:highlight w:val="none"/>
                <w:lang w:val="en-US" w:eastAsia="zh-CN"/>
              </w:rPr>
              <w:t>100.1-100.62</w:t>
            </w:r>
            <w:r>
              <w:rPr>
                <w:rFonts w:hint="default" w:ascii="Times New Roman" w:hAnsi="Times New Roman" w:cs="Times New Roman"/>
                <w:bCs/>
                <w:kern w:val="0"/>
                <w:sz w:val="18"/>
                <w:szCs w:val="18"/>
                <w:highlight w:val="none"/>
              </w:rPr>
              <w:t>kPa；风向：</w:t>
            </w:r>
            <w:r>
              <w:rPr>
                <w:rFonts w:hint="default" w:ascii="Times New Roman" w:hAnsi="Times New Roman" w:cs="Times New Roman"/>
                <w:bCs/>
                <w:kern w:val="0"/>
                <w:sz w:val="18"/>
                <w:szCs w:val="18"/>
                <w:highlight w:val="none"/>
                <w:lang w:val="en-US" w:eastAsia="zh-CN"/>
              </w:rPr>
              <w:t>西</w:t>
            </w:r>
            <w:r>
              <w:rPr>
                <w:rFonts w:hint="default" w:ascii="Times New Roman" w:hAnsi="Times New Roman" w:cs="Times New Roman"/>
                <w:bCs/>
                <w:kern w:val="0"/>
                <w:sz w:val="18"/>
                <w:szCs w:val="18"/>
                <w:highlight w:val="none"/>
              </w:rPr>
              <w:t>北风；风速：</w:t>
            </w:r>
            <w:r>
              <w:rPr>
                <w:rFonts w:hint="default" w:ascii="Times New Roman" w:hAnsi="Times New Roman" w:cs="Times New Roman"/>
                <w:bCs/>
                <w:kern w:val="0"/>
                <w:sz w:val="18"/>
                <w:szCs w:val="18"/>
                <w:highlight w:val="none"/>
                <w:lang w:val="en-US" w:eastAsia="zh-CN"/>
              </w:rPr>
              <w:t>1.8-2.2</w:t>
            </w:r>
            <w:r>
              <w:rPr>
                <w:rFonts w:hint="default" w:ascii="Times New Roman" w:hAnsi="Times New Roman" w:cs="Times New Roman"/>
                <w:bCs/>
                <w:kern w:val="0"/>
                <w:sz w:val="18"/>
                <w:szCs w:val="18"/>
                <w:highlight w:val="none"/>
              </w:rPr>
              <w:t>m/s</w:t>
            </w:r>
            <w:r>
              <w:rPr>
                <w:rFonts w:hint="default" w:ascii="Times New Roman" w:hAnsi="Times New Roman" w:eastAsia="宋体" w:cs="Times New Roman"/>
                <w:kern w:val="0"/>
                <w:sz w:val="18"/>
                <w:szCs w:val="18"/>
                <w:highlight w:val="none"/>
              </w:rPr>
              <w:t>。</w:t>
            </w:r>
          </w:p>
        </w:tc>
      </w:tr>
    </w:tbl>
    <w:p w14:paraId="2348BC74">
      <w:pPr>
        <w:keepNext w:val="0"/>
        <w:keepLines w:val="0"/>
        <w:pageBreakBefore w:val="0"/>
        <w:widowControl w:val="0"/>
        <w:kinsoku/>
        <w:wordWrap/>
        <w:overflowPunct/>
        <w:topLinePunct w:val="0"/>
        <w:autoSpaceDE/>
        <w:autoSpaceDN/>
        <w:bidi w:val="0"/>
        <w:adjustRightInd/>
        <w:snapToGrid/>
        <w:spacing w:line="120" w:lineRule="exact"/>
        <w:ind w:firstLine="100" w:firstLineChars="100"/>
        <w:jc w:val="center"/>
        <w:textAlignment w:val="auto"/>
        <w:rPr>
          <w:rFonts w:ascii="Times New Roman" w:hAnsi="Times New Roman"/>
          <w:b/>
          <w:bCs/>
          <w:sz w:val="10"/>
          <w:szCs w:val="10"/>
        </w:rPr>
      </w:pPr>
    </w:p>
    <w:p w14:paraId="31CECD04">
      <w:pPr>
        <w:spacing w:line="360" w:lineRule="auto"/>
        <w:ind w:firstLine="211" w:firstLineChars="100"/>
        <w:jc w:val="center"/>
        <w:rPr>
          <w:rFonts w:ascii="Times New Roman" w:hAnsi="Times New Roman"/>
          <w:b/>
          <w:bCs/>
          <w:szCs w:val="21"/>
        </w:rPr>
      </w:pPr>
      <w:r>
        <w:rPr>
          <w:rFonts w:ascii="Times New Roman" w:hAnsi="Times New Roman"/>
          <w:b/>
          <w:bCs/>
          <w:szCs w:val="21"/>
        </w:rPr>
        <w:t>表</w:t>
      </w:r>
      <w:r>
        <w:rPr>
          <w:rFonts w:hint="eastAsia" w:ascii="Times New Roman" w:hAnsi="Times New Roman"/>
          <w:b/>
          <w:bCs/>
          <w:szCs w:val="21"/>
        </w:rPr>
        <w:t xml:space="preserve"> </w:t>
      </w:r>
      <w:r>
        <w:rPr>
          <w:rFonts w:ascii="Times New Roman" w:hAnsi="Times New Roman"/>
          <w:b/>
          <w:bCs/>
          <w:szCs w:val="21"/>
        </w:rPr>
        <w:t>9</w:t>
      </w:r>
      <w:r>
        <w:rPr>
          <w:rFonts w:hint="eastAsia" w:ascii="Times New Roman" w:hAnsi="Times New Roman"/>
          <w:b/>
          <w:bCs/>
          <w:szCs w:val="21"/>
        </w:rPr>
        <w:t>.2.</w:t>
      </w:r>
      <w:r>
        <w:rPr>
          <w:rFonts w:hint="eastAsia" w:ascii="Times New Roman" w:hAnsi="Times New Roman"/>
          <w:b/>
          <w:bCs/>
          <w:szCs w:val="21"/>
          <w:lang w:val="en-US" w:eastAsia="zh-CN"/>
        </w:rPr>
        <w:t>3</w:t>
      </w:r>
      <w:r>
        <w:rPr>
          <w:rFonts w:ascii="Times New Roman" w:hAnsi="Times New Roman"/>
          <w:b/>
          <w:bCs/>
          <w:szCs w:val="21"/>
        </w:rPr>
        <w:t>-</w:t>
      </w:r>
      <w:r>
        <w:rPr>
          <w:rFonts w:hint="eastAsia" w:ascii="Times New Roman" w:hAnsi="Times New Roman"/>
          <w:b/>
          <w:bCs/>
          <w:szCs w:val="21"/>
          <w:lang w:val="en-US" w:eastAsia="zh-CN"/>
        </w:rPr>
        <w:t>5</w:t>
      </w:r>
      <w:r>
        <w:rPr>
          <w:rFonts w:ascii="Times New Roman" w:hAnsi="Times New Roman"/>
          <w:b/>
          <w:bCs/>
          <w:szCs w:val="21"/>
        </w:rPr>
        <w:t xml:space="preserve"> 无组织废气监测结果</w:t>
      </w:r>
      <w:r>
        <w:rPr>
          <w:rFonts w:hint="eastAsia" w:ascii="Times New Roman" w:hAnsi="Times New Roman"/>
          <w:b/>
          <w:bCs/>
          <w:szCs w:val="21"/>
        </w:rPr>
        <w:t>（</w:t>
      </w:r>
      <w:r>
        <w:rPr>
          <w:rFonts w:hint="eastAsia" w:ascii="Times New Roman" w:hAnsi="Times New Roman"/>
          <w:b/>
          <w:bCs/>
          <w:szCs w:val="21"/>
          <w:lang w:val="en-US" w:eastAsia="zh-CN"/>
        </w:rPr>
        <w:t>5</w:t>
      </w:r>
      <w:r>
        <w:rPr>
          <w:rFonts w:hint="eastAsia" w:ascii="Times New Roman" w:hAnsi="Times New Roman"/>
          <w:b/>
          <w:bCs/>
          <w:szCs w:val="21"/>
        </w:rPr>
        <w:t>）</w:t>
      </w:r>
    </w:p>
    <w:tbl>
      <w:tblPr>
        <w:tblStyle w:val="32"/>
        <w:tblW w:w="84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13" w:type="dxa"/>
          <w:bottom w:w="0" w:type="dxa"/>
          <w:right w:w="113" w:type="dxa"/>
        </w:tblCellMar>
      </w:tblPr>
      <w:tblGrid>
        <w:gridCol w:w="1174"/>
        <w:gridCol w:w="981"/>
        <w:gridCol w:w="982"/>
        <w:gridCol w:w="2776"/>
        <w:gridCol w:w="2536"/>
      </w:tblGrid>
      <w:tr w14:paraId="6C0C4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3137" w:type="dxa"/>
            <w:gridSpan w:val="3"/>
            <w:vAlign w:val="center"/>
          </w:tcPr>
          <w:p w14:paraId="3A5B24E8">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5312" w:type="dxa"/>
            <w:gridSpan w:val="2"/>
            <w:shd w:val="clear" w:color="auto" w:fill="auto"/>
            <w:vAlign w:val="center"/>
          </w:tcPr>
          <w:p w14:paraId="26DACFA9">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29</w:t>
            </w:r>
            <w:r>
              <w:rPr>
                <w:rFonts w:hint="default" w:ascii="Times New Roman" w:hAnsi="Times New Roman" w:eastAsia="宋体" w:cs="Times New Roman"/>
                <w:bCs/>
                <w:kern w:val="0"/>
                <w:sz w:val="18"/>
                <w:szCs w:val="18"/>
                <w:highlight w:val="none"/>
              </w:rPr>
              <w:t>日</w:t>
            </w:r>
          </w:p>
        </w:tc>
      </w:tr>
      <w:tr w14:paraId="747CF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3137" w:type="dxa"/>
            <w:gridSpan w:val="3"/>
            <w:vAlign w:val="center"/>
          </w:tcPr>
          <w:p w14:paraId="76A4284C">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5312" w:type="dxa"/>
            <w:gridSpan w:val="2"/>
            <w:shd w:val="clear" w:color="auto" w:fill="auto"/>
            <w:vAlign w:val="center"/>
          </w:tcPr>
          <w:p w14:paraId="311FB8D3">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30</w:t>
            </w:r>
            <w:r>
              <w:rPr>
                <w:rFonts w:hint="default" w:ascii="Times New Roman" w:hAnsi="Times New Roman" w:eastAsia="宋体" w:cs="Times New Roman"/>
                <w:bCs/>
                <w:kern w:val="0"/>
                <w:sz w:val="18"/>
                <w:szCs w:val="18"/>
                <w:highlight w:val="none"/>
              </w:rPr>
              <w:t>日</w:t>
            </w:r>
          </w:p>
        </w:tc>
      </w:tr>
      <w:tr w14:paraId="17309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848" w:hRule="atLeast"/>
          <w:jc w:val="center"/>
        </w:trPr>
        <w:tc>
          <w:tcPr>
            <w:tcW w:w="3137" w:type="dxa"/>
            <w:gridSpan w:val="3"/>
            <w:vAlign w:val="center"/>
          </w:tcPr>
          <w:p w14:paraId="5E1F2BA6">
            <w:pPr>
              <w:keepNext w:val="0"/>
              <w:keepLines w:val="0"/>
              <w:pageBreakBefore w:val="0"/>
              <w:widowControl/>
              <w:kinsoku/>
              <w:wordWrap/>
              <w:overflowPunct/>
              <w:topLinePunct w:val="0"/>
              <w:autoSpaceDE/>
              <w:autoSpaceDN/>
              <w:bidi w:val="0"/>
              <w:adjustRightInd w:val="0"/>
              <w:snapToGrid w:val="0"/>
              <w:spacing w:line="240" w:lineRule="exact"/>
              <w:jc w:val="center"/>
              <w:textAlignment w:val="auto"/>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sz w:val="18"/>
                <w:highlight w:val="none"/>
              </w:rPr>
              <mc:AlternateContent>
                <mc:Choice Requires="wps">
                  <w:drawing>
                    <wp:anchor distT="0" distB="0" distL="114300" distR="114300" simplePos="0" relativeHeight="251723776" behindDoc="0" locked="0" layoutInCell="1" allowOverlap="1">
                      <wp:simplePos x="0" y="0"/>
                      <wp:positionH relativeFrom="column">
                        <wp:posOffset>-61595</wp:posOffset>
                      </wp:positionH>
                      <wp:positionV relativeFrom="paragraph">
                        <wp:posOffset>2540</wp:posOffset>
                      </wp:positionV>
                      <wp:extent cx="741680" cy="593090"/>
                      <wp:effectExtent l="3175" t="3810" r="17145" b="12700"/>
                      <wp:wrapNone/>
                      <wp:docPr id="180" name="直线 89"/>
                      <wp:cNvGraphicFramePr/>
                      <a:graphic xmlns:a="http://schemas.openxmlformats.org/drawingml/2006/main">
                        <a:graphicData uri="http://schemas.microsoft.com/office/word/2010/wordprocessingShape">
                          <wps:wsp>
                            <wps:cNvCnPr>
                              <a:cxnSpLocks noChangeShapeType="1"/>
                            </wps:cNvCnPr>
                            <wps:spPr bwMode="auto">
                              <a:xfrm>
                                <a:off x="0" y="0"/>
                                <a:ext cx="741680" cy="59309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4.85pt;margin-top:0.2pt;height:46.7pt;width:58.4pt;z-index:251723776;mso-width-relative:page;mso-height-relative:page;" filled="f" stroked="t" coordsize="21600,21600" o:gfxdata="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F5vMdUAAAAGAQAA&#10;DwAAAAAAAAABACAAAAAiAAAAZHJzL2Rvd25yZXYueG1sUEsBAhQAFAAAAAgAh07iQDPLhw3jAQAA&#10;tgMAAA4AAAAAAAAAAQAgAAAAJAEAAGRycy9lMm9Eb2MueG1sUEsFBgAAAAAGAAYAWQEAAHkFAAAA&#10;AA==&#10;">
                      <v:fill on="f" focussize="0,0"/>
                      <v:stroke color="#000000" joinstyle="round"/>
                      <v:imagedata o:title=""/>
                      <o:lock v:ext="edit" aspectratio="f"/>
                    </v:line>
                  </w:pict>
                </mc:Fallback>
              </mc:AlternateContent>
            </w:r>
            <w:r>
              <w:rPr>
                <w:rFonts w:hint="default" w:ascii="Times New Roman" w:hAnsi="Times New Roman" w:eastAsia="宋体" w:cs="Times New Roman"/>
                <w:sz w:val="18"/>
                <w:highlight w:val="none"/>
              </w:rPr>
              <mc:AlternateContent>
                <mc:Choice Requires="wps">
                  <w:drawing>
                    <wp:anchor distT="0" distB="0" distL="114300" distR="114300" simplePos="0" relativeHeight="251722752" behindDoc="0" locked="0" layoutInCell="1" allowOverlap="1">
                      <wp:simplePos x="0" y="0"/>
                      <wp:positionH relativeFrom="column">
                        <wp:posOffset>-73025</wp:posOffset>
                      </wp:positionH>
                      <wp:positionV relativeFrom="paragraph">
                        <wp:posOffset>0</wp:posOffset>
                      </wp:positionV>
                      <wp:extent cx="1986915" cy="572770"/>
                      <wp:effectExtent l="1270" t="4445" r="12065" b="13335"/>
                      <wp:wrapNone/>
                      <wp:docPr id="181" name="直线 89"/>
                      <wp:cNvGraphicFramePr/>
                      <a:graphic xmlns:a="http://schemas.openxmlformats.org/drawingml/2006/main">
                        <a:graphicData uri="http://schemas.microsoft.com/office/word/2010/wordprocessingShape">
                          <wps:wsp>
                            <wps:cNvCnPr>
                              <a:cxnSpLocks noChangeShapeType="1"/>
                            </wps:cNvCnPr>
                            <wps:spPr bwMode="auto">
                              <a:xfrm>
                                <a:off x="0" y="0"/>
                                <a:ext cx="1986915" cy="57277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5.75pt;margin-top:0pt;height:45.1pt;width:156.45pt;z-index:251722752;mso-width-relative:page;mso-height-relative:page;" filled="f" stroked="t" coordsize="21600,21600" o:gfxdata="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V1HFs1QAAAAcB&#10;AAAPAAAAAAAAAAEAIAAAACIAAABkcnMvZG93bnJldi54bWxQSwECFAAUAAAACACHTuJAc2pdWeUB&#10;AAC3AwAADgAAAAAAAAABACAAAAAkAQAAZHJzL2Uyb0RvYy54bWxQSwUGAAAAAAYABgBZAQAAewUA&#10;AAAA&#10;">
                      <v:fill on="f" focussize="0,0"/>
                      <v:stroke color="#000000" joinstyle="round"/>
                      <v:imagedata o:title=""/>
                      <o:lock v:ext="edit" aspectratio="f"/>
                    </v:line>
                  </w:pict>
                </mc:Fallback>
              </mc:AlternateContent>
            </w:r>
            <w:r>
              <w:rPr>
                <w:rFonts w:hint="default" w:ascii="Times New Roman" w:hAnsi="Times New Roman" w:eastAsia="宋体" w:cs="Times New Roman"/>
                <w:bCs/>
                <w:kern w:val="0"/>
                <w:sz w:val="18"/>
                <w:szCs w:val="18"/>
                <w:highlight w:val="none"/>
              </w:rPr>
              <w:t xml:space="preserve">                      检测项目</w:t>
            </w:r>
          </w:p>
          <w:p w14:paraId="4B58321F">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 xml:space="preserve">      检测结果</w:t>
            </w:r>
          </w:p>
          <w:p w14:paraId="1A2601A6">
            <w:pPr>
              <w:widowControl/>
              <w:adjustRightInd w:val="0"/>
              <w:snapToGrid w:val="0"/>
              <w:ind w:firstLine="720" w:firstLineChars="40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w:t>
            </w:r>
            <w:r>
              <w:rPr>
                <w:rFonts w:hint="default" w:ascii="Times New Roman" w:hAnsi="Times New Roman" w:eastAsia="宋体" w:cs="Times New Roman"/>
                <w:sz w:val="18"/>
                <w:highlight w:val="none"/>
              </w:rPr>
              <mc:AlternateContent>
                <mc:Choice Requires="wps">
                  <w:drawing>
                    <wp:anchor distT="0" distB="0" distL="114300" distR="114300" simplePos="0" relativeHeight="251721728" behindDoc="0" locked="0" layoutInCell="1" allowOverlap="1">
                      <wp:simplePos x="0" y="0"/>
                      <wp:positionH relativeFrom="column">
                        <wp:posOffset>-67310</wp:posOffset>
                      </wp:positionH>
                      <wp:positionV relativeFrom="paragraph">
                        <wp:posOffset>-290195</wp:posOffset>
                      </wp:positionV>
                      <wp:extent cx="1988185" cy="193040"/>
                      <wp:effectExtent l="635" t="4445" r="11430" b="12065"/>
                      <wp:wrapNone/>
                      <wp:docPr id="182" name="直线 89"/>
                      <wp:cNvGraphicFramePr/>
                      <a:graphic xmlns:a="http://schemas.openxmlformats.org/drawingml/2006/main">
                        <a:graphicData uri="http://schemas.microsoft.com/office/word/2010/wordprocessingShape">
                          <wps:wsp>
                            <wps:cNvCnPr>
                              <a:cxnSpLocks noChangeShapeType="1"/>
                            </wps:cNvCnPr>
                            <wps:spPr bwMode="auto">
                              <a:xfrm>
                                <a:off x="0" y="0"/>
                                <a:ext cx="1988185" cy="19304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5.3pt;margin-top:-22.85pt;height:15.2pt;width:156.55pt;z-index:251721728;mso-width-relative:page;mso-height-relative:page;" filled="f" stroked="t" coordsize="21600,21600" o:gfxdata="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HN3L9kA&#10;AAALAQAADwAAAAAAAAABACAAAAAiAAAAZHJzL2Rvd25yZXYueG1sUEsBAhQAFAAAAAgAh07iQCHO&#10;ZpDlAQAAtwMAAA4AAAAAAAAAAQAgAAAAKAEAAGRycy9lMm9Eb2MueG1sUEsFBgAAAAAGAAYAWQEA&#10;AH8FAAAAAA==&#10;">
                      <v:fill on="f" focussize="0,0"/>
                      <v:stroke color="#000000" joinstyle="round"/>
                      <v:imagedata o:title=""/>
                      <o:lock v:ext="edit" aspectratio="f"/>
                    </v:line>
                  </w:pict>
                </mc:Fallback>
              </mc:AlternateContent>
            </w:r>
            <w:r>
              <w:rPr>
                <w:rFonts w:hint="default" w:ascii="Times New Roman" w:hAnsi="Times New Roman" w:eastAsia="宋体" w:cs="Times New Roman"/>
                <w:bCs/>
                <w:kern w:val="0"/>
                <w:sz w:val="18"/>
                <w:szCs w:val="18"/>
                <w:highlight w:val="none"/>
                <w:lang w:val="en-US" w:eastAsia="zh-CN"/>
              </w:rPr>
              <w:t>时间</w:t>
            </w:r>
          </w:p>
          <w:p w14:paraId="097E87AB">
            <w:pPr>
              <w:widowControl/>
              <w:adjustRightInd w:val="0"/>
              <w:snapToGrid w:val="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2776" w:type="dxa"/>
            <w:vAlign w:val="center"/>
          </w:tcPr>
          <w:p w14:paraId="408ED26F">
            <w:pPr>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2536" w:type="dxa"/>
            <w:vAlign w:val="center"/>
          </w:tcPr>
          <w:p w14:paraId="6CB52065">
            <w:pPr>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r>
      <w:tr w14:paraId="7EDFC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restart"/>
            <w:vAlign w:val="center"/>
          </w:tcPr>
          <w:p w14:paraId="49E01B23">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二期项目生产车间外（G4）</w:t>
            </w:r>
          </w:p>
        </w:tc>
        <w:tc>
          <w:tcPr>
            <w:tcW w:w="981" w:type="dxa"/>
            <w:vMerge w:val="restart"/>
            <w:vAlign w:val="center"/>
          </w:tcPr>
          <w:p w14:paraId="4665E5F2">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982" w:type="dxa"/>
            <w:shd w:val="clear" w:color="auto" w:fill="auto"/>
            <w:vAlign w:val="center"/>
          </w:tcPr>
          <w:p w14:paraId="299E9361">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10</w:t>
            </w:r>
            <w:r>
              <w:rPr>
                <w:rFonts w:hint="default" w:ascii="Times New Roman" w:hAnsi="Times New Roman" w:eastAsia="宋体" w:cs="Times New Roman"/>
                <w:bCs/>
                <w:color w:val="auto"/>
                <w:kern w:val="0"/>
                <w:sz w:val="18"/>
                <w:szCs w:val="18"/>
                <w:highlight w:val="none"/>
                <w:lang w:val="en-US" w:eastAsia="zh-CN" w:bidi="ar-SA"/>
              </w:rPr>
              <w:t>:3</w:t>
            </w:r>
            <w:r>
              <w:rPr>
                <w:rFonts w:hint="default" w:ascii="Times New Roman" w:hAnsi="Times New Roman" w:cs="Times New Roman"/>
                <w:bCs/>
                <w:color w:val="auto"/>
                <w:kern w:val="0"/>
                <w:sz w:val="18"/>
                <w:szCs w:val="18"/>
                <w:highlight w:val="none"/>
                <w:lang w:val="en-US" w:eastAsia="zh-CN" w:bidi="ar-SA"/>
              </w:rPr>
              <w:t>0</w:t>
            </w:r>
          </w:p>
        </w:tc>
        <w:tc>
          <w:tcPr>
            <w:tcW w:w="2776" w:type="dxa"/>
            <w:shd w:val="clear" w:color="auto" w:fill="auto"/>
            <w:vAlign w:val="center"/>
          </w:tcPr>
          <w:p w14:paraId="254E9685">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2.83</w:t>
            </w:r>
          </w:p>
        </w:tc>
        <w:tc>
          <w:tcPr>
            <w:tcW w:w="2536" w:type="dxa"/>
            <w:vMerge w:val="restart"/>
            <w:shd w:val="clear" w:color="auto" w:fill="auto"/>
            <w:vAlign w:val="center"/>
          </w:tcPr>
          <w:p w14:paraId="03D617C8">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2.73</w:t>
            </w:r>
          </w:p>
        </w:tc>
      </w:tr>
      <w:tr w14:paraId="4AC00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65461867">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continue"/>
            <w:vAlign w:val="center"/>
          </w:tcPr>
          <w:p w14:paraId="610DF2FF">
            <w:pPr>
              <w:widowControl/>
              <w:adjustRightInd w:val="0"/>
              <w:snapToGrid w:val="0"/>
              <w:jc w:val="center"/>
              <w:rPr>
                <w:rFonts w:hint="default" w:ascii="Times New Roman" w:hAnsi="Times New Roman" w:eastAsia="宋体" w:cs="Times New Roman"/>
                <w:bCs/>
                <w:kern w:val="0"/>
                <w:sz w:val="18"/>
                <w:szCs w:val="18"/>
                <w:highlight w:val="none"/>
              </w:rPr>
            </w:pPr>
          </w:p>
        </w:tc>
        <w:tc>
          <w:tcPr>
            <w:tcW w:w="982" w:type="dxa"/>
            <w:shd w:val="clear" w:color="auto" w:fill="auto"/>
            <w:vAlign w:val="center"/>
          </w:tcPr>
          <w:p w14:paraId="68BC9BDD">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10</w:t>
            </w:r>
            <w:r>
              <w:rPr>
                <w:rFonts w:hint="default" w:ascii="Times New Roman" w:hAnsi="Times New Roman" w:eastAsia="宋体" w:cs="Times New Roman"/>
                <w:bCs/>
                <w:color w:val="auto"/>
                <w:kern w:val="0"/>
                <w:sz w:val="18"/>
                <w:szCs w:val="18"/>
                <w:highlight w:val="none"/>
                <w:lang w:val="en-US" w:eastAsia="zh-CN" w:bidi="ar-SA"/>
              </w:rPr>
              <w:t>:45</w:t>
            </w:r>
          </w:p>
        </w:tc>
        <w:tc>
          <w:tcPr>
            <w:tcW w:w="2776" w:type="dxa"/>
            <w:shd w:val="clear" w:color="auto" w:fill="auto"/>
            <w:vAlign w:val="center"/>
          </w:tcPr>
          <w:p w14:paraId="3E583712">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3.25</w:t>
            </w:r>
          </w:p>
        </w:tc>
        <w:tc>
          <w:tcPr>
            <w:tcW w:w="2536" w:type="dxa"/>
            <w:vMerge w:val="continue"/>
            <w:vAlign w:val="center"/>
          </w:tcPr>
          <w:p w14:paraId="10F16450">
            <w:pPr>
              <w:adjustRightInd w:val="0"/>
              <w:snapToGrid w:val="0"/>
              <w:jc w:val="center"/>
              <w:rPr>
                <w:rFonts w:hint="default" w:ascii="Times New Roman" w:hAnsi="Times New Roman" w:eastAsia="宋体" w:cs="Times New Roman"/>
                <w:bCs/>
                <w:kern w:val="0"/>
                <w:sz w:val="18"/>
                <w:szCs w:val="18"/>
                <w:highlight w:val="none"/>
              </w:rPr>
            </w:pPr>
          </w:p>
        </w:tc>
      </w:tr>
      <w:tr w14:paraId="5E9D3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4F1AE12B">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continue"/>
            <w:vAlign w:val="center"/>
          </w:tcPr>
          <w:p w14:paraId="12DA2A8D">
            <w:pPr>
              <w:widowControl/>
              <w:adjustRightInd w:val="0"/>
              <w:snapToGrid w:val="0"/>
              <w:jc w:val="center"/>
              <w:rPr>
                <w:rFonts w:hint="default" w:ascii="Times New Roman" w:hAnsi="Times New Roman" w:eastAsia="宋体" w:cs="Times New Roman"/>
                <w:bCs/>
                <w:kern w:val="0"/>
                <w:sz w:val="18"/>
                <w:szCs w:val="18"/>
                <w:highlight w:val="none"/>
              </w:rPr>
            </w:pPr>
          </w:p>
        </w:tc>
        <w:tc>
          <w:tcPr>
            <w:tcW w:w="982" w:type="dxa"/>
            <w:shd w:val="clear" w:color="auto" w:fill="auto"/>
            <w:vAlign w:val="center"/>
          </w:tcPr>
          <w:p w14:paraId="3A7A1CD3">
            <w:pPr>
              <w:widowControl/>
              <w:adjustRightInd w:val="0"/>
              <w:snapToGrid w:val="0"/>
              <w:jc w:val="center"/>
              <w:rPr>
                <w:rFonts w:hint="default" w:ascii="Times New Roman" w:hAnsi="Times New Roman" w:eastAsia="宋体" w:cs="Times New Roman"/>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11</w:t>
            </w:r>
            <w:r>
              <w:rPr>
                <w:rFonts w:hint="default" w:ascii="Times New Roman" w:hAnsi="Times New Roman" w:eastAsia="宋体" w:cs="Times New Roman"/>
                <w:bCs/>
                <w:color w:val="auto"/>
                <w:kern w:val="0"/>
                <w:sz w:val="18"/>
                <w:szCs w:val="18"/>
                <w:highlight w:val="none"/>
                <w:lang w:val="en-US" w:eastAsia="zh-CN" w:bidi="ar-SA"/>
              </w:rPr>
              <w:t>:00</w:t>
            </w:r>
          </w:p>
        </w:tc>
        <w:tc>
          <w:tcPr>
            <w:tcW w:w="2776" w:type="dxa"/>
            <w:shd w:val="clear" w:color="auto" w:fill="auto"/>
            <w:vAlign w:val="center"/>
          </w:tcPr>
          <w:p w14:paraId="2854E8DB">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2.77</w:t>
            </w:r>
          </w:p>
        </w:tc>
        <w:tc>
          <w:tcPr>
            <w:tcW w:w="2536" w:type="dxa"/>
            <w:vMerge w:val="continue"/>
            <w:vAlign w:val="center"/>
          </w:tcPr>
          <w:p w14:paraId="6A4FE58C">
            <w:pPr>
              <w:adjustRightInd w:val="0"/>
              <w:snapToGrid w:val="0"/>
              <w:jc w:val="center"/>
              <w:rPr>
                <w:rFonts w:hint="default" w:ascii="Times New Roman" w:hAnsi="Times New Roman" w:eastAsia="宋体" w:cs="Times New Roman"/>
                <w:bCs/>
                <w:kern w:val="0"/>
                <w:sz w:val="18"/>
                <w:szCs w:val="18"/>
                <w:highlight w:val="none"/>
              </w:rPr>
            </w:pPr>
          </w:p>
        </w:tc>
      </w:tr>
      <w:tr w14:paraId="07AED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2B2F0BD2">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continue"/>
            <w:vAlign w:val="center"/>
          </w:tcPr>
          <w:p w14:paraId="4AA6BC20">
            <w:pPr>
              <w:widowControl/>
              <w:adjustRightInd w:val="0"/>
              <w:snapToGrid w:val="0"/>
              <w:jc w:val="center"/>
              <w:rPr>
                <w:rFonts w:hint="default" w:ascii="Times New Roman" w:hAnsi="Times New Roman" w:eastAsia="宋体" w:cs="Times New Roman"/>
                <w:bCs/>
                <w:kern w:val="0"/>
                <w:sz w:val="18"/>
                <w:szCs w:val="18"/>
                <w:highlight w:val="none"/>
              </w:rPr>
            </w:pPr>
          </w:p>
        </w:tc>
        <w:tc>
          <w:tcPr>
            <w:tcW w:w="982" w:type="dxa"/>
            <w:shd w:val="clear" w:color="auto" w:fill="auto"/>
            <w:vAlign w:val="center"/>
          </w:tcPr>
          <w:p w14:paraId="279F3789">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11</w:t>
            </w:r>
            <w:r>
              <w:rPr>
                <w:rFonts w:hint="default" w:ascii="Times New Roman" w:hAnsi="Times New Roman" w:eastAsia="宋体" w:cs="Times New Roman"/>
                <w:bCs/>
                <w:color w:val="auto"/>
                <w:kern w:val="0"/>
                <w:sz w:val="18"/>
                <w:szCs w:val="18"/>
                <w:highlight w:val="none"/>
                <w:lang w:val="en-US" w:eastAsia="zh-CN" w:bidi="ar-SA"/>
              </w:rPr>
              <w:t>:15</w:t>
            </w:r>
          </w:p>
        </w:tc>
        <w:tc>
          <w:tcPr>
            <w:tcW w:w="2776" w:type="dxa"/>
            <w:shd w:val="clear" w:color="auto" w:fill="auto"/>
            <w:vAlign w:val="center"/>
          </w:tcPr>
          <w:p w14:paraId="21DE301B">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2.08</w:t>
            </w:r>
          </w:p>
        </w:tc>
        <w:tc>
          <w:tcPr>
            <w:tcW w:w="2536" w:type="dxa"/>
            <w:vMerge w:val="continue"/>
            <w:vAlign w:val="center"/>
          </w:tcPr>
          <w:p w14:paraId="0B5FC676">
            <w:pPr>
              <w:adjustRightInd w:val="0"/>
              <w:snapToGrid w:val="0"/>
              <w:jc w:val="center"/>
              <w:rPr>
                <w:rFonts w:hint="default" w:ascii="Times New Roman" w:hAnsi="Times New Roman" w:eastAsia="宋体" w:cs="Times New Roman"/>
                <w:bCs/>
                <w:kern w:val="0"/>
                <w:sz w:val="18"/>
                <w:szCs w:val="18"/>
                <w:highlight w:val="none"/>
              </w:rPr>
            </w:pPr>
          </w:p>
        </w:tc>
      </w:tr>
      <w:tr w14:paraId="2700C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787CFF42">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restart"/>
            <w:vAlign w:val="center"/>
          </w:tcPr>
          <w:p w14:paraId="1A603712">
            <w:pPr>
              <w:widowControl/>
              <w:adjustRightInd w:val="0"/>
              <w:snapToGrid w:val="0"/>
              <w:jc w:val="center"/>
              <w:rPr>
                <w:rFonts w:hint="default" w:ascii="Times New Roman" w:hAnsi="Times New Roman" w:eastAsia="宋体" w:cs="Times New Roman"/>
                <w:sz w:val="18"/>
                <w:szCs w:val="18"/>
                <w:highlight w:val="none"/>
              </w:rPr>
            </w:pPr>
            <w:r>
              <w:rPr>
                <w:rFonts w:hint="default" w:ascii="Times New Roman" w:hAnsi="Times New Roman" w:eastAsia="宋体" w:cs="Times New Roman"/>
                <w:bCs/>
                <w:kern w:val="0"/>
                <w:sz w:val="18"/>
                <w:szCs w:val="18"/>
                <w:highlight w:val="none"/>
              </w:rPr>
              <w:t>第二次</w:t>
            </w:r>
          </w:p>
        </w:tc>
        <w:tc>
          <w:tcPr>
            <w:tcW w:w="982" w:type="dxa"/>
            <w:shd w:val="clear" w:color="auto" w:fill="auto"/>
            <w:vAlign w:val="center"/>
          </w:tcPr>
          <w:p w14:paraId="766096C9">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12</w:t>
            </w:r>
            <w:r>
              <w:rPr>
                <w:rFonts w:hint="default" w:ascii="Times New Roman" w:hAnsi="Times New Roman" w:eastAsia="宋体" w:cs="Times New Roman"/>
                <w:bCs/>
                <w:color w:val="auto"/>
                <w:kern w:val="0"/>
                <w:sz w:val="18"/>
                <w:szCs w:val="18"/>
                <w:highlight w:val="none"/>
                <w:lang w:val="en-US" w:eastAsia="zh-CN" w:bidi="ar-SA"/>
              </w:rPr>
              <w:t>:3</w:t>
            </w:r>
            <w:r>
              <w:rPr>
                <w:rFonts w:hint="default" w:ascii="Times New Roman" w:hAnsi="Times New Roman" w:cs="Times New Roman"/>
                <w:bCs/>
                <w:color w:val="auto"/>
                <w:kern w:val="0"/>
                <w:sz w:val="18"/>
                <w:szCs w:val="18"/>
                <w:highlight w:val="none"/>
                <w:lang w:val="en-US" w:eastAsia="zh-CN" w:bidi="ar-SA"/>
              </w:rPr>
              <w:t>0</w:t>
            </w:r>
          </w:p>
        </w:tc>
        <w:tc>
          <w:tcPr>
            <w:tcW w:w="2776" w:type="dxa"/>
            <w:shd w:val="clear" w:color="auto" w:fill="auto"/>
            <w:vAlign w:val="center"/>
          </w:tcPr>
          <w:p w14:paraId="71DAD220">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1.99</w:t>
            </w:r>
          </w:p>
        </w:tc>
        <w:tc>
          <w:tcPr>
            <w:tcW w:w="2536" w:type="dxa"/>
            <w:vMerge w:val="restart"/>
            <w:shd w:val="clear" w:color="auto" w:fill="auto"/>
            <w:vAlign w:val="center"/>
          </w:tcPr>
          <w:p w14:paraId="51A2C297">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3.06</w:t>
            </w:r>
          </w:p>
        </w:tc>
      </w:tr>
      <w:tr w14:paraId="0F67D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07D2027F">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continue"/>
            <w:vAlign w:val="center"/>
          </w:tcPr>
          <w:p w14:paraId="1213CEDF">
            <w:pPr>
              <w:widowControl/>
              <w:adjustRightInd w:val="0"/>
              <w:snapToGrid w:val="0"/>
              <w:jc w:val="center"/>
              <w:rPr>
                <w:rFonts w:hint="default" w:ascii="Times New Roman" w:hAnsi="Times New Roman" w:eastAsia="宋体" w:cs="Times New Roman"/>
                <w:bCs/>
                <w:kern w:val="0"/>
                <w:sz w:val="18"/>
                <w:szCs w:val="18"/>
                <w:highlight w:val="none"/>
              </w:rPr>
            </w:pPr>
          </w:p>
        </w:tc>
        <w:tc>
          <w:tcPr>
            <w:tcW w:w="982" w:type="dxa"/>
            <w:shd w:val="clear" w:color="auto" w:fill="auto"/>
            <w:vAlign w:val="center"/>
          </w:tcPr>
          <w:p w14:paraId="6FF4E393">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12</w:t>
            </w:r>
            <w:r>
              <w:rPr>
                <w:rFonts w:hint="default" w:ascii="Times New Roman" w:hAnsi="Times New Roman" w:eastAsia="宋体" w:cs="Times New Roman"/>
                <w:bCs/>
                <w:color w:val="auto"/>
                <w:kern w:val="0"/>
                <w:sz w:val="18"/>
                <w:szCs w:val="18"/>
                <w:highlight w:val="none"/>
                <w:lang w:val="en-US" w:eastAsia="zh-CN" w:bidi="ar-SA"/>
              </w:rPr>
              <w:t>:45</w:t>
            </w:r>
          </w:p>
        </w:tc>
        <w:tc>
          <w:tcPr>
            <w:tcW w:w="2776" w:type="dxa"/>
            <w:shd w:val="clear" w:color="auto" w:fill="auto"/>
            <w:vAlign w:val="center"/>
          </w:tcPr>
          <w:p w14:paraId="09E51C93">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2.51</w:t>
            </w:r>
          </w:p>
        </w:tc>
        <w:tc>
          <w:tcPr>
            <w:tcW w:w="2536" w:type="dxa"/>
            <w:vMerge w:val="continue"/>
            <w:vAlign w:val="center"/>
          </w:tcPr>
          <w:p w14:paraId="733B7B55">
            <w:pPr>
              <w:adjustRightInd w:val="0"/>
              <w:snapToGrid w:val="0"/>
              <w:jc w:val="center"/>
              <w:rPr>
                <w:rFonts w:hint="default" w:ascii="Times New Roman" w:hAnsi="Times New Roman" w:eastAsia="宋体" w:cs="Times New Roman"/>
                <w:bCs/>
                <w:kern w:val="0"/>
                <w:sz w:val="18"/>
                <w:szCs w:val="18"/>
                <w:highlight w:val="none"/>
              </w:rPr>
            </w:pPr>
          </w:p>
        </w:tc>
      </w:tr>
      <w:tr w14:paraId="1C610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30425399">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continue"/>
            <w:vAlign w:val="center"/>
          </w:tcPr>
          <w:p w14:paraId="2AAE4434">
            <w:pPr>
              <w:widowControl/>
              <w:adjustRightInd w:val="0"/>
              <w:snapToGrid w:val="0"/>
              <w:jc w:val="center"/>
              <w:rPr>
                <w:rFonts w:hint="default" w:ascii="Times New Roman" w:hAnsi="Times New Roman" w:eastAsia="宋体" w:cs="Times New Roman"/>
                <w:bCs/>
                <w:kern w:val="0"/>
                <w:sz w:val="18"/>
                <w:szCs w:val="18"/>
                <w:highlight w:val="none"/>
              </w:rPr>
            </w:pPr>
          </w:p>
        </w:tc>
        <w:tc>
          <w:tcPr>
            <w:tcW w:w="982" w:type="dxa"/>
            <w:shd w:val="clear" w:color="auto" w:fill="auto"/>
            <w:vAlign w:val="center"/>
          </w:tcPr>
          <w:p w14:paraId="0395E0D1">
            <w:pPr>
              <w:widowControl/>
              <w:adjustRightInd w:val="0"/>
              <w:snapToGrid w:val="0"/>
              <w:jc w:val="center"/>
              <w:rPr>
                <w:rFonts w:hint="default" w:ascii="Times New Roman" w:hAnsi="Times New Roman" w:eastAsia="宋体" w:cs="Times New Roman"/>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13</w:t>
            </w:r>
            <w:r>
              <w:rPr>
                <w:rFonts w:hint="default" w:ascii="Times New Roman" w:hAnsi="Times New Roman" w:eastAsia="宋体" w:cs="Times New Roman"/>
                <w:bCs/>
                <w:color w:val="auto"/>
                <w:kern w:val="0"/>
                <w:sz w:val="18"/>
                <w:szCs w:val="18"/>
                <w:highlight w:val="none"/>
                <w:lang w:val="en-US" w:eastAsia="zh-CN" w:bidi="ar-SA"/>
              </w:rPr>
              <w:t>:00</w:t>
            </w:r>
          </w:p>
        </w:tc>
        <w:tc>
          <w:tcPr>
            <w:tcW w:w="2776" w:type="dxa"/>
            <w:shd w:val="clear" w:color="auto" w:fill="auto"/>
            <w:vAlign w:val="center"/>
          </w:tcPr>
          <w:p w14:paraId="19A6AB83">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4.05</w:t>
            </w:r>
          </w:p>
        </w:tc>
        <w:tc>
          <w:tcPr>
            <w:tcW w:w="2536" w:type="dxa"/>
            <w:vMerge w:val="continue"/>
            <w:vAlign w:val="center"/>
          </w:tcPr>
          <w:p w14:paraId="162BA443">
            <w:pPr>
              <w:adjustRightInd w:val="0"/>
              <w:snapToGrid w:val="0"/>
              <w:jc w:val="center"/>
              <w:rPr>
                <w:rFonts w:hint="default" w:ascii="Times New Roman" w:hAnsi="Times New Roman" w:eastAsia="宋体" w:cs="Times New Roman"/>
                <w:bCs/>
                <w:kern w:val="0"/>
                <w:sz w:val="18"/>
                <w:szCs w:val="18"/>
                <w:highlight w:val="none"/>
              </w:rPr>
            </w:pPr>
          </w:p>
        </w:tc>
      </w:tr>
      <w:tr w14:paraId="582E6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3CF26F12">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continue"/>
            <w:vAlign w:val="center"/>
          </w:tcPr>
          <w:p w14:paraId="246F60BA">
            <w:pPr>
              <w:widowControl/>
              <w:adjustRightInd w:val="0"/>
              <w:snapToGrid w:val="0"/>
              <w:jc w:val="center"/>
              <w:rPr>
                <w:rFonts w:hint="default" w:ascii="Times New Roman" w:hAnsi="Times New Roman" w:eastAsia="宋体" w:cs="Times New Roman"/>
                <w:bCs/>
                <w:kern w:val="0"/>
                <w:sz w:val="18"/>
                <w:szCs w:val="18"/>
                <w:highlight w:val="none"/>
              </w:rPr>
            </w:pPr>
          </w:p>
        </w:tc>
        <w:tc>
          <w:tcPr>
            <w:tcW w:w="982" w:type="dxa"/>
            <w:shd w:val="clear" w:color="auto" w:fill="auto"/>
            <w:vAlign w:val="center"/>
          </w:tcPr>
          <w:p w14:paraId="21992884">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13</w:t>
            </w:r>
            <w:r>
              <w:rPr>
                <w:rFonts w:hint="default" w:ascii="Times New Roman" w:hAnsi="Times New Roman" w:eastAsia="宋体" w:cs="Times New Roman"/>
                <w:bCs/>
                <w:color w:val="auto"/>
                <w:kern w:val="0"/>
                <w:sz w:val="18"/>
                <w:szCs w:val="18"/>
                <w:highlight w:val="none"/>
                <w:lang w:val="en-US" w:eastAsia="zh-CN" w:bidi="ar-SA"/>
              </w:rPr>
              <w:t>:15</w:t>
            </w:r>
          </w:p>
        </w:tc>
        <w:tc>
          <w:tcPr>
            <w:tcW w:w="2776" w:type="dxa"/>
            <w:shd w:val="clear" w:color="auto" w:fill="auto"/>
            <w:vAlign w:val="center"/>
          </w:tcPr>
          <w:p w14:paraId="06DB1D3E">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3.68</w:t>
            </w:r>
          </w:p>
        </w:tc>
        <w:tc>
          <w:tcPr>
            <w:tcW w:w="2536" w:type="dxa"/>
            <w:vMerge w:val="continue"/>
            <w:vAlign w:val="center"/>
          </w:tcPr>
          <w:p w14:paraId="75CD7DDE">
            <w:pPr>
              <w:adjustRightInd w:val="0"/>
              <w:snapToGrid w:val="0"/>
              <w:jc w:val="center"/>
              <w:rPr>
                <w:rFonts w:hint="default" w:ascii="Times New Roman" w:hAnsi="Times New Roman" w:eastAsia="宋体" w:cs="Times New Roman"/>
                <w:bCs/>
                <w:kern w:val="0"/>
                <w:sz w:val="18"/>
                <w:szCs w:val="18"/>
                <w:highlight w:val="none"/>
              </w:rPr>
            </w:pPr>
          </w:p>
        </w:tc>
      </w:tr>
      <w:tr w14:paraId="356D9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5232E899">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restart"/>
            <w:vAlign w:val="center"/>
          </w:tcPr>
          <w:p w14:paraId="1CD5D513">
            <w:pPr>
              <w:widowControl/>
              <w:adjustRightInd w:val="0"/>
              <w:snapToGrid w:val="0"/>
              <w:jc w:val="center"/>
              <w:rPr>
                <w:rFonts w:hint="default" w:ascii="Times New Roman" w:hAnsi="Times New Roman" w:eastAsia="宋体" w:cs="Times New Roman"/>
                <w:sz w:val="18"/>
                <w:szCs w:val="18"/>
                <w:highlight w:val="none"/>
              </w:rPr>
            </w:pPr>
            <w:r>
              <w:rPr>
                <w:rFonts w:hint="default" w:ascii="Times New Roman" w:hAnsi="Times New Roman" w:eastAsia="宋体" w:cs="Times New Roman"/>
                <w:bCs/>
                <w:kern w:val="0"/>
                <w:sz w:val="18"/>
                <w:szCs w:val="18"/>
                <w:highlight w:val="none"/>
              </w:rPr>
              <w:t>第三次</w:t>
            </w:r>
          </w:p>
        </w:tc>
        <w:tc>
          <w:tcPr>
            <w:tcW w:w="982" w:type="dxa"/>
            <w:shd w:val="clear" w:color="auto" w:fill="auto"/>
            <w:vAlign w:val="center"/>
          </w:tcPr>
          <w:p w14:paraId="0C9CB6AC">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14</w:t>
            </w:r>
            <w:r>
              <w:rPr>
                <w:rFonts w:hint="default" w:ascii="Times New Roman" w:hAnsi="Times New Roman" w:eastAsia="宋体" w:cs="Times New Roman"/>
                <w:bCs/>
                <w:color w:val="auto"/>
                <w:kern w:val="0"/>
                <w:sz w:val="18"/>
                <w:szCs w:val="18"/>
                <w:highlight w:val="none"/>
                <w:lang w:val="en-US" w:eastAsia="zh-CN" w:bidi="ar-SA"/>
              </w:rPr>
              <w:t>:3</w:t>
            </w:r>
            <w:r>
              <w:rPr>
                <w:rFonts w:hint="default" w:ascii="Times New Roman" w:hAnsi="Times New Roman" w:cs="Times New Roman"/>
                <w:bCs/>
                <w:color w:val="auto"/>
                <w:kern w:val="0"/>
                <w:sz w:val="18"/>
                <w:szCs w:val="18"/>
                <w:highlight w:val="none"/>
                <w:lang w:val="en-US" w:eastAsia="zh-CN" w:bidi="ar-SA"/>
              </w:rPr>
              <w:t>0</w:t>
            </w:r>
          </w:p>
        </w:tc>
        <w:tc>
          <w:tcPr>
            <w:tcW w:w="2776" w:type="dxa"/>
            <w:shd w:val="clear" w:color="auto" w:fill="auto"/>
            <w:vAlign w:val="center"/>
          </w:tcPr>
          <w:p w14:paraId="621CF586">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2.89</w:t>
            </w:r>
          </w:p>
        </w:tc>
        <w:tc>
          <w:tcPr>
            <w:tcW w:w="2536" w:type="dxa"/>
            <w:vMerge w:val="restart"/>
            <w:shd w:val="clear" w:color="auto" w:fill="auto"/>
            <w:vAlign w:val="center"/>
          </w:tcPr>
          <w:p w14:paraId="2C06D5BA">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3.31</w:t>
            </w:r>
          </w:p>
        </w:tc>
      </w:tr>
      <w:tr w14:paraId="7FB80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4CB25AA8">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continue"/>
            <w:vAlign w:val="center"/>
          </w:tcPr>
          <w:p w14:paraId="1942BF1F">
            <w:pPr>
              <w:widowControl/>
              <w:adjustRightInd w:val="0"/>
              <w:snapToGrid w:val="0"/>
              <w:jc w:val="center"/>
              <w:rPr>
                <w:rFonts w:hint="default" w:ascii="Times New Roman" w:hAnsi="Times New Roman" w:eastAsia="宋体" w:cs="Times New Roman"/>
                <w:bCs/>
                <w:kern w:val="0"/>
                <w:sz w:val="18"/>
                <w:szCs w:val="18"/>
                <w:highlight w:val="none"/>
              </w:rPr>
            </w:pPr>
          </w:p>
        </w:tc>
        <w:tc>
          <w:tcPr>
            <w:tcW w:w="982" w:type="dxa"/>
            <w:shd w:val="clear" w:color="auto" w:fill="auto"/>
            <w:vAlign w:val="center"/>
          </w:tcPr>
          <w:p w14:paraId="4D22E9A0">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14</w:t>
            </w:r>
            <w:r>
              <w:rPr>
                <w:rFonts w:hint="default" w:ascii="Times New Roman" w:hAnsi="Times New Roman" w:eastAsia="宋体" w:cs="Times New Roman"/>
                <w:bCs/>
                <w:color w:val="auto"/>
                <w:kern w:val="0"/>
                <w:sz w:val="18"/>
                <w:szCs w:val="18"/>
                <w:highlight w:val="none"/>
                <w:lang w:val="en-US" w:eastAsia="zh-CN" w:bidi="ar-SA"/>
              </w:rPr>
              <w:t>:45</w:t>
            </w:r>
          </w:p>
        </w:tc>
        <w:tc>
          <w:tcPr>
            <w:tcW w:w="2776" w:type="dxa"/>
            <w:shd w:val="clear" w:color="auto" w:fill="auto"/>
            <w:vAlign w:val="center"/>
          </w:tcPr>
          <w:p w14:paraId="42018A06">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3.92</w:t>
            </w:r>
          </w:p>
        </w:tc>
        <w:tc>
          <w:tcPr>
            <w:tcW w:w="2536" w:type="dxa"/>
            <w:vMerge w:val="continue"/>
            <w:vAlign w:val="center"/>
          </w:tcPr>
          <w:p w14:paraId="5DABA94F">
            <w:pPr>
              <w:adjustRightInd w:val="0"/>
              <w:snapToGrid w:val="0"/>
              <w:jc w:val="center"/>
              <w:rPr>
                <w:rFonts w:hint="default" w:ascii="Times New Roman" w:hAnsi="Times New Roman" w:eastAsia="宋体" w:cs="Times New Roman"/>
                <w:bCs/>
                <w:kern w:val="0"/>
                <w:sz w:val="18"/>
                <w:szCs w:val="18"/>
                <w:highlight w:val="none"/>
              </w:rPr>
            </w:pPr>
          </w:p>
        </w:tc>
      </w:tr>
      <w:tr w14:paraId="7EE4A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6277157C">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continue"/>
            <w:vAlign w:val="center"/>
          </w:tcPr>
          <w:p w14:paraId="012050E8">
            <w:pPr>
              <w:widowControl/>
              <w:adjustRightInd w:val="0"/>
              <w:snapToGrid w:val="0"/>
              <w:jc w:val="center"/>
              <w:rPr>
                <w:rFonts w:hint="default" w:ascii="Times New Roman" w:hAnsi="Times New Roman" w:eastAsia="宋体" w:cs="Times New Roman"/>
                <w:bCs/>
                <w:kern w:val="0"/>
                <w:sz w:val="18"/>
                <w:szCs w:val="18"/>
                <w:highlight w:val="none"/>
              </w:rPr>
            </w:pPr>
          </w:p>
        </w:tc>
        <w:tc>
          <w:tcPr>
            <w:tcW w:w="982" w:type="dxa"/>
            <w:shd w:val="clear" w:color="auto" w:fill="auto"/>
            <w:vAlign w:val="center"/>
          </w:tcPr>
          <w:p w14:paraId="089B6809">
            <w:pPr>
              <w:widowControl/>
              <w:adjustRightInd w:val="0"/>
              <w:snapToGrid w:val="0"/>
              <w:jc w:val="center"/>
              <w:rPr>
                <w:rFonts w:hint="default" w:ascii="Times New Roman" w:hAnsi="Times New Roman" w:eastAsia="宋体" w:cs="Times New Roman"/>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15</w:t>
            </w:r>
            <w:r>
              <w:rPr>
                <w:rFonts w:hint="default" w:ascii="Times New Roman" w:hAnsi="Times New Roman" w:eastAsia="宋体" w:cs="Times New Roman"/>
                <w:bCs/>
                <w:color w:val="auto"/>
                <w:kern w:val="0"/>
                <w:sz w:val="18"/>
                <w:szCs w:val="18"/>
                <w:highlight w:val="none"/>
                <w:lang w:val="en-US" w:eastAsia="zh-CN" w:bidi="ar-SA"/>
              </w:rPr>
              <w:t>:00</w:t>
            </w:r>
          </w:p>
        </w:tc>
        <w:tc>
          <w:tcPr>
            <w:tcW w:w="2776" w:type="dxa"/>
            <w:shd w:val="clear" w:color="auto" w:fill="auto"/>
            <w:vAlign w:val="center"/>
          </w:tcPr>
          <w:p w14:paraId="0ACEF8EE">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2.82</w:t>
            </w:r>
          </w:p>
        </w:tc>
        <w:tc>
          <w:tcPr>
            <w:tcW w:w="2536" w:type="dxa"/>
            <w:vMerge w:val="continue"/>
            <w:vAlign w:val="center"/>
          </w:tcPr>
          <w:p w14:paraId="6861181D">
            <w:pPr>
              <w:adjustRightInd w:val="0"/>
              <w:snapToGrid w:val="0"/>
              <w:jc w:val="center"/>
              <w:rPr>
                <w:rFonts w:hint="default" w:ascii="Times New Roman" w:hAnsi="Times New Roman" w:eastAsia="宋体" w:cs="Times New Roman"/>
                <w:bCs/>
                <w:kern w:val="0"/>
                <w:sz w:val="18"/>
                <w:szCs w:val="18"/>
                <w:highlight w:val="none"/>
              </w:rPr>
            </w:pPr>
          </w:p>
        </w:tc>
      </w:tr>
      <w:tr w14:paraId="06F41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vAlign w:val="center"/>
          </w:tcPr>
          <w:p w14:paraId="4E0C61BF">
            <w:pPr>
              <w:widowControl/>
              <w:adjustRightInd w:val="0"/>
              <w:snapToGrid w:val="0"/>
              <w:jc w:val="center"/>
              <w:rPr>
                <w:rFonts w:hint="default" w:ascii="Times New Roman" w:hAnsi="Times New Roman" w:eastAsia="宋体" w:cs="Times New Roman"/>
                <w:bCs/>
                <w:kern w:val="0"/>
                <w:sz w:val="18"/>
                <w:szCs w:val="18"/>
                <w:highlight w:val="none"/>
              </w:rPr>
            </w:pPr>
          </w:p>
        </w:tc>
        <w:tc>
          <w:tcPr>
            <w:tcW w:w="981" w:type="dxa"/>
            <w:vMerge w:val="continue"/>
            <w:vAlign w:val="center"/>
          </w:tcPr>
          <w:p w14:paraId="63657EED">
            <w:pPr>
              <w:widowControl/>
              <w:adjustRightInd w:val="0"/>
              <w:snapToGrid w:val="0"/>
              <w:jc w:val="center"/>
              <w:rPr>
                <w:rFonts w:hint="default" w:ascii="Times New Roman" w:hAnsi="Times New Roman" w:eastAsia="宋体" w:cs="Times New Roman"/>
                <w:bCs/>
                <w:kern w:val="0"/>
                <w:sz w:val="18"/>
                <w:szCs w:val="18"/>
                <w:highlight w:val="none"/>
              </w:rPr>
            </w:pPr>
          </w:p>
        </w:tc>
        <w:tc>
          <w:tcPr>
            <w:tcW w:w="982" w:type="dxa"/>
            <w:shd w:val="clear" w:color="auto" w:fill="auto"/>
            <w:vAlign w:val="center"/>
          </w:tcPr>
          <w:p w14:paraId="11771336">
            <w:pPr>
              <w:widowControl/>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15</w:t>
            </w:r>
            <w:r>
              <w:rPr>
                <w:rFonts w:hint="default" w:ascii="Times New Roman" w:hAnsi="Times New Roman" w:eastAsia="宋体" w:cs="Times New Roman"/>
                <w:bCs/>
                <w:color w:val="auto"/>
                <w:kern w:val="0"/>
                <w:sz w:val="18"/>
                <w:szCs w:val="18"/>
                <w:highlight w:val="none"/>
                <w:lang w:val="en-US" w:eastAsia="zh-CN" w:bidi="ar-SA"/>
              </w:rPr>
              <w:t>:15</w:t>
            </w:r>
          </w:p>
        </w:tc>
        <w:tc>
          <w:tcPr>
            <w:tcW w:w="2776" w:type="dxa"/>
            <w:shd w:val="clear" w:color="auto" w:fill="auto"/>
            <w:vAlign w:val="center"/>
          </w:tcPr>
          <w:p w14:paraId="571214A1">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3.61</w:t>
            </w:r>
          </w:p>
        </w:tc>
        <w:tc>
          <w:tcPr>
            <w:tcW w:w="2536" w:type="dxa"/>
            <w:vMerge w:val="continue"/>
            <w:vAlign w:val="center"/>
          </w:tcPr>
          <w:p w14:paraId="1E0D85B9">
            <w:pPr>
              <w:adjustRightInd w:val="0"/>
              <w:snapToGrid w:val="0"/>
              <w:jc w:val="center"/>
              <w:rPr>
                <w:rFonts w:hint="default" w:ascii="Times New Roman" w:hAnsi="Times New Roman" w:eastAsia="宋体" w:cs="Times New Roman"/>
                <w:bCs/>
                <w:kern w:val="0"/>
                <w:sz w:val="18"/>
                <w:szCs w:val="18"/>
                <w:highlight w:val="none"/>
              </w:rPr>
            </w:pPr>
          </w:p>
        </w:tc>
      </w:tr>
      <w:tr w14:paraId="48B5B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3137" w:type="dxa"/>
            <w:gridSpan w:val="3"/>
            <w:vAlign w:val="center"/>
          </w:tcPr>
          <w:p w14:paraId="15B3B794">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最大值</w:t>
            </w:r>
          </w:p>
        </w:tc>
        <w:tc>
          <w:tcPr>
            <w:tcW w:w="2776" w:type="dxa"/>
            <w:shd w:val="clear" w:color="auto" w:fill="auto"/>
            <w:vAlign w:val="center"/>
          </w:tcPr>
          <w:p w14:paraId="49EF979A">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4.05</w:t>
            </w:r>
          </w:p>
        </w:tc>
        <w:tc>
          <w:tcPr>
            <w:tcW w:w="2536" w:type="dxa"/>
            <w:shd w:val="clear" w:color="auto" w:fill="auto"/>
            <w:vAlign w:val="center"/>
          </w:tcPr>
          <w:p w14:paraId="1DE504AF">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3.31</w:t>
            </w:r>
          </w:p>
        </w:tc>
      </w:tr>
      <w:tr w14:paraId="31404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3137" w:type="dxa"/>
            <w:gridSpan w:val="3"/>
            <w:vAlign w:val="center"/>
          </w:tcPr>
          <w:p w14:paraId="1310B1FB">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《挥发性有机物无组织排放控制标准》（GB 37822-2019）表A.1特别排放限值</w:t>
            </w:r>
          </w:p>
        </w:tc>
        <w:tc>
          <w:tcPr>
            <w:tcW w:w="2776" w:type="dxa"/>
            <w:shd w:val="clear" w:color="auto" w:fill="auto"/>
            <w:vAlign w:val="center"/>
          </w:tcPr>
          <w:p w14:paraId="1DD81F13">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20</w:t>
            </w:r>
          </w:p>
        </w:tc>
        <w:tc>
          <w:tcPr>
            <w:tcW w:w="2536" w:type="dxa"/>
            <w:shd w:val="clear" w:color="auto" w:fill="auto"/>
            <w:vAlign w:val="center"/>
          </w:tcPr>
          <w:p w14:paraId="47B20F3D">
            <w:pPr>
              <w:adjustRightInd w:val="0"/>
              <w:snapToGrid w:val="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6</w:t>
            </w:r>
          </w:p>
        </w:tc>
      </w:tr>
      <w:tr w14:paraId="343AE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3137" w:type="dxa"/>
            <w:gridSpan w:val="3"/>
            <w:vAlign w:val="center"/>
          </w:tcPr>
          <w:p w14:paraId="2ADFCAD6">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cs="Times New Roman"/>
                <w:bCs/>
                <w:kern w:val="0"/>
                <w:sz w:val="18"/>
                <w:szCs w:val="18"/>
                <w:highlight w:val="none"/>
              </w:rPr>
              <w:t>结果评价</w:t>
            </w:r>
          </w:p>
        </w:tc>
        <w:tc>
          <w:tcPr>
            <w:tcW w:w="2776" w:type="dxa"/>
            <w:vAlign w:val="center"/>
          </w:tcPr>
          <w:p w14:paraId="067C9980">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达标</w:t>
            </w:r>
          </w:p>
        </w:tc>
        <w:tc>
          <w:tcPr>
            <w:tcW w:w="2536" w:type="dxa"/>
            <w:vAlign w:val="center"/>
          </w:tcPr>
          <w:p w14:paraId="2560025C">
            <w:pPr>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046AC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3" w:type="dxa"/>
            <w:bottom w:w="0" w:type="dxa"/>
            <w:right w:w="113" w:type="dxa"/>
          </w:tblCellMar>
        </w:tblPrEx>
        <w:trPr>
          <w:trHeight w:val="793" w:hRule="atLeast"/>
          <w:jc w:val="center"/>
        </w:trPr>
        <w:tc>
          <w:tcPr>
            <w:tcW w:w="3137" w:type="dxa"/>
            <w:gridSpan w:val="3"/>
            <w:vAlign w:val="center"/>
          </w:tcPr>
          <w:p w14:paraId="6B4012BB">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备注</w:t>
            </w:r>
          </w:p>
        </w:tc>
        <w:tc>
          <w:tcPr>
            <w:tcW w:w="5312" w:type="dxa"/>
            <w:gridSpan w:val="2"/>
            <w:vAlign w:val="center"/>
          </w:tcPr>
          <w:p w14:paraId="045869C5">
            <w:pPr>
              <w:widowControl/>
              <w:adjustRightInd w:val="0"/>
              <w:snapToGrid w:val="0"/>
              <w:jc w:val="left"/>
              <w:rPr>
                <w:rFonts w:hint="default" w:ascii="Times New Roman" w:hAnsi="Times New Roman" w:eastAsia="宋体" w:cs="Times New Roman"/>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kern w:val="0"/>
                <w:sz w:val="18"/>
                <w:szCs w:val="18"/>
                <w:highlight w:val="none"/>
              </w:rPr>
              <w:t>检测期间气象参数：</w:t>
            </w:r>
          </w:p>
          <w:p w14:paraId="3BE334DF">
            <w:pPr>
              <w:widowControl/>
              <w:adjustRightInd w:val="0"/>
              <w:snapToGrid w:val="0"/>
              <w:ind w:right="-105" w:rightChars="-50" w:firstLine="360" w:firstLineChars="200"/>
              <w:jc w:val="left"/>
              <w:rPr>
                <w:rFonts w:hint="default" w:ascii="Times New Roman" w:hAnsi="Times New Roman" w:eastAsia="宋体" w:cs="Times New Roman"/>
                <w:kern w:val="0"/>
                <w:sz w:val="18"/>
                <w:szCs w:val="18"/>
                <w:highlight w:val="none"/>
              </w:rPr>
            </w:pP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29</w:t>
            </w:r>
            <w:r>
              <w:rPr>
                <w:rFonts w:hint="default" w:ascii="Times New Roman" w:hAnsi="Times New Roman" w:cs="Times New Roman"/>
                <w:bCs/>
                <w:kern w:val="0"/>
                <w:sz w:val="18"/>
                <w:szCs w:val="18"/>
                <w:highlight w:val="none"/>
              </w:rPr>
              <w:t>日气象参数：天气：晴；气温：</w:t>
            </w:r>
            <w:r>
              <w:rPr>
                <w:rFonts w:hint="default" w:ascii="Times New Roman" w:hAnsi="Times New Roman" w:cs="Times New Roman"/>
                <w:bCs/>
                <w:kern w:val="0"/>
                <w:sz w:val="18"/>
                <w:szCs w:val="18"/>
                <w:highlight w:val="none"/>
                <w:lang w:val="en-US" w:eastAsia="zh-CN"/>
              </w:rPr>
              <w:t>25.1-37.6</w:t>
            </w:r>
            <w:r>
              <w:rPr>
                <w:rFonts w:hint="default" w:ascii="Times New Roman" w:hAnsi="Times New Roman" w:cs="Times New Roman"/>
                <w:bCs/>
                <w:kern w:val="0"/>
                <w:sz w:val="18"/>
                <w:szCs w:val="18"/>
                <w:highlight w:val="none"/>
              </w:rPr>
              <w:t>℃；气压：</w:t>
            </w:r>
            <w:r>
              <w:rPr>
                <w:rFonts w:hint="default" w:ascii="Times New Roman" w:hAnsi="Times New Roman" w:cs="Times New Roman"/>
                <w:bCs/>
                <w:kern w:val="0"/>
                <w:sz w:val="18"/>
                <w:szCs w:val="18"/>
                <w:highlight w:val="none"/>
                <w:lang w:val="en-US" w:eastAsia="zh-CN"/>
              </w:rPr>
              <w:t>100.2-100.82</w:t>
            </w:r>
            <w:r>
              <w:rPr>
                <w:rFonts w:hint="default" w:ascii="Times New Roman" w:hAnsi="Times New Roman" w:cs="Times New Roman"/>
                <w:bCs/>
                <w:kern w:val="0"/>
                <w:sz w:val="18"/>
                <w:szCs w:val="18"/>
                <w:highlight w:val="none"/>
              </w:rPr>
              <w:t>kPa；风向：西</w:t>
            </w:r>
            <w:r>
              <w:rPr>
                <w:rFonts w:hint="default" w:ascii="Times New Roman" w:hAnsi="Times New Roman" w:cs="Times New Roman"/>
                <w:bCs/>
                <w:kern w:val="0"/>
                <w:sz w:val="18"/>
                <w:szCs w:val="18"/>
                <w:highlight w:val="none"/>
                <w:lang w:val="en-US" w:eastAsia="zh-CN"/>
              </w:rPr>
              <w:t>北</w:t>
            </w:r>
            <w:r>
              <w:rPr>
                <w:rFonts w:hint="default" w:ascii="Times New Roman" w:hAnsi="Times New Roman" w:cs="Times New Roman"/>
                <w:bCs/>
                <w:kern w:val="0"/>
                <w:sz w:val="18"/>
                <w:szCs w:val="18"/>
                <w:highlight w:val="none"/>
              </w:rPr>
              <w:t>风；风速：</w:t>
            </w:r>
            <w:r>
              <w:rPr>
                <w:rFonts w:hint="default" w:ascii="Times New Roman" w:hAnsi="Times New Roman" w:cs="Times New Roman"/>
                <w:bCs/>
                <w:kern w:val="0"/>
                <w:sz w:val="18"/>
                <w:szCs w:val="18"/>
                <w:highlight w:val="none"/>
                <w:lang w:val="en-US" w:eastAsia="zh-CN"/>
              </w:rPr>
              <w:t>1.5-2.1</w:t>
            </w:r>
            <w:r>
              <w:rPr>
                <w:rFonts w:hint="default" w:ascii="Times New Roman" w:hAnsi="Times New Roman" w:cs="Times New Roman"/>
                <w:bCs/>
                <w:kern w:val="0"/>
                <w:sz w:val="18"/>
                <w:szCs w:val="18"/>
                <w:highlight w:val="none"/>
              </w:rPr>
              <w:t>m/s</w:t>
            </w:r>
            <w:r>
              <w:rPr>
                <w:rFonts w:hint="default" w:ascii="Times New Roman" w:hAnsi="Times New Roman" w:eastAsia="宋体" w:cs="Times New Roman"/>
                <w:kern w:val="0"/>
                <w:sz w:val="18"/>
                <w:szCs w:val="18"/>
                <w:highlight w:val="none"/>
              </w:rPr>
              <w:t>。</w:t>
            </w:r>
          </w:p>
        </w:tc>
      </w:tr>
    </w:tbl>
    <w:p w14:paraId="553E3845">
      <w:pPr>
        <w:keepNext w:val="0"/>
        <w:keepLines w:val="0"/>
        <w:pageBreakBefore w:val="0"/>
        <w:widowControl w:val="0"/>
        <w:kinsoku/>
        <w:wordWrap/>
        <w:overflowPunct/>
        <w:topLinePunct w:val="0"/>
        <w:autoSpaceDE/>
        <w:autoSpaceDN/>
        <w:bidi w:val="0"/>
        <w:adjustRightInd/>
        <w:snapToGrid/>
        <w:spacing w:line="120" w:lineRule="exact"/>
        <w:ind w:firstLine="100" w:firstLineChars="100"/>
        <w:jc w:val="center"/>
        <w:textAlignment w:val="auto"/>
        <w:rPr>
          <w:rFonts w:ascii="Times New Roman" w:hAnsi="Times New Roman"/>
          <w:b/>
          <w:bCs/>
          <w:sz w:val="10"/>
          <w:szCs w:val="10"/>
        </w:rPr>
      </w:pPr>
    </w:p>
    <w:p w14:paraId="316B0FA7">
      <w:pPr>
        <w:spacing w:line="360" w:lineRule="auto"/>
        <w:ind w:firstLine="482" w:firstLineChars="200"/>
        <w:rPr>
          <w:rFonts w:ascii="Times New Roman" w:hAnsi="Times New Roman"/>
          <w:b/>
          <w:sz w:val="24"/>
          <w:szCs w:val="24"/>
        </w:rPr>
      </w:pPr>
      <w:r>
        <w:rPr>
          <w:rFonts w:ascii="Times New Roman" w:hAnsi="Times New Roman"/>
          <w:b/>
          <w:sz w:val="24"/>
          <w:szCs w:val="24"/>
        </w:rPr>
        <w:t>监测结果分析与评价</w:t>
      </w:r>
      <w:r>
        <w:rPr>
          <w:rFonts w:hint="eastAsia" w:ascii="Times New Roman" w:hAnsi="Times New Roman"/>
          <w:b/>
          <w:sz w:val="24"/>
          <w:szCs w:val="24"/>
        </w:rPr>
        <w:t>：</w:t>
      </w:r>
    </w:p>
    <w:p w14:paraId="3FCB0036">
      <w:pPr>
        <w:spacing w:line="360" w:lineRule="auto"/>
        <w:ind w:firstLine="480" w:firstLineChars="200"/>
        <w:rPr>
          <w:rFonts w:hint="default" w:ascii="Times New Roman" w:hAnsi="Times New Roman" w:eastAsia="宋体" w:cs="Times New Roman"/>
          <w:color w:val="auto"/>
          <w:kern w:val="22"/>
          <w:sz w:val="24"/>
          <w:szCs w:val="24"/>
          <w:highlight w:val="yellow"/>
          <w:lang w:val="en-US" w:eastAsia="zh-CN"/>
        </w:rPr>
      </w:pPr>
      <w:bookmarkStart w:id="113" w:name="_Hlk523340017"/>
      <w:r>
        <w:rPr>
          <w:rFonts w:hint="default" w:ascii="Times New Roman" w:hAnsi="Times New Roman" w:eastAsia="宋体" w:cs="Times New Roman"/>
          <w:color w:val="auto"/>
          <w:kern w:val="22"/>
          <w:sz w:val="24"/>
          <w:szCs w:val="24"/>
          <w:highlight w:val="none"/>
          <w:lang w:eastAsia="zh-CN"/>
        </w:rPr>
        <w:t>验收监测期间，</w:t>
      </w:r>
      <w:r>
        <w:rPr>
          <w:rFonts w:hint="default" w:ascii="Times New Roman" w:hAnsi="Times New Roman" w:eastAsia="宋体" w:cs="Times New Roman"/>
          <w:color w:val="auto"/>
          <w:kern w:val="22"/>
          <w:sz w:val="24"/>
          <w:szCs w:val="24"/>
          <w:highlight w:val="none"/>
          <w:lang w:val="en-US" w:eastAsia="zh-CN"/>
        </w:rPr>
        <w:t>厂界</w:t>
      </w:r>
      <w:r>
        <w:rPr>
          <w:rFonts w:hint="eastAsia" w:ascii="Times New Roman" w:hAnsi="Times New Roman" w:eastAsia="宋体" w:cs="Times New Roman"/>
          <w:color w:val="auto"/>
          <w:kern w:val="22"/>
          <w:sz w:val="24"/>
          <w:szCs w:val="24"/>
          <w:highlight w:val="none"/>
          <w:lang w:val="en-US" w:eastAsia="zh-CN"/>
        </w:rPr>
        <w:t>氯化氢</w:t>
      </w:r>
      <w:r>
        <w:rPr>
          <w:rFonts w:hint="default" w:ascii="Times New Roman" w:hAnsi="Times New Roman" w:eastAsia="宋体" w:cs="Times New Roman"/>
          <w:color w:val="auto"/>
          <w:kern w:val="22"/>
          <w:sz w:val="24"/>
          <w:szCs w:val="24"/>
          <w:highlight w:val="none"/>
          <w:lang w:eastAsia="zh-CN"/>
        </w:rPr>
        <w:t>的最大小时浓度值为</w:t>
      </w:r>
      <w:r>
        <w:rPr>
          <w:rFonts w:hint="eastAsia" w:ascii="Times New Roman" w:hAnsi="Times New Roman" w:eastAsia="宋体" w:cs="Times New Roman"/>
          <w:color w:val="auto"/>
          <w:kern w:val="22"/>
          <w:sz w:val="24"/>
          <w:szCs w:val="24"/>
          <w:highlight w:val="none"/>
          <w:lang w:val="en-US" w:eastAsia="zh-CN"/>
        </w:rPr>
        <w:t>&lt;0.05</w:t>
      </w:r>
      <w:r>
        <w:rPr>
          <w:rFonts w:hint="default" w:ascii="Times New Roman" w:hAnsi="Times New Roman" w:eastAsia="宋体" w:cs="Times New Roman"/>
          <w:color w:val="auto"/>
          <w:kern w:val="22"/>
          <w:sz w:val="24"/>
          <w:szCs w:val="24"/>
          <w:highlight w:val="none"/>
          <w:lang w:eastAsia="zh-CN"/>
        </w:rPr>
        <w:t>mg/m3，</w:t>
      </w:r>
      <w:r>
        <w:rPr>
          <w:rFonts w:hint="eastAsia" w:ascii="Times New Roman" w:hAnsi="Times New Roman" w:eastAsia="宋体" w:cs="Times New Roman"/>
          <w:color w:val="auto"/>
          <w:kern w:val="22"/>
          <w:sz w:val="24"/>
          <w:szCs w:val="24"/>
          <w:highlight w:val="none"/>
          <w:lang w:val="en-US" w:eastAsia="zh-CN"/>
        </w:rPr>
        <w:t>氟化物</w:t>
      </w:r>
      <w:r>
        <w:rPr>
          <w:rFonts w:hint="default" w:ascii="Times New Roman" w:hAnsi="Times New Roman" w:eastAsia="宋体" w:cs="Times New Roman"/>
          <w:color w:val="auto"/>
          <w:kern w:val="22"/>
          <w:sz w:val="24"/>
          <w:szCs w:val="24"/>
          <w:highlight w:val="none"/>
          <w:lang w:eastAsia="zh-CN"/>
        </w:rPr>
        <w:t>的最大小时浓度值为</w:t>
      </w:r>
      <w:r>
        <w:rPr>
          <w:rFonts w:hint="eastAsia" w:ascii="Times New Roman" w:hAnsi="Times New Roman" w:eastAsia="宋体" w:cs="Times New Roman"/>
          <w:color w:val="auto"/>
          <w:kern w:val="22"/>
          <w:sz w:val="24"/>
          <w:szCs w:val="24"/>
          <w:highlight w:val="none"/>
          <w:lang w:val="en-US" w:eastAsia="zh-CN"/>
        </w:rPr>
        <w:t>&lt;0.5</w:t>
      </w:r>
      <w:r>
        <w:rPr>
          <w:rFonts w:hint="default" w:ascii="Times New Roman" w:hAnsi="Times New Roman" w:eastAsia="宋体" w:cs="Times New Roman"/>
          <w:color w:val="auto"/>
          <w:kern w:val="22"/>
          <w:sz w:val="24"/>
          <w:szCs w:val="24"/>
          <w:highlight w:val="none"/>
          <w:lang w:eastAsia="zh-CN"/>
        </w:rPr>
        <w:t>mg/m3，</w:t>
      </w:r>
      <w:r>
        <w:rPr>
          <w:rFonts w:hint="eastAsia" w:ascii="Times New Roman" w:hAnsi="Times New Roman" w:eastAsia="宋体" w:cs="Times New Roman"/>
          <w:color w:val="auto"/>
          <w:kern w:val="22"/>
          <w:sz w:val="24"/>
          <w:szCs w:val="24"/>
          <w:highlight w:val="none"/>
          <w:lang w:val="en-US" w:eastAsia="zh-CN"/>
        </w:rPr>
        <w:t>氮氧化物</w:t>
      </w:r>
      <w:r>
        <w:rPr>
          <w:rFonts w:hint="default" w:ascii="Times New Roman" w:hAnsi="Times New Roman" w:eastAsia="宋体" w:cs="Times New Roman"/>
          <w:color w:val="auto"/>
          <w:kern w:val="22"/>
          <w:sz w:val="24"/>
          <w:szCs w:val="24"/>
          <w:highlight w:val="none"/>
          <w:lang w:eastAsia="zh-CN"/>
        </w:rPr>
        <w:t>的最大小时浓度值为</w:t>
      </w:r>
      <w:r>
        <w:rPr>
          <w:rFonts w:hint="eastAsia" w:ascii="Times New Roman" w:hAnsi="Times New Roman" w:eastAsia="宋体" w:cs="Times New Roman"/>
          <w:color w:val="auto"/>
          <w:kern w:val="22"/>
          <w:sz w:val="24"/>
          <w:szCs w:val="24"/>
          <w:highlight w:val="none"/>
          <w:lang w:val="en-US" w:eastAsia="zh-CN"/>
        </w:rPr>
        <w:t>0.066</w:t>
      </w:r>
      <w:r>
        <w:rPr>
          <w:rFonts w:hint="default" w:ascii="Times New Roman" w:hAnsi="Times New Roman" w:eastAsia="宋体" w:cs="Times New Roman"/>
          <w:color w:val="auto"/>
          <w:kern w:val="22"/>
          <w:sz w:val="24"/>
          <w:szCs w:val="24"/>
          <w:highlight w:val="none"/>
          <w:lang w:eastAsia="zh-CN"/>
        </w:rPr>
        <w:t>mg/m3，</w:t>
      </w:r>
      <w:r>
        <w:rPr>
          <w:rFonts w:hint="eastAsia" w:ascii="Times New Roman" w:hAnsi="Times New Roman" w:eastAsia="宋体" w:cs="Times New Roman"/>
          <w:color w:val="auto"/>
          <w:kern w:val="22"/>
          <w:sz w:val="24"/>
          <w:szCs w:val="24"/>
          <w:highlight w:val="none"/>
          <w:lang w:val="en-US" w:eastAsia="zh-CN"/>
        </w:rPr>
        <w:t>非甲烷总烃</w:t>
      </w:r>
      <w:r>
        <w:rPr>
          <w:rFonts w:hint="default" w:ascii="Times New Roman" w:hAnsi="Times New Roman" w:eastAsia="宋体" w:cs="Times New Roman"/>
          <w:color w:val="auto"/>
          <w:kern w:val="22"/>
          <w:sz w:val="24"/>
          <w:szCs w:val="24"/>
          <w:highlight w:val="none"/>
          <w:lang w:eastAsia="zh-CN"/>
        </w:rPr>
        <w:t>的最大小时浓度值为</w:t>
      </w:r>
      <w:r>
        <w:rPr>
          <w:rFonts w:hint="eastAsia" w:ascii="Times New Roman" w:hAnsi="Times New Roman" w:eastAsia="宋体" w:cs="Times New Roman"/>
          <w:color w:val="auto"/>
          <w:kern w:val="22"/>
          <w:sz w:val="24"/>
          <w:szCs w:val="24"/>
          <w:highlight w:val="none"/>
          <w:lang w:val="en-US" w:eastAsia="zh-CN"/>
        </w:rPr>
        <w:t>1.97</w:t>
      </w:r>
      <w:r>
        <w:rPr>
          <w:rFonts w:hint="default" w:ascii="Times New Roman" w:hAnsi="Times New Roman" w:eastAsia="宋体" w:cs="Times New Roman"/>
          <w:color w:val="auto"/>
          <w:kern w:val="22"/>
          <w:sz w:val="24"/>
          <w:szCs w:val="24"/>
          <w:highlight w:val="none"/>
          <w:lang w:eastAsia="zh-CN"/>
        </w:rPr>
        <w:t>mg/m3，</w:t>
      </w:r>
      <w:r>
        <w:rPr>
          <w:rFonts w:hint="eastAsia" w:ascii="Times New Roman" w:hAnsi="Times New Roman" w:eastAsia="宋体" w:cs="Times New Roman"/>
          <w:color w:val="auto"/>
          <w:kern w:val="22"/>
          <w:sz w:val="24"/>
          <w:szCs w:val="24"/>
          <w:highlight w:val="none"/>
          <w:lang w:val="en-US" w:eastAsia="zh-CN"/>
        </w:rPr>
        <w:t>均符合《大气污染物综合排放标准》（GB 16297-1996）中新污染源无组织监控限值。</w:t>
      </w:r>
    </w:p>
    <w:bookmarkEnd w:id="113"/>
    <w:p w14:paraId="07B05CCE">
      <w:pPr>
        <w:spacing w:line="360" w:lineRule="auto"/>
        <w:ind w:firstLine="480" w:firstLineChars="200"/>
        <w:rPr>
          <w:rFonts w:hint="eastAsia" w:ascii="Times New Roman" w:hAnsi="Times New Roman" w:eastAsia="宋体" w:cs="Times New Roman"/>
          <w:bCs/>
          <w:sz w:val="24"/>
          <w:szCs w:val="24"/>
          <w:lang w:val="en-US" w:eastAsia="zh-CN"/>
        </w:rPr>
      </w:pPr>
      <w:r>
        <w:rPr>
          <w:rFonts w:hint="eastAsia" w:ascii="Times New Roman" w:hAnsi="Times New Roman" w:eastAsia="宋体" w:cs="Times New Roman"/>
          <w:color w:val="auto"/>
          <w:kern w:val="22"/>
          <w:sz w:val="24"/>
          <w:szCs w:val="24"/>
          <w:highlight w:val="none"/>
          <w:lang w:val="en-US" w:eastAsia="zh-CN"/>
        </w:rPr>
        <w:t>厂区内二期项目生产车间外</w:t>
      </w:r>
      <w:r>
        <w:rPr>
          <w:rFonts w:hint="eastAsia" w:ascii="Times New Roman" w:hAnsi="Times New Roman" w:eastAsia="宋体" w:cs="Times New Roman"/>
          <w:color w:val="auto"/>
          <w:kern w:val="22"/>
          <w:sz w:val="24"/>
          <w:szCs w:val="24"/>
          <w:highlight w:val="none"/>
          <w:lang w:eastAsia="zh-CN"/>
        </w:rPr>
        <w:t>非甲烷总烃的最大小时浓度值为</w:t>
      </w:r>
      <w:r>
        <w:rPr>
          <w:rFonts w:hint="eastAsia" w:ascii="Times New Roman" w:hAnsi="Times New Roman" w:eastAsia="宋体" w:cs="Times New Roman"/>
          <w:color w:val="auto"/>
          <w:kern w:val="22"/>
          <w:sz w:val="24"/>
          <w:szCs w:val="24"/>
          <w:highlight w:val="none"/>
          <w:lang w:val="en-US" w:eastAsia="zh-CN"/>
        </w:rPr>
        <w:t>3.31</w:t>
      </w:r>
      <w:r>
        <w:rPr>
          <w:rFonts w:hint="eastAsia" w:ascii="Times New Roman" w:hAnsi="Times New Roman" w:eastAsia="宋体" w:cs="Times New Roman"/>
          <w:color w:val="auto"/>
          <w:kern w:val="22"/>
          <w:sz w:val="24"/>
          <w:szCs w:val="24"/>
          <w:highlight w:val="none"/>
          <w:lang w:eastAsia="zh-CN"/>
        </w:rPr>
        <w:t>mg/m</w:t>
      </w:r>
      <w:r>
        <w:rPr>
          <w:rFonts w:hint="eastAsia" w:ascii="Times New Roman" w:hAnsi="Times New Roman" w:eastAsia="宋体" w:cs="Times New Roman"/>
          <w:color w:val="auto"/>
          <w:kern w:val="22"/>
          <w:sz w:val="24"/>
          <w:szCs w:val="24"/>
          <w:highlight w:val="none"/>
          <w:vertAlign w:val="superscript"/>
          <w:lang w:eastAsia="zh-CN"/>
        </w:rPr>
        <w:t>3</w:t>
      </w:r>
      <w:r>
        <w:rPr>
          <w:rFonts w:hint="eastAsia" w:ascii="Times New Roman" w:hAnsi="Times New Roman" w:eastAsia="宋体" w:cs="Times New Roman"/>
          <w:color w:val="auto"/>
          <w:kern w:val="22"/>
          <w:sz w:val="24"/>
          <w:szCs w:val="24"/>
          <w:highlight w:val="none"/>
          <w:lang w:eastAsia="zh-CN"/>
        </w:rPr>
        <w:t>，</w:t>
      </w:r>
      <w:r>
        <w:rPr>
          <w:rFonts w:hint="eastAsia" w:ascii="Times New Roman" w:hAnsi="Times New Roman" w:eastAsia="宋体" w:cs="Times New Roman"/>
          <w:color w:val="auto"/>
          <w:kern w:val="22"/>
          <w:sz w:val="24"/>
          <w:szCs w:val="24"/>
          <w:highlight w:val="none"/>
          <w:lang w:val="en-US" w:eastAsia="zh-CN"/>
        </w:rPr>
        <w:t>任意一次浓度最大值为4.25</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lang w:val="en-US" w:eastAsia="zh-CN"/>
        </w:rPr>
        <w:t>，均</w:t>
      </w:r>
      <w:r>
        <w:rPr>
          <w:rFonts w:hint="eastAsia" w:ascii="Times New Roman" w:hAnsi="Times New Roman" w:eastAsia="宋体" w:cs="Times New Roman"/>
          <w:color w:val="auto"/>
          <w:kern w:val="22"/>
          <w:sz w:val="24"/>
          <w:szCs w:val="24"/>
        </w:rPr>
        <w:t>符合《挥发性有机物无组织排放控制标准》（GB 37822-2019）表A.1特别排放限值</w:t>
      </w:r>
      <w:r>
        <w:rPr>
          <w:rFonts w:hint="eastAsia" w:ascii="Times New Roman" w:hAnsi="Times New Roman" w:eastAsia="宋体" w:cs="Times New Roman"/>
          <w:bCs/>
          <w:color w:val="auto"/>
          <w:kern w:val="0"/>
          <w:sz w:val="24"/>
          <w:szCs w:val="21"/>
        </w:rPr>
        <w:t>要求</w:t>
      </w:r>
      <w:r>
        <w:rPr>
          <w:rFonts w:hint="eastAsia" w:ascii="Times New Roman" w:hAnsi="Times New Roman" w:eastAsia="宋体" w:cs="Times New Roman"/>
          <w:bCs/>
          <w:color w:val="auto"/>
          <w:kern w:val="0"/>
          <w:sz w:val="24"/>
          <w:szCs w:val="21"/>
          <w:lang w:eastAsia="zh-CN"/>
        </w:rPr>
        <w:t>。</w:t>
      </w:r>
    </w:p>
    <w:p w14:paraId="46116C39">
      <w:pPr>
        <w:pStyle w:val="4"/>
        <w:rPr>
          <w:kern w:val="22"/>
        </w:rPr>
      </w:pPr>
      <w:bookmarkStart w:id="114" w:name="_Toc10333"/>
      <w:r>
        <w:rPr>
          <w:rFonts w:hint="eastAsia"/>
          <w:kern w:val="22"/>
        </w:rPr>
        <w:t>9.2.</w:t>
      </w:r>
      <w:r>
        <w:rPr>
          <w:rFonts w:hint="eastAsia"/>
          <w:kern w:val="22"/>
          <w:lang w:val="en-US" w:eastAsia="zh-CN"/>
        </w:rPr>
        <w:t>4</w:t>
      </w:r>
      <w:r>
        <w:rPr>
          <w:rFonts w:hint="eastAsia"/>
          <w:kern w:val="22"/>
        </w:rPr>
        <w:t>厂界噪声检测结果及评价</w:t>
      </w:r>
      <w:bookmarkEnd w:id="114"/>
    </w:p>
    <w:p w14:paraId="3BA6AEC4">
      <w:pPr>
        <w:spacing w:line="360" w:lineRule="auto"/>
        <w:ind w:firstLine="240" w:firstLineChars="100"/>
        <w:rPr>
          <w:rFonts w:ascii="Times New Roman" w:hAnsi="Times New Roman" w:cs="Times New Roman"/>
          <w:sz w:val="24"/>
        </w:rPr>
      </w:pPr>
      <w:r>
        <w:rPr>
          <w:rFonts w:hint="eastAsia" w:ascii="Times New Roman" w:hAnsi="Times New Roman" w:cs="Times New Roman"/>
          <w:sz w:val="24"/>
        </w:rPr>
        <w:t>厂界噪声检测结果见表9.2</w:t>
      </w:r>
      <w:r>
        <w:rPr>
          <w:rFonts w:ascii="Times New Roman" w:hAnsi="Times New Roman" w:cs="Times New Roman"/>
          <w:sz w:val="24"/>
        </w:rPr>
        <w:t>.</w:t>
      </w:r>
      <w:r>
        <w:rPr>
          <w:rFonts w:hint="eastAsia" w:ascii="Times New Roman" w:hAnsi="Times New Roman" w:cs="Times New Roman"/>
          <w:sz w:val="24"/>
          <w:lang w:val="en-US" w:eastAsia="zh-CN"/>
        </w:rPr>
        <w:t>4</w:t>
      </w:r>
      <w:r>
        <w:rPr>
          <w:rFonts w:ascii="Times New Roman" w:hAnsi="Times New Roman" w:cs="Times New Roman"/>
          <w:sz w:val="24"/>
        </w:rPr>
        <w:t>-1</w:t>
      </w:r>
      <w:r>
        <w:rPr>
          <w:rFonts w:hint="eastAsia" w:ascii="Times New Roman" w:hAnsi="Times New Roman" w:cs="Times New Roman"/>
          <w:sz w:val="24"/>
          <w:lang w:val="en-US" w:eastAsia="zh-CN"/>
        </w:rPr>
        <w:t>~</w:t>
      </w:r>
      <w:r>
        <w:rPr>
          <w:rFonts w:hint="eastAsia" w:ascii="Times New Roman" w:hAnsi="Times New Roman" w:cs="Times New Roman"/>
          <w:sz w:val="24"/>
        </w:rPr>
        <w:t>表9.2</w:t>
      </w:r>
      <w:r>
        <w:rPr>
          <w:rFonts w:ascii="Times New Roman" w:hAnsi="Times New Roman" w:cs="Times New Roman"/>
          <w:sz w:val="24"/>
        </w:rPr>
        <w:t>.</w:t>
      </w:r>
      <w:r>
        <w:rPr>
          <w:rFonts w:hint="eastAsia" w:ascii="Times New Roman" w:hAnsi="Times New Roman" w:cs="Times New Roman"/>
          <w:sz w:val="24"/>
          <w:lang w:val="en-US" w:eastAsia="zh-CN"/>
        </w:rPr>
        <w:t>4</w:t>
      </w:r>
      <w:r>
        <w:rPr>
          <w:rFonts w:ascii="Times New Roman" w:hAnsi="Times New Roman" w:cs="Times New Roman"/>
          <w:sz w:val="24"/>
        </w:rPr>
        <w:t>-</w:t>
      </w:r>
      <w:r>
        <w:rPr>
          <w:rFonts w:hint="eastAsia" w:ascii="Times New Roman" w:hAnsi="Times New Roman" w:cs="Times New Roman"/>
          <w:sz w:val="24"/>
          <w:lang w:val="en-US" w:eastAsia="zh-CN"/>
        </w:rPr>
        <w:t>2</w:t>
      </w:r>
      <w:r>
        <w:rPr>
          <w:rFonts w:hint="eastAsia" w:ascii="Times New Roman" w:hAnsi="Times New Roman" w:cs="Times New Roman"/>
          <w:sz w:val="24"/>
        </w:rPr>
        <w:t>。</w:t>
      </w:r>
    </w:p>
    <w:p w14:paraId="254E1A47">
      <w:pPr>
        <w:wordWrap w:val="0"/>
        <w:spacing w:line="360" w:lineRule="auto"/>
        <w:jc w:val="center"/>
        <w:rPr>
          <w:rFonts w:ascii="Times New Roman" w:hAnsi="Times New Roman" w:cs="Times New Roman"/>
          <w:b/>
          <w:bCs/>
          <w:szCs w:val="21"/>
        </w:rPr>
      </w:pPr>
    </w:p>
    <w:p w14:paraId="550EA3CA">
      <w:pPr>
        <w:wordWrap w:val="0"/>
        <w:spacing w:line="360" w:lineRule="auto"/>
        <w:jc w:val="center"/>
        <w:rPr>
          <w:rFonts w:ascii="Times New Roman" w:hAnsi="Times New Roman" w:cs="Times New Roman"/>
          <w:b/>
          <w:bCs/>
          <w:szCs w:val="21"/>
        </w:rPr>
      </w:pPr>
    </w:p>
    <w:p w14:paraId="0EB49F6F">
      <w:pPr>
        <w:wordWrap w:val="0"/>
        <w:spacing w:line="360" w:lineRule="auto"/>
        <w:jc w:val="center"/>
        <w:rPr>
          <w:rFonts w:ascii="Times New Roman" w:hAnsi="Times New Roman" w:cs="Times New Roman"/>
          <w:b/>
          <w:bCs/>
          <w:szCs w:val="21"/>
        </w:rPr>
      </w:pPr>
    </w:p>
    <w:p w14:paraId="392FD650">
      <w:pPr>
        <w:wordWrap w:val="0"/>
        <w:spacing w:line="360" w:lineRule="auto"/>
        <w:jc w:val="center"/>
        <w:rPr>
          <w:rFonts w:ascii="Times New Roman" w:hAnsi="Times New Roman" w:cs="Times New Roman"/>
          <w:b/>
          <w:bCs/>
          <w:szCs w:val="21"/>
        </w:rPr>
      </w:pPr>
    </w:p>
    <w:p w14:paraId="058247E9">
      <w:pPr>
        <w:wordWrap w:val="0"/>
        <w:spacing w:line="360" w:lineRule="auto"/>
        <w:jc w:val="center"/>
        <w:rPr>
          <w:rFonts w:ascii="Times New Roman" w:hAnsi="Times New Roman" w:cs="Times New Roman"/>
          <w:b/>
          <w:bCs/>
          <w:szCs w:val="21"/>
        </w:rPr>
      </w:pPr>
      <w:r>
        <w:rPr>
          <w:rFonts w:ascii="Times New Roman" w:hAnsi="Times New Roman" w:cs="Times New Roman"/>
          <w:b/>
          <w:bCs/>
          <w:szCs w:val="21"/>
        </w:rPr>
        <w:t>表9</w:t>
      </w:r>
      <w:r>
        <w:rPr>
          <w:rFonts w:hint="eastAsia" w:ascii="Times New Roman" w:hAnsi="Times New Roman" w:cs="Times New Roman"/>
          <w:b/>
          <w:bCs/>
          <w:szCs w:val="21"/>
        </w:rPr>
        <w:t>.2.</w:t>
      </w:r>
      <w:r>
        <w:rPr>
          <w:rFonts w:hint="eastAsia" w:ascii="Times New Roman" w:hAnsi="Times New Roman" w:cs="Times New Roman"/>
          <w:b/>
          <w:bCs/>
          <w:szCs w:val="21"/>
          <w:lang w:val="en-US" w:eastAsia="zh-CN"/>
        </w:rPr>
        <w:t>4</w:t>
      </w:r>
      <w:r>
        <w:rPr>
          <w:rFonts w:hint="eastAsia" w:ascii="Times New Roman" w:hAnsi="Times New Roman" w:cs="Times New Roman"/>
          <w:b/>
          <w:bCs/>
          <w:szCs w:val="21"/>
        </w:rPr>
        <w:t>-</w:t>
      </w:r>
      <w:r>
        <w:rPr>
          <w:rFonts w:ascii="Times New Roman" w:hAnsi="Times New Roman" w:cs="Times New Roman"/>
          <w:b/>
          <w:bCs/>
          <w:szCs w:val="21"/>
        </w:rPr>
        <w:t>1 厂界噪声监测结果</w:t>
      </w:r>
    </w:p>
    <w:tbl>
      <w:tblPr>
        <w:tblStyle w:val="32"/>
        <w:tblW w:w="8752"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211"/>
        <w:gridCol w:w="1028"/>
        <w:gridCol w:w="932"/>
        <w:gridCol w:w="1104"/>
        <w:gridCol w:w="899"/>
        <w:gridCol w:w="975"/>
        <w:gridCol w:w="900"/>
        <w:gridCol w:w="863"/>
        <w:gridCol w:w="840"/>
      </w:tblGrid>
      <w:tr w14:paraId="2602B40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restart"/>
            <w:vAlign w:val="center"/>
          </w:tcPr>
          <w:p w14:paraId="1D34635F">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检测点位</w:t>
            </w:r>
          </w:p>
        </w:tc>
        <w:tc>
          <w:tcPr>
            <w:tcW w:w="1028" w:type="dxa"/>
            <w:vMerge w:val="restart"/>
            <w:vAlign w:val="center"/>
          </w:tcPr>
          <w:p w14:paraId="2574A76D">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主要声源</w:t>
            </w:r>
          </w:p>
        </w:tc>
        <w:tc>
          <w:tcPr>
            <w:tcW w:w="932" w:type="dxa"/>
            <w:vMerge w:val="restart"/>
            <w:vAlign w:val="center"/>
          </w:tcPr>
          <w:p w14:paraId="48710445">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检测日期</w:t>
            </w:r>
          </w:p>
        </w:tc>
        <w:tc>
          <w:tcPr>
            <w:tcW w:w="1104" w:type="dxa"/>
            <w:vMerge w:val="restart"/>
            <w:vAlign w:val="center"/>
          </w:tcPr>
          <w:p w14:paraId="2055D9FB">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检测</w:t>
            </w:r>
            <w:r>
              <w:rPr>
                <w:rFonts w:hint="default" w:ascii="Times New Roman" w:hAnsi="Times New Roman" w:cs="Times New Roman"/>
                <w:bCs/>
                <w:kern w:val="0"/>
                <w:sz w:val="18"/>
                <w:szCs w:val="18"/>
                <w:highlight w:val="none"/>
                <w:lang w:val="en-US" w:eastAsia="zh-CN"/>
              </w:rPr>
              <w:t>时间</w:t>
            </w:r>
          </w:p>
        </w:tc>
        <w:tc>
          <w:tcPr>
            <w:tcW w:w="1874" w:type="dxa"/>
            <w:gridSpan w:val="2"/>
            <w:vAlign w:val="center"/>
          </w:tcPr>
          <w:p w14:paraId="49D58CF0">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检测结果</w:t>
            </w:r>
          </w:p>
        </w:tc>
        <w:tc>
          <w:tcPr>
            <w:tcW w:w="2603" w:type="dxa"/>
            <w:gridSpan w:val="3"/>
            <w:vAlign w:val="center"/>
          </w:tcPr>
          <w:p w14:paraId="3ECD3C9C">
            <w:pPr>
              <w:widowControl/>
              <w:adjustRightInd w:val="0"/>
              <w:snapToGrid w:val="0"/>
              <w:spacing w:line="240" w:lineRule="auto"/>
              <w:ind w:left="-105" w:leftChars="-50" w:right="-105" w:rightChars="-50"/>
              <w:jc w:val="center"/>
              <w:rPr>
                <w:rFonts w:hint="default" w:ascii="Times New Roman" w:hAnsi="Times New Roman" w:eastAsia="等线" w:cs="Times New Roman"/>
                <w:bCs/>
                <w:kern w:val="0"/>
                <w:sz w:val="18"/>
                <w:szCs w:val="18"/>
                <w:highlight w:val="none"/>
              </w:rPr>
            </w:pPr>
            <w:r>
              <w:rPr>
                <w:rFonts w:hint="default" w:ascii="Times New Roman" w:hAnsi="Times New Roman" w:cs="Times New Roman"/>
                <w:bCs/>
                <w:kern w:val="0"/>
                <w:sz w:val="18"/>
                <w:szCs w:val="18"/>
                <w:highlight w:val="none"/>
              </w:rPr>
              <w:t>《工业企业厂界环境噪声排放标准》（GB 12348-2008）表1 3类</w:t>
            </w:r>
          </w:p>
        </w:tc>
      </w:tr>
      <w:tr w14:paraId="3D8D741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continue"/>
            <w:vAlign w:val="center"/>
          </w:tcPr>
          <w:p w14:paraId="3D004830">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1028" w:type="dxa"/>
            <w:vMerge w:val="continue"/>
            <w:vAlign w:val="center"/>
          </w:tcPr>
          <w:p w14:paraId="15485AC1">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932" w:type="dxa"/>
            <w:vMerge w:val="continue"/>
            <w:vAlign w:val="center"/>
          </w:tcPr>
          <w:p w14:paraId="6329A8A6">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1104" w:type="dxa"/>
            <w:vMerge w:val="continue"/>
            <w:vAlign w:val="center"/>
          </w:tcPr>
          <w:p w14:paraId="16187AC0">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899" w:type="dxa"/>
            <w:vAlign w:val="center"/>
          </w:tcPr>
          <w:p w14:paraId="56EB1AE2">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Leq</w:t>
            </w:r>
          </w:p>
          <w:p w14:paraId="5BB3CB70">
            <w:pPr>
              <w:widowControl/>
              <w:adjustRightInd w:val="0"/>
              <w:snapToGrid w:val="0"/>
              <w:spacing w:line="240" w:lineRule="auto"/>
              <w:ind w:left="-105" w:leftChars="-50" w:right="-105" w:rightChars="-50"/>
              <w:jc w:val="center"/>
              <w:rPr>
                <w:rFonts w:hint="default" w:ascii="Times New Roman" w:hAnsi="Times New Roman" w:eastAsia="宋体" w:cs="Times New Roman"/>
                <w:highlight w:val="none"/>
                <w:lang w:val="en-US" w:eastAsia="zh-CN"/>
              </w:rPr>
            </w:pPr>
            <w:r>
              <w:rPr>
                <w:rFonts w:hint="default" w:ascii="Times New Roman" w:hAnsi="Times New Roman" w:cs="Times New Roman"/>
                <w:bCs/>
                <w:kern w:val="0"/>
                <w:sz w:val="18"/>
                <w:szCs w:val="18"/>
                <w:highlight w:val="none"/>
              </w:rPr>
              <w:t>[dB(A)]</w:t>
            </w:r>
          </w:p>
        </w:tc>
        <w:tc>
          <w:tcPr>
            <w:tcW w:w="975" w:type="dxa"/>
            <w:vAlign w:val="center"/>
          </w:tcPr>
          <w:p w14:paraId="0824EAB6">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Lmax</w:t>
            </w:r>
          </w:p>
          <w:p w14:paraId="381610C8">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[dB(A)]</w:t>
            </w:r>
          </w:p>
        </w:tc>
        <w:tc>
          <w:tcPr>
            <w:tcW w:w="900" w:type="dxa"/>
            <w:vAlign w:val="center"/>
          </w:tcPr>
          <w:p w14:paraId="0DB857C8">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Leq</w:t>
            </w:r>
          </w:p>
          <w:p w14:paraId="3FC6A75C">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[dB(A)]</w:t>
            </w:r>
          </w:p>
        </w:tc>
        <w:tc>
          <w:tcPr>
            <w:tcW w:w="863" w:type="dxa"/>
            <w:vAlign w:val="center"/>
          </w:tcPr>
          <w:p w14:paraId="524D2052">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Lmax</w:t>
            </w:r>
          </w:p>
          <w:p w14:paraId="67462EEE">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[dB(A)]</w:t>
            </w:r>
          </w:p>
        </w:tc>
        <w:tc>
          <w:tcPr>
            <w:tcW w:w="840" w:type="dxa"/>
            <w:vAlign w:val="center"/>
          </w:tcPr>
          <w:p w14:paraId="49FDD510">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结果评价</w:t>
            </w:r>
          </w:p>
        </w:tc>
      </w:tr>
      <w:tr w14:paraId="7F41BEF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restart"/>
            <w:vAlign w:val="center"/>
          </w:tcPr>
          <w:p w14:paraId="657FD752">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杭氧气体</w:t>
            </w:r>
            <w:r>
              <w:rPr>
                <w:rFonts w:hint="default" w:ascii="Times New Roman" w:hAnsi="Times New Roman" w:eastAsia="宋体" w:cs="Times New Roman"/>
                <w:bCs/>
                <w:kern w:val="0"/>
                <w:sz w:val="18"/>
                <w:szCs w:val="18"/>
                <w:highlight w:val="none"/>
              </w:rPr>
              <w:t>厂界东外1m处</w:t>
            </w:r>
          </w:p>
          <w:p w14:paraId="489CABA8">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N1</w:t>
            </w:r>
          </w:p>
        </w:tc>
        <w:tc>
          <w:tcPr>
            <w:tcW w:w="1028" w:type="dxa"/>
            <w:vMerge w:val="restart"/>
            <w:vAlign w:val="center"/>
          </w:tcPr>
          <w:p w14:paraId="57739987">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工业生产</w:t>
            </w:r>
          </w:p>
        </w:tc>
        <w:tc>
          <w:tcPr>
            <w:tcW w:w="932" w:type="dxa"/>
            <w:vMerge w:val="restart"/>
            <w:vAlign w:val="center"/>
          </w:tcPr>
          <w:p w14:paraId="1AD75074">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28</w:t>
            </w:r>
            <w:r>
              <w:rPr>
                <w:rFonts w:hint="default" w:ascii="Times New Roman" w:hAnsi="Times New Roman" w:cs="Times New Roman"/>
                <w:bCs/>
                <w:kern w:val="0"/>
                <w:sz w:val="18"/>
                <w:szCs w:val="18"/>
                <w:highlight w:val="none"/>
              </w:rPr>
              <w:t>日</w:t>
            </w:r>
          </w:p>
        </w:tc>
        <w:tc>
          <w:tcPr>
            <w:tcW w:w="1104" w:type="dxa"/>
            <w:vAlign w:val="center"/>
          </w:tcPr>
          <w:p w14:paraId="2B32CE87">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color w:val="auto"/>
                <w:kern w:val="0"/>
                <w:sz w:val="18"/>
                <w:szCs w:val="18"/>
                <w:highlight w:val="none"/>
                <w:lang w:val="en-US" w:eastAsia="zh-CN" w:bidi="ar-SA"/>
              </w:rPr>
              <w:t>15</w:t>
            </w:r>
            <w:r>
              <w:rPr>
                <w:rFonts w:hint="default" w:ascii="Times New Roman" w:hAnsi="Times New Roman" w:eastAsia="宋体" w:cs="Times New Roman"/>
                <w:bCs/>
                <w:color w:val="auto"/>
                <w:kern w:val="0"/>
                <w:sz w:val="18"/>
                <w:szCs w:val="18"/>
                <w:highlight w:val="none"/>
                <w:lang w:val="en-US" w:eastAsia="zh-CN" w:bidi="ar-SA"/>
              </w:rPr>
              <w:t>:</w:t>
            </w:r>
            <w:r>
              <w:rPr>
                <w:rFonts w:hint="default" w:ascii="Times New Roman" w:hAnsi="Times New Roman" w:cs="Times New Roman"/>
                <w:bCs/>
                <w:color w:val="auto"/>
                <w:kern w:val="0"/>
                <w:sz w:val="18"/>
                <w:szCs w:val="18"/>
                <w:highlight w:val="none"/>
                <w:lang w:val="en-US" w:eastAsia="zh-CN" w:bidi="ar-SA"/>
              </w:rPr>
              <w:t>33-15</w:t>
            </w:r>
            <w:r>
              <w:rPr>
                <w:rFonts w:hint="default" w:ascii="Times New Roman" w:hAnsi="Times New Roman" w:eastAsia="宋体" w:cs="Times New Roman"/>
                <w:bCs/>
                <w:color w:val="auto"/>
                <w:kern w:val="0"/>
                <w:sz w:val="18"/>
                <w:szCs w:val="18"/>
                <w:highlight w:val="none"/>
                <w:lang w:val="en-US" w:eastAsia="zh-CN" w:bidi="ar-SA"/>
              </w:rPr>
              <w:t>:</w:t>
            </w:r>
            <w:r>
              <w:rPr>
                <w:rFonts w:hint="default" w:ascii="Times New Roman" w:hAnsi="Times New Roman" w:cs="Times New Roman"/>
                <w:bCs/>
                <w:color w:val="auto"/>
                <w:kern w:val="0"/>
                <w:sz w:val="18"/>
                <w:szCs w:val="18"/>
                <w:highlight w:val="none"/>
                <w:lang w:val="en-US" w:eastAsia="zh-CN" w:bidi="ar-SA"/>
              </w:rPr>
              <w:t>43</w:t>
            </w:r>
          </w:p>
        </w:tc>
        <w:tc>
          <w:tcPr>
            <w:tcW w:w="899" w:type="dxa"/>
            <w:vAlign w:val="center"/>
          </w:tcPr>
          <w:p w14:paraId="269F3B20">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61</w:t>
            </w:r>
          </w:p>
        </w:tc>
        <w:tc>
          <w:tcPr>
            <w:tcW w:w="975" w:type="dxa"/>
            <w:vAlign w:val="center"/>
          </w:tcPr>
          <w:p w14:paraId="1B91D9EC">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w:t>
            </w:r>
          </w:p>
        </w:tc>
        <w:tc>
          <w:tcPr>
            <w:tcW w:w="900" w:type="dxa"/>
            <w:vAlign w:val="center"/>
          </w:tcPr>
          <w:p w14:paraId="6E367723">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65</w:t>
            </w:r>
          </w:p>
        </w:tc>
        <w:tc>
          <w:tcPr>
            <w:tcW w:w="863" w:type="dxa"/>
            <w:vAlign w:val="center"/>
          </w:tcPr>
          <w:p w14:paraId="30F7DB07">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w:t>
            </w:r>
          </w:p>
        </w:tc>
        <w:tc>
          <w:tcPr>
            <w:tcW w:w="840" w:type="dxa"/>
            <w:vAlign w:val="center"/>
          </w:tcPr>
          <w:p w14:paraId="682D0CD4">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5DFBA26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continue"/>
            <w:vAlign w:val="center"/>
          </w:tcPr>
          <w:p w14:paraId="6A0D8F61">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p>
        </w:tc>
        <w:tc>
          <w:tcPr>
            <w:tcW w:w="1028" w:type="dxa"/>
            <w:vMerge w:val="continue"/>
            <w:vAlign w:val="center"/>
          </w:tcPr>
          <w:p w14:paraId="2BDE1E30">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932" w:type="dxa"/>
            <w:vMerge w:val="continue"/>
            <w:vAlign w:val="center"/>
          </w:tcPr>
          <w:p w14:paraId="3458E05F">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1104" w:type="dxa"/>
            <w:vAlign w:val="center"/>
          </w:tcPr>
          <w:p w14:paraId="6D48C18B">
            <w:pPr>
              <w:widowControl/>
              <w:adjustRightInd w:val="0"/>
              <w:snapToGrid w:val="0"/>
              <w:spacing w:line="240" w:lineRule="auto"/>
              <w:ind w:left="-105" w:leftChars="-50" w:right="-105" w:rightChars="-50"/>
              <w:jc w:val="center"/>
              <w:rPr>
                <w:rFonts w:hint="default" w:ascii="Times New Roman" w:hAnsi="Times New Roman" w:eastAsia="宋体" w:cs="Times New Roman"/>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22</w:t>
            </w:r>
            <w:r>
              <w:rPr>
                <w:rFonts w:hint="default" w:ascii="Times New Roman" w:hAnsi="Times New Roman" w:eastAsia="宋体" w:cs="Times New Roman"/>
                <w:bCs/>
                <w:color w:val="auto"/>
                <w:kern w:val="0"/>
                <w:sz w:val="18"/>
                <w:szCs w:val="18"/>
                <w:highlight w:val="none"/>
                <w:lang w:val="en-US" w:eastAsia="zh-CN" w:bidi="ar-SA"/>
              </w:rPr>
              <w:t>:</w:t>
            </w:r>
            <w:r>
              <w:rPr>
                <w:rFonts w:hint="default" w:ascii="Times New Roman" w:hAnsi="Times New Roman" w:cs="Times New Roman"/>
                <w:bCs/>
                <w:color w:val="auto"/>
                <w:kern w:val="0"/>
                <w:sz w:val="18"/>
                <w:szCs w:val="18"/>
                <w:highlight w:val="none"/>
                <w:lang w:val="en-US" w:eastAsia="zh-CN" w:bidi="ar-SA"/>
              </w:rPr>
              <w:t>0</w:t>
            </w:r>
            <w:r>
              <w:rPr>
                <w:rFonts w:hint="default" w:ascii="Times New Roman" w:hAnsi="Times New Roman" w:eastAsia="宋体" w:cs="Times New Roman"/>
                <w:bCs/>
                <w:color w:val="auto"/>
                <w:kern w:val="0"/>
                <w:sz w:val="18"/>
                <w:szCs w:val="18"/>
                <w:highlight w:val="none"/>
                <w:lang w:val="en-US" w:eastAsia="zh-CN" w:bidi="ar-SA"/>
              </w:rPr>
              <w:t>0</w:t>
            </w:r>
            <w:r>
              <w:rPr>
                <w:rFonts w:hint="default" w:ascii="Times New Roman" w:hAnsi="Times New Roman" w:cs="Times New Roman"/>
                <w:bCs/>
                <w:color w:val="auto"/>
                <w:kern w:val="0"/>
                <w:sz w:val="18"/>
                <w:szCs w:val="18"/>
                <w:highlight w:val="none"/>
                <w:lang w:val="en-US" w:eastAsia="zh-CN" w:bidi="ar-SA"/>
              </w:rPr>
              <w:t>-22</w:t>
            </w:r>
            <w:r>
              <w:rPr>
                <w:rFonts w:hint="default" w:ascii="Times New Roman" w:hAnsi="Times New Roman" w:eastAsia="宋体" w:cs="Times New Roman"/>
                <w:bCs/>
                <w:color w:val="auto"/>
                <w:kern w:val="0"/>
                <w:sz w:val="18"/>
                <w:szCs w:val="18"/>
                <w:highlight w:val="none"/>
                <w:lang w:val="en-US" w:eastAsia="zh-CN" w:bidi="ar-SA"/>
              </w:rPr>
              <w:t>:</w:t>
            </w:r>
            <w:r>
              <w:rPr>
                <w:rFonts w:hint="default" w:ascii="Times New Roman" w:hAnsi="Times New Roman" w:cs="Times New Roman"/>
                <w:bCs/>
                <w:color w:val="auto"/>
                <w:kern w:val="0"/>
                <w:sz w:val="18"/>
                <w:szCs w:val="18"/>
                <w:highlight w:val="none"/>
                <w:lang w:val="en-US" w:eastAsia="zh-CN" w:bidi="ar-SA"/>
              </w:rPr>
              <w:t>1</w:t>
            </w:r>
            <w:r>
              <w:rPr>
                <w:rFonts w:hint="default" w:ascii="Times New Roman" w:hAnsi="Times New Roman" w:eastAsia="宋体" w:cs="Times New Roman"/>
                <w:bCs/>
                <w:color w:val="auto"/>
                <w:kern w:val="0"/>
                <w:sz w:val="18"/>
                <w:szCs w:val="18"/>
                <w:highlight w:val="none"/>
                <w:lang w:val="en-US" w:eastAsia="zh-CN" w:bidi="ar-SA"/>
              </w:rPr>
              <w:t>0</w:t>
            </w:r>
          </w:p>
        </w:tc>
        <w:tc>
          <w:tcPr>
            <w:tcW w:w="899" w:type="dxa"/>
            <w:vAlign w:val="center"/>
          </w:tcPr>
          <w:p w14:paraId="46300FEE">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52</w:t>
            </w:r>
          </w:p>
        </w:tc>
        <w:tc>
          <w:tcPr>
            <w:tcW w:w="975" w:type="dxa"/>
            <w:vAlign w:val="center"/>
          </w:tcPr>
          <w:p w14:paraId="59A39BBA">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69</w:t>
            </w:r>
          </w:p>
        </w:tc>
        <w:tc>
          <w:tcPr>
            <w:tcW w:w="900" w:type="dxa"/>
            <w:vAlign w:val="center"/>
          </w:tcPr>
          <w:p w14:paraId="37F36525">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55</w:t>
            </w:r>
          </w:p>
        </w:tc>
        <w:tc>
          <w:tcPr>
            <w:tcW w:w="863" w:type="dxa"/>
            <w:vAlign w:val="center"/>
          </w:tcPr>
          <w:p w14:paraId="6A8AAEB4">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1</w:t>
            </w:r>
          </w:p>
        </w:tc>
        <w:tc>
          <w:tcPr>
            <w:tcW w:w="840" w:type="dxa"/>
            <w:vAlign w:val="center"/>
          </w:tcPr>
          <w:p w14:paraId="4A731284">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59C45BE5">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restart"/>
            <w:vAlign w:val="center"/>
          </w:tcPr>
          <w:p w14:paraId="04E44633">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杭氧气体</w:t>
            </w:r>
            <w:r>
              <w:rPr>
                <w:rFonts w:hint="default" w:ascii="Times New Roman" w:hAnsi="Times New Roman" w:eastAsia="宋体" w:cs="Times New Roman"/>
                <w:bCs/>
                <w:kern w:val="0"/>
                <w:sz w:val="18"/>
                <w:szCs w:val="18"/>
                <w:highlight w:val="none"/>
              </w:rPr>
              <w:t>厂界南外1m处</w:t>
            </w:r>
          </w:p>
          <w:p w14:paraId="680F540D">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2</w:t>
            </w:r>
          </w:p>
        </w:tc>
        <w:tc>
          <w:tcPr>
            <w:tcW w:w="1028" w:type="dxa"/>
            <w:vMerge w:val="restart"/>
            <w:vAlign w:val="center"/>
          </w:tcPr>
          <w:p w14:paraId="7BB08BB3">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工业生产</w:t>
            </w:r>
          </w:p>
        </w:tc>
        <w:tc>
          <w:tcPr>
            <w:tcW w:w="932" w:type="dxa"/>
            <w:vMerge w:val="continue"/>
            <w:shd w:val="clear" w:color="auto" w:fill="auto"/>
            <w:vAlign w:val="center"/>
          </w:tcPr>
          <w:p w14:paraId="61AB39F0">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257C4AFC">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14</w:t>
            </w:r>
            <w:r>
              <w:rPr>
                <w:rFonts w:hint="default" w:ascii="Times New Roman" w:hAnsi="Times New Roman" w:eastAsia="宋体" w:cs="Times New Roman"/>
                <w:bCs/>
                <w:color w:val="auto"/>
                <w:kern w:val="0"/>
                <w:sz w:val="18"/>
                <w:szCs w:val="18"/>
                <w:highlight w:val="none"/>
                <w:lang w:val="en-US" w:eastAsia="zh-CN" w:bidi="ar-SA"/>
              </w:rPr>
              <w:t>:42</w:t>
            </w:r>
            <w:r>
              <w:rPr>
                <w:rFonts w:hint="default" w:ascii="Times New Roman" w:hAnsi="Times New Roman" w:cs="Times New Roman"/>
                <w:bCs/>
                <w:color w:val="auto"/>
                <w:kern w:val="0"/>
                <w:sz w:val="18"/>
                <w:szCs w:val="18"/>
                <w:highlight w:val="none"/>
                <w:lang w:val="en-US" w:eastAsia="zh-CN" w:bidi="ar-SA"/>
              </w:rPr>
              <w:t>-14</w:t>
            </w:r>
            <w:r>
              <w:rPr>
                <w:rFonts w:hint="default" w:ascii="Times New Roman" w:hAnsi="Times New Roman" w:eastAsia="宋体" w:cs="Times New Roman"/>
                <w:bCs/>
                <w:color w:val="auto"/>
                <w:kern w:val="0"/>
                <w:sz w:val="18"/>
                <w:szCs w:val="18"/>
                <w:highlight w:val="none"/>
                <w:lang w:val="en-US" w:eastAsia="zh-CN" w:bidi="ar-SA"/>
              </w:rPr>
              <w:t>:52</w:t>
            </w:r>
          </w:p>
        </w:tc>
        <w:tc>
          <w:tcPr>
            <w:tcW w:w="899" w:type="dxa"/>
            <w:shd w:val="clear" w:color="auto" w:fill="auto"/>
            <w:vAlign w:val="center"/>
          </w:tcPr>
          <w:p w14:paraId="4290DC62">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60</w:t>
            </w:r>
          </w:p>
        </w:tc>
        <w:tc>
          <w:tcPr>
            <w:tcW w:w="975" w:type="dxa"/>
            <w:shd w:val="clear" w:color="auto" w:fill="auto"/>
            <w:vAlign w:val="center"/>
          </w:tcPr>
          <w:p w14:paraId="7AC1C546">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900" w:type="dxa"/>
            <w:shd w:val="clear" w:color="auto" w:fill="auto"/>
            <w:vAlign w:val="center"/>
          </w:tcPr>
          <w:p w14:paraId="1703A3CB">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2</w:t>
            </w:r>
          </w:p>
        </w:tc>
        <w:tc>
          <w:tcPr>
            <w:tcW w:w="863" w:type="dxa"/>
            <w:shd w:val="clear" w:color="auto" w:fill="auto"/>
            <w:vAlign w:val="center"/>
          </w:tcPr>
          <w:p w14:paraId="570B913D">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840" w:type="dxa"/>
            <w:shd w:val="clear" w:color="auto" w:fill="auto"/>
            <w:vAlign w:val="center"/>
          </w:tcPr>
          <w:p w14:paraId="3AE4AE6E">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4B2D468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continue"/>
            <w:vAlign w:val="center"/>
          </w:tcPr>
          <w:p w14:paraId="040C82D9">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p>
        </w:tc>
        <w:tc>
          <w:tcPr>
            <w:tcW w:w="1028" w:type="dxa"/>
            <w:vMerge w:val="continue"/>
            <w:vAlign w:val="center"/>
          </w:tcPr>
          <w:p w14:paraId="5476D7E0">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932" w:type="dxa"/>
            <w:vMerge w:val="continue"/>
            <w:shd w:val="clear" w:color="auto" w:fill="auto"/>
            <w:vAlign w:val="center"/>
          </w:tcPr>
          <w:p w14:paraId="784B38CA">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0289F348">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22</w:t>
            </w:r>
            <w:r>
              <w:rPr>
                <w:rFonts w:hint="default" w:ascii="Times New Roman" w:hAnsi="Times New Roman" w:eastAsia="宋体" w:cs="Times New Roman"/>
                <w:bCs/>
                <w:color w:val="auto"/>
                <w:kern w:val="0"/>
                <w:sz w:val="18"/>
                <w:szCs w:val="18"/>
                <w:highlight w:val="none"/>
                <w:lang w:val="en-US" w:eastAsia="zh-CN" w:bidi="ar-SA"/>
              </w:rPr>
              <w:t>:33</w:t>
            </w:r>
            <w:r>
              <w:rPr>
                <w:rFonts w:hint="default" w:ascii="Times New Roman" w:hAnsi="Times New Roman" w:cs="Times New Roman"/>
                <w:bCs/>
                <w:color w:val="auto"/>
                <w:kern w:val="0"/>
                <w:sz w:val="18"/>
                <w:szCs w:val="18"/>
                <w:highlight w:val="none"/>
                <w:lang w:val="en-US" w:eastAsia="zh-CN" w:bidi="ar-SA"/>
              </w:rPr>
              <w:t>-22</w:t>
            </w:r>
            <w:r>
              <w:rPr>
                <w:rFonts w:hint="default" w:ascii="Times New Roman" w:hAnsi="Times New Roman" w:eastAsia="宋体" w:cs="Times New Roman"/>
                <w:bCs/>
                <w:color w:val="auto"/>
                <w:kern w:val="0"/>
                <w:sz w:val="18"/>
                <w:szCs w:val="18"/>
                <w:highlight w:val="none"/>
                <w:lang w:val="en-US" w:eastAsia="zh-CN" w:bidi="ar-SA"/>
              </w:rPr>
              <w:t>:43</w:t>
            </w:r>
          </w:p>
        </w:tc>
        <w:tc>
          <w:tcPr>
            <w:tcW w:w="899" w:type="dxa"/>
            <w:shd w:val="clear" w:color="auto" w:fill="auto"/>
            <w:vAlign w:val="center"/>
          </w:tcPr>
          <w:p w14:paraId="0275879E">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52</w:t>
            </w:r>
          </w:p>
        </w:tc>
        <w:tc>
          <w:tcPr>
            <w:tcW w:w="975" w:type="dxa"/>
            <w:shd w:val="clear" w:color="auto" w:fill="auto"/>
            <w:vAlign w:val="center"/>
          </w:tcPr>
          <w:p w14:paraId="57F5E7BE">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59</w:t>
            </w:r>
          </w:p>
        </w:tc>
        <w:tc>
          <w:tcPr>
            <w:tcW w:w="900" w:type="dxa"/>
            <w:shd w:val="clear" w:color="auto" w:fill="auto"/>
            <w:vAlign w:val="center"/>
          </w:tcPr>
          <w:p w14:paraId="328403C5">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55</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2</w:t>
            </w:r>
          </w:p>
        </w:tc>
        <w:tc>
          <w:tcPr>
            <w:tcW w:w="863" w:type="dxa"/>
            <w:shd w:val="clear" w:color="auto" w:fill="auto"/>
            <w:vAlign w:val="center"/>
          </w:tcPr>
          <w:p w14:paraId="6D270990">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1</w:t>
            </w:r>
          </w:p>
        </w:tc>
        <w:tc>
          <w:tcPr>
            <w:tcW w:w="840" w:type="dxa"/>
            <w:shd w:val="clear" w:color="auto" w:fill="auto"/>
            <w:vAlign w:val="center"/>
          </w:tcPr>
          <w:p w14:paraId="7B0C1C07">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6849ED6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restart"/>
            <w:vAlign w:val="center"/>
          </w:tcPr>
          <w:p w14:paraId="6C48A31E">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杭氧气体</w:t>
            </w:r>
            <w:r>
              <w:rPr>
                <w:rFonts w:hint="default" w:ascii="Times New Roman" w:hAnsi="Times New Roman" w:eastAsia="宋体" w:cs="Times New Roman"/>
                <w:bCs/>
                <w:kern w:val="0"/>
                <w:sz w:val="18"/>
                <w:szCs w:val="18"/>
                <w:highlight w:val="none"/>
              </w:rPr>
              <w:t>厂界</w:t>
            </w:r>
            <w:r>
              <w:rPr>
                <w:rFonts w:hint="default" w:ascii="Times New Roman" w:hAnsi="Times New Roman" w:eastAsia="宋体" w:cs="Times New Roman"/>
                <w:bCs/>
                <w:kern w:val="0"/>
                <w:sz w:val="18"/>
                <w:szCs w:val="18"/>
                <w:highlight w:val="none"/>
                <w:lang w:val="en-US" w:eastAsia="zh-CN"/>
              </w:rPr>
              <w:t>西</w:t>
            </w:r>
            <w:r>
              <w:rPr>
                <w:rFonts w:hint="default" w:ascii="Times New Roman" w:hAnsi="Times New Roman" w:eastAsia="宋体" w:cs="Times New Roman"/>
                <w:bCs/>
                <w:kern w:val="0"/>
                <w:sz w:val="18"/>
                <w:szCs w:val="18"/>
                <w:highlight w:val="none"/>
              </w:rPr>
              <w:t>外1m处</w:t>
            </w:r>
          </w:p>
          <w:p w14:paraId="17AA9F7D">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3</w:t>
            </w:r>
          </w:p>
        </w:tc>
        <w:tc>
          <w:tcPr>
            <w:tcW w:w="1028" w:type="dxa"/>
            <w:vMerge w:val="restart"/>
            <w:vAlign w:val="center"/>
          </w:tcPr>
          <w:p w14:paraId="091EDE27">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工业生产</w:t>
            </w:r>
          </w:p>
        </w:tc>
        <w:tc>
          <w:tcPr>
            <w:tcW w:w="932" w:type="dxa"/>
            <w:vMerge w:val="continue"/>
            <w:shd w:val="clear" w:color="auto" w:fill="auto"/>
            <w:vAlign w:val="center"/>
          </w:tcPr>
          <w:p w14:paraId="6FC46D42">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3186FF36">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14</w:t>
            </w:r>
            <w:r>
              <w:rPr>
                <w:rFonts w:hint="default" w:ascii="Times New Roman" w:hAnsi="Times New Roman" w:eastAsia="宋体" w:cs="Times New Roman"/>
                <w:bCs/>
                <w:color w:val="auto"/>
                <w:kern w:val="0"/>
                <w:sz w:val="18"/>
                <w:szCs w:val="18"/>
                <w:highlight w:val="none"/>
                <w:lang w:val="en-US" w:eastAsia="zh-CN" w:bidi="ar-SA"/>
              </w:rPr>
              <w:t>:55</w:t>
            </w:r>
            <w:r>
              <w:rPr>
                <w:rFonts w:hint="default" w:ascii="Times New Roman" w:hAnsi="Times New Roman" w:cs="Times New Roman"/>
                <w:bCs/>
                <w:color w:val="auto"/>
                <w:kern w:val="0"/>
                <w:sz w:val="18"/>
                <w:szCs w:val="18"/>
                <w:highlight w:val="none"/>
                <w:lang w:val="en-US" w:eastAsia="zh-CN" w:bidi="ar-SA"/>
              </w:rPr>
              <w:t>-15</w:t>
            </w:r>
            <w:r>
              <w:rPr>
                <w:rFonts w:hint="default" w:ascii="Times New Roman" w:hAnsi="Times New Roman" w:eastAsia="宋体" w:cs="Times New Roman"/>
                <w:bCs/>
                <w:color w:val="auto"/>
                <w:kern w:val="0"/>
                <w:sz w:val="18"/>
                <w:szCs w:val="18"/>
                <w:highlight w:val="none"/>
                <w:lang w:val="en-US" w:eastAsia="zh-CN" w:bidi="ar-SA"/>
              </w:rPr>
              <w:t>:05</w:t>
            </w:r>
          </w:p>
        </w:tc>
        <w:tc>
          <w:tcPr>
            <w:tcW w:w="899" w:type="dxa"/>
            <w:shd w:val="clear" w:color="auto" w:fill="auto"/>
            <w:vAlign w:val="center"/>
          </w:tcPr>
          <w:p w14:paraId="353D81E1">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61</w:t>
            </w:r>
          </w:p>
        </w:tc>
        <w:tc>
          <w:tcPr>
            <w:tcW w:w="975" w:type="dxa"/>
            <w:shd w:val="clear" w:color="auto" w:fill="auto"/>
            <w:vAlign w:val="center"/>
          </w:tcPr>
          <w:p w14:paraId="349057F2">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900" w:type="dxa"/>
            <w:shd w:val="clear" w:color="auto" w:fill="auto"/>
            <w:vAlign w:val="center"/>
          </w:tcPr>
          <w:p w14:paraId="2FEC9E4D">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65</w:t>
            </w:r>
          </w:p>
        </w:tc>
        <w:tc>
          <w:tcPr>
            <w:tcW w:w="863" w:type="dxa"/>
            <w:shd w:val="clear" w:color="auto" w:fill="auto"/>
            <w:vAlign w:val="center"/>
          </w:tcPr>
          <w:p w14:paraId="5F601924">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840" w:type="dxa"/>
            <w:shd w:val="clear" w:color="auto" w:fill="auto"/>
            <w:vAlign w:val="center"/>
          </w:tcPr>
          <w:p w14:paraId="4D7F490D">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13B8989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continue"/>
            <w:vAlign w:val="center"/>
          </w:tcPr>
          <w:p w14:paraId="2CD1B830">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p>
        </w:tc>
        <w:tc>
          <w:tcPr>
            <w:tcW w:w="1028" w:type="dxa"/>
            <w:vMerge w:val="continue"/>
            <w:vAlign w:val="center"/>
          </w:tcPr>
          <w:p w14:paraId="1DAC32F8">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932" w:type="dxa"/>
            <w:vMerge w:val="continue"/>
            <w:shd w:val="clear" w:color="auto" w:fill="auto"/>
            <w:vAlign w:val="center"/>
          </w:tcPr>
          <w:p w14:paraId="1E7C2C59">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311E2D9E">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22</w:t>
            </w:r>
            <w:r>
              <w:rPr>
                <w:rFonts w:hint="default" w:ascii="Times New Roman" w:hAnsi="Times New Roman" w:eastAsia="宋体" w:cs="Times New Roman"/>
                <w:bCs/>
                <w:color w:val="auto"/>
                <w:kern w:val="0"/>
                <w:sz w:val="18"/>
                <w:szCs w:val="18"/>
                <w:highlight w:val="none"/>
                <w:lang w:val="en-US" w:eastAsia="zh-CN" w:bidi="ar-SA"/>
              </w:rPr>
              <w:t>:46</w:t>
            </w:r>
            <w:r>
              <w:rPr>
                <w:rFonts w:hint="default" w:ascii="Times New Roman" w:hAnsi="Times New Roman" w:cs="Times New Roman"/>
                <w:bCs/>
                <w:color w:val="auto"/>
                <w:kern w:val="0"/>
                <w:sz w:val="18"/>
                <w:szCs w:val="18"/>
                <w:highlight w:val="none"/>
                <w:lang w:val="en-US" w:eastAsia="zh-CN" w:bidi="ar-SA"/>
              </w:rPr>
              <w:t>-23</w:t>
            </w:r>
            <w:r>
              <w:rPr>
                <w:rFonts w:hint="default" w:ascii="Times New Roman" w:hAnsi="Times New Roman" w:eastAsia="宋体" w:cs="Times New Roman"/>
                <w:bCs/>
                <w:color w:val="auto"/>
                <w:kern w:val="0"/>
                <w:sz w:val="18"/>
                <w:szCs w:val="18"/>
                <w:highlight w:val="none"/>
                <w:lang w:val="en-US" w:eastAsia="zh-CN" w:bidi="ar-SA"/>
              </w:rPr>
              <w:t>:06</w:t>
            </w:r>
          </w:p>
        </w:tc>
        <w:tc>
          <w:tcPr>
            <w:tcW w:w="899" w:type="dxa"/>
            <w:shd w:val="clear" w:color="auto" w:fill="auto"/>
            <w:vAlign w:val="center"/>
          </w:tcPr>
          <w:p w14:paraId="5616A241">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54</w:t>
            </w:r>
          </w:p>
        </w:tc>
        <w:tc>
          <w:tcPr>
            <w:tcW w:w="975" w:type="dxa"/>
            <w:shd w:val="clear" w:color="auto" w:fill="auto"/>
            <w:vAlign w:val="center"/>
          </w:tcPr>
          <w:p w14:paraId="02D7C8EA">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63</w:t>
            </w:r>
          </w:p>
        </w:tc>
        <w:tc>
          <w:tcPr>
            <w:tcW w:w="900" w:type="dxa"/>
            <w:shd w:val="clear" w:color="auto" w:fill="auto"/>
            <w:vAlign w:val="center"/>
          </w:tcPr>
          <w:p w14:paraId="7B68EFA5">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55</w:t>
            </w:r>
          </w:p>
        </w:tc>
        <w:tc>
          <w:tcPr>
            <w:tcW w:w="863" w:type="dxa"/>
            <w:shd w:val="clear" w:color="auto" w:fill="auto"/>
            <w:vAlign w:val="center"/>
          </w:tcPr>
          <w:p w14:paraId="22CBE375">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1</w:t>
            </w:r>
          </w:p>
        </w:tc>
        <w:tc>
          <w:tcPr>
            <w:tcW w:w="840" w:type="dxa"/>
            <w:shd w:val="clear" w:color="auto" w:fill="auto"/>
            <w:vAlign w:val="center"/>
          </w:tcPr>
          <w:p w14:paraId="760C2357">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5D64A5D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restart"/>
            <w:vAlign w:val="center"/>
          </w:tcPr>
          <w:p w14:paraId="1C98FFE0">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杭氧气体</w:t>
            </w:r>
            <w:r>
              <w:rPr>
                <w:rFonts w:hint="default" w:ascii="Times New Roman" w:hAnsi="Times New Roman" w:eastAsia="宋体" w:cs="Times New Roman"/>
                <w:bCs/>
                <w:kern w:val="0"/>
                <w:sz w:val="18"/>
                <w:szCs w:val="18"/>
                <w:highlight w:val="none"/>
              </w:rPr>
              <w:t>厂界北外1m处</w:t>
            </w:r>
          </w:p>
          <w:p w14:paraId="61E3D23D">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4</w:t>
            </w:r>
          </w:p>
        </w:tc>
        <w:tc>
          <w:tcPr>
            <w:tcW w:w="1028" w:type="dxa"/>
            <w:vMerge w:val="restart"/>
            <w:vAlign w:val="center"/>
          </w:tcPr>
          <w:p w14:paraId="7B7DFAB3">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工业生产</w:t>
            </w:r>
          </w:p>
        </w:tc>
        <w:tc>
          <w:tcPr>
            <w:tcW w:w="932" w:type="dxa"/>
            <w:vMerge w:val="continue"/>
            <w:shd w:val="clear" w:color="auto" w:fill="auto"/>
            <w:vAlign w:val="center"/>
          </w:tcPr>
          <w:p w14:paraId="1F9CDA01">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0D456391">
            <w:pPr>
              <w:widowControl/>
              <w:adjustRightInd w:val="0"/>
              <w:snapToGrid w:val="0"/>
              <w:spacing w:line="240" w:lineRule="auto"/>
              <w:ind w:left="-105" w:leftChars="-50" w:right="-105" w:rightChars="-50"/>
              <w:jc w:val="center"/>
              <w:rPr>
                <w:rFonts w:hint="default" w:ascii="Times New Roman" w:hAnsi="Times New Roman" w:cs="Times New Roman"/>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15</w:t>
            </w:r>
            <w:r>
              <w:rPr>
                <w:rFonts w:hint="default" w:ascii="Times New Roman" w:hAnsi="Times New Roman" w:eastAsia="宋体" w:cs="Times New Roman"/>
                <w:bCs/>
                <w:color w:val="auto"/>
                <w:kern w:val="0"/>
                <w:sz w:val="18"/>
                <w:szCs w:val="18"/>
                <w:highlight w:val="none"/>
                <w:lang w:val="en-US" w:eastAsia="zh-CN" w:bidi="ar-SA"/>
              </w:rPr>
              <w:t>:10</w:t>
            </w:r>
            <w:r>
              <w:rPr>
                <w:rFonts w:hint="default" w:ascii="Times New Roman" w:hAnsi="Times New Roman" w:cs="Times New Roman"/>
                <w:bCs/>
                <w:color w:val="auto"/>
                <w:kern w:val="0"/>
                <w:sz w:val="18"/>
                <w:szCs w:val="18"/>
                <w:highlight w:val="none"/>
                <w:lang w:val="en-US" w:eastAsia="zh-CN" w:bidi="ar-SA"/>
              </w:rPr>
              <w:t>-15</w:t>
            </w:r>
            <w:r>
              <w:rPr>
                <w:rFonts w:hint="default" w:ascii="Times New Roman" w:hAnsi="Times New Roman" w:eastAsia="宋体" w:cs="Times New Roman"/>
                <w:bCs/>
                <w:color w:val="auto"/>
                <w:kern w:val="0"/>
                <w:sz w:val="18"/>
                <w:szCs w:val="18"/>
                <w:highlight w:val="none"/>
                <w:lang w:val="en-US" w:eastAsia="zh-CN" w:bidi="ar-SA"/>
              </w:rPr>
              <w:t>:20</w:t>
            </w:r>
          </w:p>
        </w:tc>
        <w:tc>
          <w:tcPr>
            <w:tcW w:w="899" w:type="dxa"/>
            <w:shd w:val="clear" w:color="auto" w:fill="auto"/>
            <w:vAlign w:val="center"/>
          </w:tcPr>
          <w:p w14:paraId="0D3753C9">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62</w:t>
            </w:r>
          </w:p>
        </w:tc>
        <w:tc>
          <w:tcPr>
            <w:tcW w:w="975" w:type="dxa"/>
            <w:shd w:val="clear" w:color="auto" w:fill="auto"/>
            <w:vAlign w:val="center"/>
          </w:tcPr>
          <w:p w14:paraId="75C0B34B">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900" w:type="dxa"/>
            <w:shd w:val="clear" w:color="auto" w:fill="auto"/>
            <w:vAlign w:val="center"/>
          </w:tcPr>
          <w:p w14:paraId="20F2887A">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65</w:t>
            </w:r>
          </w:p>
        </w:tc>
        <w:tc>
          <w:tcPr>
            <w:tcW w:w="863" w:type="dxa"/>
            <w:shd w:val="clear" w:color="auto" w:fill="auto"/>
            <w:vAlign w:val="center"/>
          </w:tcPr>
          <w:p w14:paraId="2A229484">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w:t>
            </w:r>
          </w:p>
        </w:tc>
        <w:tc>
          <w:tcPr>
            <w:tcW w:w="840" w:type="dxa"/>
            <w:shd w:val="clear" w:color="auto" w:fill="auto"/>
            <w:vAlign w:val="center"/>
          </w:tcPr>
          <w:p w14:paraId="66320291">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4EC92C55">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continue"/>
            <w:vAlign w:val="center"/>
          </w:tcPr>
          <w:p w14:paraId="475897C8">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p>
        </w:tc>
        <w:tc>
          <w:tcPr>
            <w:tcW w:w="1028" w:type="dxa"/>
            <w:vMerge w:val="continue"/>
            <w:vAlign w:val="center"/>
          </w:tcPr>
          <w:p w14:paraId="6DD526A9">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932" w:type="dxa"/>
            <w:vMerge w:val="continue"/>
            <w:shd w:val="clear" w:color="auto" w:fill="auto"/>
            <w:vAlign w:val="center"/>
          </w:tcPr>
          <w:p w14:paraId="25674308">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524CC26B">
            <w:pPr>
              <w:widowControl/>
              <w:adjustRightInd w:val="0"/>
              <w:snapToGrid w:val="0"/>
              <w:spacing w:line="240" w:lineRule="auto"/>
              <w:ind w:left="-105" w:leftChars="-50" w:right="-105" w:rightChars="-50"/>
              <w:jc w:val="center"/>
              <w:rPr>
                <w:rFonts w:hint="default" w:ascii="Times New Roman" w:hAnsi="Times New Roman" w:cs="Times New Roman"/>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22</w:t>
            </w:r>
            <w:r>
              <w:rPr>
                <w:rFonts w:hint="default" w:ascii="Times New Roman" w:hAnsi="Times New Roman" w:eastAsia="宋体" w:cs="Times New Roman"/>
                <w:bCs/>
                <w:color w:val="auto"/>
                <w:kern w:val="0"/>
                <w:sz w:val="18"/>
                <w:szCs w:val="18"/>
                <w:highlight w:val="none"/>
                <w:lang w:val="en-US" w:eastAsia="zh-CN" w:bidi="ar-SA"/>
              </w:rPr>
              <w:t>:19</w:t>
            </w:r>
            <w:r>
              <w:rPr>
                <w:rFonts w:hint="default" w:ascii="Times New Roman" w:hAnsi="Times New Roman" w:cs="Times New Roman"/>
                <w:bCs/>
                <w:color w:val="auto"/>
                <w:kern w:val="0"/>
                <w:sz w:val="18"/>
                <w:szCs w:val="18"/>
                <w:highlight w:val="none"/>
                <w:lang w:val="en-US" w:eastAsia="zh-CN" w:bidi="ar-SA"/>
              </w:rPr>
              <w:t>-22</w:t>
            </w:r>
            <w:r>
              <w:rPr>
                <w:rFonts w:hint="default" w:ascii="Times New Roman" w:hAnsi="Times New Roman" w:eastAsia="宋体" w:cs="Times New Roman"/>
                <w:bCs/>
                <w:color w:val="auto"/>
                <w:kern w:val="0"/>
                <w:sz w:val="18"/>
                <w:szCs w:val="18"/>
                <w:highlight w:val="none"/>
                <w:lang w:val="en-US" w:eastAsia="zh-CN" w:bidi="ar-SA"/>
              </w:rPr>
              <w:t>:29</w:t>
            </w:r>
          </w:p>
        </w:tc>
        <w:tc>
          <w:tcPr>
            <w:tcW w:w="899" w:type="dxa"/>
            <w:shd w:val="clear" w:color="auto" w:fill="auto"/>
            <w:vAlign w:val="center"/>
          </w:tcPr>
          <w:p w14:paraId="4FDA5ABE">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54</w:t>
            </w:r>
          </w:p>
        </w:tc>
        <w:tc>
          <w:tcPr>
            <w:tcW w:w="975" w:type="dxa"/>
            <w:shd w:val="clear" w:color="auto" w:fill="auto"/>
            <w:vAlign w:val="center"/>
          </w:tcPr>
          <w:p w14:paraId="7CAFC53E">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67</w:t>
            </w:r>
          </w:p>
        </w:tc>
        <w:tc>
          <w:tcPr>
            <w:tcW w:w="900" w:type="dxa"/>
            <w:shd w:val="clear" w:color="auto" w:fill="auto"/>
            <w:vAlign w:val="center"/>
          </w:tcPr>
          <w:p w14:paraId="78E881E6">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55</w:t>
            </w:r>
          </w:p>
        </w:tc>
        <w:tc>
          <w:tcPr>
            <w:tcW w:w="863" w:type="dxa"/>
            <w:shd w:val="clear" w:color="auto" w:fill="auto"/>
            <w:vAlign w:val="center"/>
          </w:tcPr>
          <w:p w14:paraId="361EA55B">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1</w:t>
            </w:r>
          </w:p>
        </w:tc>
        <w:tc>
          <w:tcPr>
            <w:tcW w:w="840" w:type="dxa"/>
            <w:shd w:val="clear" w:color="auto" w:fill="auto"/>
            <w:vAlign w:val="center"/>
          </w:tcPr>
          <w:p w14:paraId="334DA7A4">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231F07E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restart"/>
            <w:vAlign w:val="center"/>
          </w:tcPr>
          <w:p w14:paraId="218BBB42">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A-41-8#地块</w:t>
            </w:r>
            <w:r>
              <w:rPr>
                <w:rFonts w:hint="default" w:ascii="Times New Roman" w:hAnsi="Times New Roman" w:eastAsia="宋体" w:cs="Times New Roman"/>
                <w:bCs/>
                <w:kern w:val="0"/>
                <w:sz w:val="18"/>
                <w:szCs w:val="18"/>
                <w:highlight w:val="none"/>
              </w:rPr>
              <w:t>厂界东外1m处</w:t>
            </w:r>
          </w:p>
          <w:p w14:paraId="29C40932">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5</w:t>
            </w:r>
          </w:p>
        </w:tc>
        <w:tc>
          <w:tcPr>
            <w:tcW w:w="1028" w:type="dxa"/>
            <w:vMerge w:val="restart"/>
            <w:vAlign w:val="center"/>
          </w:tcPr>
          <w:p w14:paraId="0B7740B0">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工业生产</w:t>
            </w:r>
          </w:p>
        </w:tc>
        <w:tc>
          <w:tcPr>
            <w:tcW w:w="932" w:type="dxa"/>
            <w:vMerge w:val="continue"/>
            <w:shd w:val="clear" w:color="auto" w:fill="auto"/>
            <w:vAlign w:val="center"/>
          </w:tcPr>
          <w:p w14:paraId="1C82ED3D">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4BCD3355">
            <w:pPr>
              <w:widowControl/>
              <w:adjustRightInd w:val="0"/>
              <w:snapToGrid w:val="0"/>
              <w:spacing w:line="240" w:lineRule="auto"/>
              <w:ind w:left="-105" w:leftChars="-50" w:right="-105" w:rightChars="-50"/>
              <w:jc w:val="center"/>
              <w:rPr>
                <w:rFonts w:hint="default" w:ascii="Times New Roman" w:hAnsi="Times New Roman" w:cs="Times New Roman"/>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15</w:t>
            </w:r>
            <w:r>
              <w:rPr>
                <w:rFonts w:hint="default" w:ascii="Times New Roman" w:hAnsi="Times New Roman" w:eastAsia="宋体" w:cs="Times New Roman"/>
                <w:bCs/>
                <w:color w:val="auto"/>
                <w:kern w:val="0"/>
                <w:sz w:val="18"/>
                <w:szCs w:val="18"/>
                <w:highlight w:val="none"/>
                <w:lang w:val="en-US" w:eastAsia="zh-CN" w:bidi="ar-SA"/>
              </w:rPr>
              <w:t>:50</w:t>
            </w:r>
            <w:r>
              <w:rPr>
                <w:rFonts w:hint="default" w:ascii="Times New Roman" w:hAnsi="Times New Roman" w:cs="Times New Roman"/>
                <w:bCs/>
                <w:color w:val="auto"/>
                <w:kern w:val="0"/>
                <w:sz w:val="18"/>
                <w:szCs w:val="18"/>
                <w:highlight w:val="none"/>
                <w:lang w:val="en-US" w:eastAsia="zh-CN" w:bidi="ar-SA"/>
              </w:rPr>
              <w:t>-16</w:t>
            </w:r>
            <w:r>
              <w:rPr>
                <w:rFonts w:hint="default" w:ascii="Times New Roman" w:hAnsi="Times New Roman" w:eastAsia="宋体" w:cs="Times New Roman"/>
                <w:bCs/>
                <w:color w:val="auto"/>
                <w:kern w:val="0"/>
                <w:sz w:val="18"/>
                <w:szCs w:val="18"/>
                <w:highlight w:val="none"/>
                <w:lang w:val="en-US" w:eastAsia="zh-CN" w:bidi="ar-SA"/>
              </w:rPr>
              <w:t>:00</w:t>
            </w:r>
          </w:p>
        </w:tc>
        <w:tc>
          <w:tcPr>
            <w:tcW w:w="899" w:type="dxa"/>
            <w:shd w:val="clear" w:color="auto" w:fill="auto"/>
            <w:vAlign w:val="center"/>
          </w:tcPr>
          <w:p w14:paraId="37771579">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66</w:t>
            </w:r>
          </w:p>
        </w:tc>
        <w:tc>
          <w:tcPr>
            <w:tcW w:w="975" w:type="dxa"/>
            <w:shd w:val="clear" w:color="auto" w:fill="auto"/>
            <w:vAlign w:val="center"/>
          </w:tcPr>
          <w:p w14:paraId="793C0EC5">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900" w:type="dxa"/>
            <w:shd w:val="clear" w:color="auto" w:fill="auto"/>
            <w:vAlign w:val="center"/>
          </w:tcPr>
          <w:p w14:paraId="65EF8B86">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2</w:t>
            </w:r>
          </w:p>
        </w:tc>
        <w:tc>
          <w:tcPr>
            <w:tcW w:w="863" w:type="dxa"/>
            <w:shd w:val="clear" w:color="auto" w:fill="auto"/>
            <w:vAlign w:val="center"/>
          </w:tcPr>
          <w:p w14:paraId="28925177">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840" w:type="dxa"/>
            <w:shd w:val="clear" w:color="auto" w:fill="auto"/>
            <w:vAlign w:val="center"/>
          </w:tcPr>
          <w:p w14:paraId="1F5C889E">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670256D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continue"/>
            <w:vAlign w:val="center"/>
          </w:tcPr>
          <w:p w14:paraId="6C790B68">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p>
        </w:tc>
        <w:tc>
          <w:tcPr>
            <w:tcW w:w="1028" w:type="dxa"/>
            <w:vMerge w:val="continue"/>
            <w:vAlign w:val="center"/>
          </w:tcPr>
          <w:p w14:paraId="0B5482F6">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932" w:type="dxa"/>
            <w:vMerge w:val="continue"/>
            <w:shd w:val="clear" w:color="auto" w:fill="auto"/>
            <w:vAlign w:val="center"/>
          </w:tcPr>
          <w:p w14:paraId="7AE65896">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77C4BD39">
            <w:pPr>
              <w:widowControl/>
              <w:adjustRightInd w:val="0"/>
              <w:snapToGrid w:val="0"/>
              <w:spacing w:line="240" w:lineRule="auto"/>
              <w:ind w:left="-105" w:leftChars="-50" w:right="-105" w:rightChars="-50"/>
              <w:jc w:val="center"/>
              <w:rPr>
                <w:rFonts w:hint="default" w:ascii="Times New Roman" w:hAnsi="Times New Roman" w:cs="Times New Roman"/>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23</w:t>
            </w:r>
            <w:r>
              <w:rPr>
                <w:rFonts w:hint="default" w:ascii="Times New Roman" w:hAnsi="Times New Roman" w:eastAsia="宋体" w:cs="Times New Roman"/>
                <w:bCs/>
                <w:color w:val="auto"/>
                <w:kern w:val="0"/>
                <w:sz w:val="18"/>
                <w:szCs w:val="18"/>
                <w:highlight w:val="none"/>
                <w:lang w:val="en-US" w:eastAsia="zh-CN" w:bidi="ar-SA"/>
              </w:rPr>
              <w:t>:</w:t>
            </w:r>
            <w:r>
              <w:rPr>
                <w:rFonts w:hint="default" w:ascii="Times New Roman" w:hAnsi="Times New Roman" w:cs="Times New Roman"/>
                <w:bCs/>
                <w:color w:val="auto"/>
                <w:kern w:val="0"/>
                <w:sz w:val="18"/>
                <w:szCs w:val="18"/>
                <w:highlight w:val="none"/>
                <w:lang w:val="en-US" w:eastAsia="zh-CN" w:bidi="ar-SA"/>
              </w:rPr>
              <w:t>04-23</w:t>
            </w:r>
            <w:r>
              <w:rPr>
                <w:rFonts w:hint="default" w:ascii="Times New Roman" w:hAnsi="Times New Roman" w:eastAsia="宋体" w:cs="Times New Roman"/>
                <w:bCs/>
                <w:color w:val="auto"/>
                <w:kern w:val="0"/>
                <w:sz w:val="18"/>
                <w:szCs w:val="18"/>
                <w:highlight w:val="none"/>
                <w:lang w:val="en-US" w:eastAsia="zh-CN" w:bidi="ar-SA"/>
              </w:rPr>
              <w:t>:</w:t>
            </w:r>
            <w:r>
              <w:rPr>
                <w:rFonts w:hint="default" w:ascii="Times New Roman" w:hAnsi="Times New Roman" w:cs="Times New Roman"/>
                <w:bCs/>
                <w:color w:val="auto"/>
                <w:kern w:val="0"/>
                <w:sz w:val="18"/>
                <w:szCs w:val="18"/>
                <w:highlight w:val="none"/>
                <w:lang w:val="en-US" w:eastAsia="zh-CN" w:bidi="ar-SA"/>
              </w:rPr>
              <w:t>14</w:t>
            </w:r>
          </w:p>
        </w:tc>
        <w:tc>
          <w:tcPr>
            <w:tcW w:w="899" w:type="dxa"/>
            <w:shd w:val="clear" w:color="auto" w:fill="auto"/>
            <w:vAlign w:val="center"/>
          </w:tcPr>
          <w:p w14:paraId="6CAFFF48">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52</w:t>
            </w:r>
          </w:p>
        </w:tc>
        <w:tc>
          <w:tcPr>
            <w:tcW w:w="975" w:type="dxa"/>
            <w:shd w:val="clear" w:color="auto" w:fill="auto"/>
            <w:vAlign w:val="center"/>
          </w:tcPr>
          <w:p w14:paraId="628D75F8">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70</w:t>
            </w:r>
          </w:p>
        </w:tc>
        <w:tc>
          <w:tcPr>
            <w:tcW w:w="900" w:type="dxa"/>
            <w:shd w:val="clear" w:color="auto" w:fill="auto"/>
            <w:vAlign w:val="center"/>
          </w:tcPr>
          <w:p w14:paraId="39FD6836">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55</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2</w:t>
            </w:r>
          </w:p>
        </w:tc>
        <w:tc>
          <w:tcPr>
            <w:tcW w:w="863" w:type="dxa"/>
            <w:shd w:val="clear" w:color="auto" w:fill="auto"/>
            <w:vAlign w:val="center"/>
          </w:tcPr>
          <w:p w14:paraId="3F60A779">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1</w:t>
            </w:r>
          </w:p>
        </w:tc>
        <w:tc>
          <w:tcPr>
            <w:tcW w:w="840" w:type="dxa"/>
            <w:shd w:val="clear" w:color="auto" w:fill="auto"/>
            <w:vAlign w:val="center"/>
          </w:tcPr>
          <w:p w14:paraId="1EB0D342">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7D32C20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restart"/>
            <w:vAlign w:val="center"/>
          </w:tcPr>
          <w:p w14:paraId="0F82EACD">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A-41-8#地块</w:t>
            </w:r>
            <w:r>
              <w:rPr>
                <w:rFonts w:hint="default" w:ascii="Times New Roman" w:hAnsi="Times New Roman" w:eastAsia="宋体" w:cs="Times New Roman"/>
                <w:bCs/>
                <w:kern w:val="0"/>
                <w:sz w:val="18"/>
                <w:szCs w:val="18"/>
                <w:highlight w:val="none"/>
              </w:rPr>
              <w:t>厂界南外1m处</w:t>
            </w:r>
          </w:p>
          <w:p w14:paraId="13DDE5B5">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6</w:t>
            </w:r>
          </w:p>
        </w:tc>
        <w:tc>
          <w:tcPr>
            <w:tcW w:w="1028" w:type="dxa"/>
            <w:vMerge w:val="restart"/>
            <w:vAlign w:val="center"/>
          </w:tcPr>
          <w:p w14:paraId="327B9AE0">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工业生产</w:t>
            </w:r>
          </w:p>
        </w:tc>
        <w:tc>
          <w:tcPr>
            <w:tcW w:w="932" w:type="dxa"/>
            <w:vMerge w:val="continue"/>
            <w:shd w:val="clear" w:color="auto" w:fill="auto"/>
            <w:vAlign w:val="center"/>
          </w:tcPr>
          <w:p w14:paraId="5FA34705">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1C40D44E">
            <w:pPr>
              <w:widowControl/>
              <w:adjustRightInd w:val="0"/>
              <w:snapToGrid w:val="0"/>
              <w:spacing w:line="240" w:lineRule="auto"/>
              <w:ind w:left="-105" w:leftChars="-50" w:right="-105" w:rightChars="-50"/>
              <w:jc w:val="center"/>
              <w:rPr>
                <w:rFonts w:hint="default" w:ascii="Times New Roman" w:hAnsi="Times New Roman" w:cs="Times New Roman"/>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16</w:t>
            </w:r>
            <w:r>
              <w:rPr>
                <w:rFonts w:hint="default" w:ascii="Times New Roman" w:hAnsi="Times New Roman" w:eastAsia="宋体" w:cs="Times New Roman"/>
                <w:bCs/>
                <w:color w:val="auto"/>
                <w:kern w:val="0"/>
                <w:sz w:val="18"/>
                <w:szCs w:val="18"/>
                <w:highlight w:val="none"/>
                <w:lang w:val="en-US" w:eastAsia="zh-CN" w:bidi="ar-SA"/>
              </w:rPr>
              <w:t>:04</w:t>
            </w:r>
            <w:r>
              <w:rPr>
                <w:rFonts w:hint="default" w:ascii="Times New Roman" w:hAnsi="Times New Roman" w:cs="Times New Roman"/>
                <w:bCs/>
                <w:color w:val="auto"/>
                <w:kern w:val="0"/>
                <w:sz w:val="18"/>
                <w:szCs w:val="18"/>
                <w:highlight w:val="none"/>
                <w:lang w:val="en-US" w:eastAsia="zh-CN" w:bidi="ar-SA"/>
              </w:rPr>
              <w:t>-16</w:t>
            </w:r>
            <w:r>
              <w:rPr>
                <w:rFonts w:hint="default" w:ascii="Times New Roman" w:hAnsi="Times New Roman" w:eastAsia="宋体" w:cs="Times New Roman"/>
                <w:bCs/>
                <w:color w:val="auto"/>
                <w:kern w:val="0"/>
                <w:sz w:val="18"/>
                <w:szCs w:val="18"/>
                <w:highlight w:val="none"/>
                <w:lang w:val="en-US" w:eastAsia="zh-CN" w:bidi="ar-SA"/>
              </w:rPr>
              <w:t>:14</w:t>
            </w:r>
          </w:p>
        </w:tc>
        <w:tc>
          <w:tcPr>
            <w:tcW w:w="899" w:type="dxa"/>
            <w:shd w:val="clear" w:color="auto" w:fill="auto"/>
            <w:vAlign w:val="center"/>
          </w:tcPr>
          <w:p w14:paraId="4C2D518D">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63</w:t>
            </w:r>
          </w:p>
        </w:tc>
        <w:tc>
          <w:tcPr>
            <w:tcW w:w="975" w:type="dxa"/>
            <w:shd w:val="clear" w:color="auto" w:fill="auto"/>
            <w:vAlign w:val="center"/>
          </w:tcPr>
          <w:p w14:paraId="5B94CADE">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900" w:type="dxa"/>
            <w:shd w:val="clear" w:color="auto" w:fill="auto"/>
            <w:vAlign w:val="center"/>
          </w:tcPr>
          <w:p w14:paraId="09B27C70">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65</w:t>
            </w:r>
          </w:p>
        </w:tc>
        <w:tc>
          <w:tcPr>
            <w:tcW w:w="863" w:type="dxa"/>
            <w:shd w:val="clear" w:color="auto" w:fill="auto"/>
            <w:vAlign w:val="center"/>
          </w:tcPr>
          <w:p w14:paraId="7D024FCF">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w:t>
            </w:r>
          </w:p>
        </w:tc>
        <w:tc>
          <w:tcPr>
            <w:tcW w:w="840" w:type="dxa"/>
            <w:shd w:val="clear" w:color="auto" w:fill="auto"/>
            <w:vAlign w:val="center"/>
          </w:tcPr>
          <w:p w14:paraId="5D58B40E">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25B7347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continue"/>
            <w:vAlign w:val="center"/>
          </w:tcPr>
          <w:p w14:paraId="105A8931">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p>
        </w:tc>
        <w:tc>
          <w:tcPr>
            <w:tcW w:w="1028" w:type="dxa"/>
            <w:vMerge w:val="continue"/>
            <w:vAlign w:val="center"/>
          </w:tcPr>
          <w:p w14:paraId="3518C7E6">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932" w:type="dxa"/>
            <w:vMerge w:val="continue"/>
            <w:shd w:val="clear" w:color="auto" w:fill="auto"/>
            <w:vAlign w:val="center"/>
          </w:tcPr>
          <w:p w14:paraId="6F2CCDF8">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4DE3E453">
            <w:pPr>
              <w:widowControl/>
              <w:adjustRightInd w:val="0"/>
              <w:snapToGrid w:val="0"/>
              <w:spacing w:line="240" w:lineRule="auto"/>
              <w:ind w:left="-105" w:leftChars="-50" w:right="-105" w:rightChars="-50"/>
              <w:jc w:val="center"/>
              <w:rPr>
                <w:rFonts w:hint="default" w:ascii="Times New Roman" w:hAnsi="Times New Roman" w:cs="Times New Roman"/>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23</w:t>
            </w:r>
            <w:r>
              <w:rPr>
                <w:rFonts w:hint="default" w:ascii="Times New Roman" w:hAnsi="Times New Roman" w:eastAsia="宋体" w:cs="Times New Roman"/>
                <w:bCs/>
                <w:color w:val="auto"/>
                <w:kern w:val="0"/>
                <w:sz w:val="18"/>
                <w:szCs w:val="18"/>
                <w:highlight w:val="none"/>
                <w:lang w:val="en-US" w:eastAsia="zh-CN" w:bidi="ar-SA"/>
              </w:rPr>
              <w:t>:19</w:t>
            </w:r>
            <w:r>
              <w:rPr>
                <w:rFonts w:hint="default" w:ascii="Times New Roman" w:hAnsi="Times New Roman" w:cs="Times New Roman"/>
                <w:bCs/>
                <w:color w:val="auto"/>
                <w:kern w:val="0"/>
                <w:sz w:val="18"/>
                <w:szCs w:val="18"/>
                <w:highlight w:val="none"/>
                <w:lang w:val="en-US" w:eastAsia="zh-CN" w:bidi="ar-SA"/>
              </w:rPr>
              <w:t>-23</w:t>
            </w:r>
            <w:r>
              <w:rPr>
                <w:rFonts w:hint="default" w:ascii="Times New Roman" w:hAnsi="Times New Roman" w:eastAsia="宋体" w:cs="Times New Roman"/>
                <w:bCs/>
                <w:color w:val="auto"/>
                <w:kern w:val="0"/>
                <w:sz w:val="18"/>
                <w:szCs w:val="18"/>
                <w:highlight w:val="none"/>
                <w:lang w:val="en-US" w:eastAsia="zh-CN" w:bidi="ar-SA"/>
              </w:rPr>
              <w:t>:29</w:t>
            </w:r>
          </w:p>
        </w:tc>
        <w:tc>
          <w:tcPr>
            <w:tcW w:w="899" w:type="dxa"/>
            <w:shd w:val="clear" w:color="auto" w:fill="auto"/>
            <w:vAlign w:val="center"/>
          </w:tcPr>
          <w:p w14:paraId="051A04BA">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53</w:t>
            </w:r>
          </w:p>
        </w:tc>
        <w:tc>
          <w:tcPr>
            <w:tcW w:w="975" w:type="dxa"/>
            <w:shd w:val="clear" w:color="auto" w:fill="auto"/>
            <w:vAlign w:val="center"/>
          </w:tcPr>
          <w:p w14:paraId="637ED52B">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60</w:t>
            </w:r>
          </w:p>
        </w:tc>
        <w:tc>
          <w:tcPr>
            <w:tcW w:w="900" w:type="dxa"/>
            <w:shd w:val="clear" w:color="auto" w:fill="auto"/>
            <w:vAlign w:val="center"/>
          </w:tcPr>
          <w:p w14:paraId="377A836C">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55</w:t>
            </w:r>
          </w:p>
        </w:tc>
        <w:tc>
          <w:tcPr>
            <w:tcW w:w="863" w:type="dxa"/>
            <w:shd w:val="clear" w:color="auto" w:fill="auto"/>
            <w:vAlign w:val="center"/>
          </w:tcPr>
          <w:p w14:paraId="316A3EEF">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1</w:t>
            </w:r>
          </w:p>
        </w:tc>
        <w:tc>
          <w:tcPr>
            <w:tcW w:w="840" w:type="dxa"/>
            <w:shd w:val="clear" w:color="auto" w:fill="auto"/>
            <w:vAlign w:val="center"/>
          </w:tcPr>
          <w:p w14:paraId="36B973C5">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5D74F5E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restart"/>
            <w:vAlign w:val="center"/>
          </w:tcPr>
          <w:p w14:paraId="451A4F01">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A-41-8#地块</w:t>
            </w:r>
            <w:r>
              <w:rPr>
                <w:rFonts w:hint="default" w:ascii="Times New Roman" w:hAnsi="Times New Roman" w:eastAsia="宋体" w:cs="Times New Roman"/>
                <w:bCs/>
                <w:kern w:val="0"/>
                <w:sz w:val="18"/>
                <w:szCs w:val="18"/>
                <w:highlight w:val="none"/>
              </w:rPr>
              <w:t>厂界</w:t>
            </w:r>
            <w:r>
              <w:rPr>
                <w:rFonts w:hint="default" w:ascii="Times New Roman" w:hAnsi="Times New Roman" w:eastAsia="宋体" w:cs="Times New Roman"/>
                <w:bCs/>
                <w:kern w:val="0"/>
                <w:sz w:val="18"/>
                <w:szCs w:val="18"/>
                <w:highlight w:val="none"/>
                <w:lang w:val="en-US" w:eastAsia="zh-CN"/>
              </w:rPr>
              <w:t>西</w:t>
            </w:r>
            <w:r>
              <w:rPr>
                <w:rFonts w:hint="default" w:ascii="Times New Roman" w:hAnsi="Times New Roman" w:eastAsia="宋体" w:cs="Times New Roman"/>
                <w:bCs/>
                <w:kern w:val="0"/>
                <w:sz w:val="18"/>
                <w:szCs w:val="18"/>
                <w:highlight w:val="none"/>
              </w:rPr>
              <w:t>外1m处</w:t>
            </w:r>
          </w:p>
          <w:p w14:paraId="17EE5BEC">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7</w:t>
            </w:r>
          </w:p>
        </w:tc>
        <w:tc>
          <w:tcPr>
            <w:tcW w:w="1028" w:type="dxa"/>
            <w:vMerge w:val="restart"/>
            <w:vAlign w:val="center"/>
          </w:tcPr>
          <w:p w14:paraId="5474F30C">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工业生产</w:t>
            </w:r>
          </w:p>
        </w:tc>
        <w:tc>
          <w:tcPr>
            <w:tcW w:w="932" w:type="dxa"/>
            <w:vMerge w:val="continue"/>
            <w:shd w:val="clear" w:color="auto" w:fill="auto"/>
            <w:vAlign w:val="center"/>
          </w:tcPr>
          <w:p w14:paraId="0674CBAC">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3DA04871">
            <w:pPr>
              <w:widowControl/>
              <w:adjustRightInd w:val="0"/>
              <w:snapToGrid w:val="0"/>
              <w:spacing w:line="240" w:lineRule="auto"/>
              <w:ind w:left="-105" w:leftChars="-50" w:right="-105" w:rightChars="-50"/>
              <w:jc w:val="center"/>
              <w:rPr>
                <w:rFonts w:hint="default" w:ascii="Times New Roman" w:hAnsi="Times New Roman" w:cs="Times New Roman"/>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16</w:t>
            </w:r>
            <w:r>
              <w:rPr>
                <w:rFonts w:hint="default" w:ascii="Times New Roman" w:hAnsi="Times New Roman" w:eastAsia="宋体" w:cs="Times New Roman"/>
                <w:bCs/>
                <w:color w:val="auto"/>
                <w:kern w:val="0"/>
                <w:sz w:val="18"/>
                <w:szCs w:val="18"/>
                <w:highlight w:val="none"/>
                <w:lang w:val="en-US" w:eastAsia="zh-CN" w:bidi="ar-SA"/>
              </w:rPr>
              <w:t>:18</w:t>
            </w:r>
            <w:r>
              <w:rPr>
                <w:rFonts w:hint="default" w:ascii="Times New Roman" w:hAnsi="Times New Roman" w:cs="Times New Roman"/>
                <w:bCs/>
                <w:color w:val="auto"/>
                <w:kern w:val="0"/>
                <w:sz w:val="18"/>
                <w:szCs w:val="18"/>
                <w:highlight w:val="none"/>
                <w:lang w:val="en-US" w:eastAsia="zh-CN" w:bidi="ar-SA"/>
              </w:rPr>
              <w:t>-16</w:t>
            </w:r>
            <w:r>
              <w:rPr>
                <w:rFonts w:hint="default" w:ascii="Times New Roman" w:hAnsi="Times New Roman" w:eastAsia="宋体" w:cs="Times New Roman"/>
                <w:bCs/>
                <w:color w:val="auto"/>
                <w:kern w:val="0"/>
                <w:sz w:val="18"/>
                <w:szCs w:val="18"/>
                <w:highlight w:val="none"/>
                <w:lang w:val="en-US" w:eastAsia="zh-CN" w:bidi="ar-SA"/>
              </w:rPr>
              <w:t>:28</w:t>
            </w:r>
          </w:p>
        </w:tc>
        <w:tc>
          <w:tcPr>
            <w:tcW w:w="899" w:type="dxa"/>
            <w:shd w:val="clear" w:color="auto" w:fill="auto"/>
            <w:vAlign w:val="center"/>
          </w:tcPr>
          <w:p w14:paraId="384F96F1">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61</w:t>
            </w:r>
          </w:p>
        </w:tc>
        <w:tc>
          <w:tcPr>
            <w:tcW w:w="975" w:type="dxa"/>
            <w:shd w:val="clear" w:color="auto" w:fill="auto"/>
            <w:vAlign w:val="center"/>
          </w:tcPr>
          <w:p w14:paraId="3332D15D">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900" w:type="dxa"/>
            <w:shd w:val="clear" w:color="auto" w:fill="auto"/>
            <w:vAlign w:val="center"/>
          </w:tcPr>
          <w:p w14:paraId="3591822B">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65</w:t>
            </w:r>
          </w:p>
        </w:tc>
        <w:tc>
          <w:tcPr>
            <w:tcW w:w="863" w:type="dxa"/>
            <w:shd w:val="clear" w:color="auto" w:fill="auto"/>
            <w:vAlign w:val="center"/>
          </w:tcPr>
          <w:p w14:paraId="4F6BA85A">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w:t>
            </w:r>
          </w:p>
        </w:tc>
        <w:tc>
          <w:tcPr>
            <w:tcW w:w="840" w:type="dxa"/>
            <w:shd w:val="clear" w:color="auto" w:fill="auto"/>
            <w:vAlign w:val="center"/>
          </w:tcPr>
          <w:p w14:paraId="6E2D2A5C">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478EB4C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continue"/>
            <w:vAlign w:val="center"/>
          </w:tcPr>
          <w:p w14:paraId="42A664FC">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p>
        </w:tc>
        <w:tc>
          <w:tcPr>
            <w:tcW w:w="1028" w:type="dxa"/>
            <w:vMerge w:val="continue"/>
            <w:vAlign w:val="center"/>
          </w:tcPr>
          <w:p w14:paraId="727CBFA1">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932" w:type="dxa"/>
            <w:vMerge w:val="continue"/>
            <w:shd w:val="clear" w:color="auto" w:fill="auto"/>
            <w:vAlign w:val="center"/>
          </w:tcPr>
          <w:p w14:paraId="706D01E8">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1DDEC09C">
            <w:pPr>
              <w:widowControl/>
              <w:adjustRightInd w:val="0"/>
              <w:snapToGrid w:val="0"/>
              <w:spacing w:line="240" w:lineRule="auto"/>
              <w:ind w:left="-105" w:leftChars="-50" w:right="-105" w:rightChars="-50"/>
              <w:jc w:val="center"/>
              <w:rPr>
                <w:rFonts w:hint="default" w:ascii="Times New Roman" w:hAnsi="Times New Roman" w:cs="Times New Roman"/>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23</w:t>
            </w:r>
            <w:r>
              <w:rPr>
                <w:rFonts w:hint="default" w:ascii="Times New Roman" w:hAnsi="Times New Roman" w:eastAsia="宋体" w:cs="Times New Roman"/>
                <w:bCs/>
                <w:color w:val="auto"/>
                <w:kern w:val="0"/>
                <w:sz w:val="18"/>
                <w:szCs w:val="18"/>
                <w:highlight w:val="none"/>
                <w:lang w:val="en-US" w:eastAsia="zh-CN" w:bidi="ar-SA"/>
              </w:rPr>
              <w:t>:33</w:t>
            </w:r>
            <w:r>
              <w:rPr>
                <w:rFonts w:hint="default" w:ascii="Times New Roman" w:hAnsi="Times New Roman" w:cs="Times New Roman"/>
                <w:bCs/>
                <w:color w:val="auto"/>
                <w:kern w:val="0"/>
                <w:sz w:val="18"/>
                <w:szCs w:val="18"/>
                <w:highlight w:val="none"/>
                <w:lang w:val="en-US" w:eastAsia="zh-CN" w:bidi="ar-SA"/>
              </w:rPr>
              <w:t>-23</w:t>
            </w:r>
            <w:r>
              <w:rPr>
                <w:rFonts w:hint="default" w:ascii="Times New Roman" w:hAnsi="Times New Roman" w:eastAsia="宋体" w:cs="Times New Roman"/>
                <w:bCs/>
                <w:color w:val="auto"/>
                <w:kern w:val="0"/>
                <w:sz w:val="18"/>
                <w:szCs w:val="18"/>
                <w:highlight w:val="none"/>
                <w:lang w:val="en-US" w:eastAsia="zh-CN" w:bidi="ar-SA"/>
              </w:rPr>
              <w:t>:43</w:t>
            </w:r>
          </w:p>
        </w:tc>
        <w:tc>
          <w:tcPr>
            <w:tcW w:w="899" w:type="dxa"/>
            <w:shd w:val="clear" w:color="auto" w:fill="auto"/>
            <w:vAlign w:val="center"/>
          </w:tcPr>
          <w:p w14:paraId="45662DDE">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52</w:t>
            </w:r>
          </w:p>
        </w:tc>
        <w:tc>
          <w:tcPr>
            <w:tcW w:w="975" w:type="dxa"/>
            <w:shd w:val="clear" w:color="auto" w:fill="auto"/>
            <w:vAlign w:val="center"/>
          </w:tcPr>
          <w:p w14:paraId="37AA309F">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66</w:t>
            </w:r>
          </w:p>
        </w:tc>
        <w:tc>
          <w:tcPr>
            <w:tcW w:w="900" w:type="dxa"/>
            <w:shd w:val="clear" w:color="auto" w:fill="auto"/>
            <w:vAlign w:val="center"/>
          </w:tcPr>
          <w:p w14:paraId="68DD5C6F">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55</w:t>
            </w:r>
          </w:p>
        </w:tc>
        <w:tc>
          <w:tcPr>
            <w:tcW w:w="863" w:type="dxa"/>
            <w:shd w:val="clear" w:color="auto" w:fill="auto"/>
            <w:vAlign w:val="center"/>
          </w:tcPr>
          <w:p w14:paraId="44B43E39">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1</w:t>
            </w:r>
          </w:p>
        </w:tc>
        <w:tc>
          <w:tcPr>
            <w:tcW w:w="840" w:type="dxa"/>
            <w:shd w:val="clear" w:color="auto" w:fill="auto"/>
            <w:vAlign w:val="center"/>
          </w:tcPr>
          <w:p w14:paraId="09F92867">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7C6B00E7">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restart"/>
            <w:vAlign w:val="center"/>
          </w:tcPr>
          <w:p w14:paraId="3B642A03">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A-41-8#地块</w:t>
            </w:r>
            <w:r>
              <w:rPr>
                <w:rFonts w:hint="default" w:ascii="Times New Roman" w:hAnsi="Times New Roman" w:eastAsia="宋体" w:cs="Times New Roman"/>
                <w:bCs/>
                <w:kern w:val="0"/>
                <w:sz w:val="18"/>
                <w:szCs w:val="18"/>
                <w:highlight w:val="none"/>
              </w:rPr>
              <w:t>厂界北外1m处</w:t>
            </w:r>
          </w:p>
          <w:p w14:paraId="21956DF9">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8</w:t>
            </w:r>
          </w:p>
        </w:tc>
        <w:tc>
          <w:tcPr>
            <w:tcW w:w="1028" w:type="dxa"/>
            <w:vMerge w:val="restart"/>
            <w:vAlign w:val="center"/>
          </w:tcPr>
          <w:p w14:paraId="58786CBF">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工业生产</w:t>
            </w:r>
          </w:p>
        </w:tc>
        <w:tc>
          <w:tcPr>
            <w:tcW w:w="932" w:type="dxa"/>
            <w:vMerge w:val="continue"/>
            <w:shd w:val="clear" w:color="auto" w:fill="auto"/>
            <w:vAlign w:val="center"/>
          </w:tcPr>
          <w:p w14:paraId="1F5D2991">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6B3D0C9E">
            <w:pPr>
              <w:widowControl/>
              <w:adjustRightInd w:val="0"/>
              <w:snapToGrid w:val="0"/>
              <w:spacing w:line="240" w:lineRule="auto"/>
              <w:ind w:left="-105" w:leftChars="-50" w:right="-105" w:rightChars="-50"/>
              <w:jc w:val="center"/>
              <w:rPr>
                <w:rFonts w:hint="default" w:ascii="Times New Roman" w:hAnsi="Times New Roman" w:cs="Times New Roman"/>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16</w:t>
            </w:r>
            <w:r>
              <w:rPr>
                <w:rFonts w:hint="default" w:ascii="Times New Roman" w:hAnsi="Times New Roman" w:eastAsia="宋体" w:cs="Times New Roman"/>
                <w:bCs/>
                <w:color w:val="auto"/>
                <w:kern w:val="0"/>
                <w:sz w:val="18"/>
                <w:szCs w:val="18"/>
                <w:highlight w:val="none"/>
                <w:lang w:val="en-US" w:eastAsia="zh-CN" w:bidi="ar-SA"/>
              </w:rPr>
              <w:t>:</w:t>
            </w:r>
            <w:r>
              <w:rPr>
                <w:rFonts w:hint="default" w:ascii="Times New Roman" w:hAnsi="Times New Roman" w:cs="Times New Roman"/>
                <w:bCs/>
                <w:color w:val="auto"/>
                <w:kern w:val="0"/>
                <w:sz w:val="18"/>
                <w:szCs w:val="18"/>
                <w:highlight w:val="none"/>
                <w:lang w:val="en-US" w:eastAsia="zh-CN" w:bidi="ar-SA"/>
              </w:rPr>
              <w:t>35-16</w:t>
            </w:r>
            <w:r>
              <w:rPr>
                <w:rFonts w:hint="default" w:ascii="Times New Roman" w:hAnsi="Times New Roman" w:eastAsia="宋体" w:cs="Times New Roman"/>
                <w:bCs/>
                <w:color w:val="auto"/>
                <w:kern w:val="0"/>
                <w:sz w:val="18"/>
                <w:szCs w:val="18"/>
                <w:highlight w:val="none"/>
                <w:lang w:val="en-US" w:eastAsia="zh-CN" w:bidi="ar-SA"/>
              </w:rPr>
              <w:t>:45</w:t>
            </w:r>
          </w:p>
        </w:tc>
        <w:tc>
          <w:tcPr>
            <w:tcW w:w="899" w:type="dxa"/>
            <w:shd w:val="clear" w:color="auto" w:fill="auto"/>
            <w:vAlign w:val="center"/>
          </w:tcPr>
          <w:p w14:paraId="520115FE">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61</w:t>
            </w:r>
          </w:p>
        </w:tc>
        <w:tc>
          <w:tcPr>
            <w:tcW w:w="975" w:type="dxa"/>
            <w:shd w:val="clear" w:color="auto" w:fill="auto"/>
            <w:vAlign w:val="center"/>
          </w:tcPr>
          <w:p w14:paraId="5DC412BA">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900" w:type="dxa"/>
            <w:shd w:val="clear" w:color="auto" w:fill="auto"/>
            <w:vAlign w:val="center"/>
          </w:tcPr>
          <w:p w14:paraId="4B283C9D">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65</w:t>
            </w:r>
          </w:p>
        </w:tc>
        <w:tc>
          <w:tcPr>
            <w:tcW w:w="863" w:type="dxa"/>
            <w:shd w:val="clear" w:color="auto" w:fill="auto"/>
            <w:vAlign w:val="center"/>
          </w:tcPr>
          <w:p w14:paraId="6DD6DDBB">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w:t>
            </w:r>
          </w:p>
        </w:tc>
        <w:tc>
          <w:tcPr>
            <w:tcW w:w="840" w:type="dxa"/>
            <w:shd w:val="clear" w:color="auto" w:fill="auto"/>
            <w:vAlign w:val="center"/>
          </w:tcPr>
          <w:p w14:paraId="74DBF941">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61A0B62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continue"/>
            <w:vAlign w:val="center"/>
          </w:tcPr>
          <w:p w14:paraId="665E6453">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1028" w:type="dxa"/>
            <w:vMerge w:val="continue"/>
            <w:vAlign w:val="center"/>
          </w:tcPr>
          <w:p w14:paraId="01B32C86">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932" w:type="dxa"/>
            <w:vMerge w:val="continue"/>
            <w:shd w:val="clear" w:color="auto" w:fill="auto"/>
            <w:vAlign w:val="center"/>
          </w:tcPr>
          <w:p w14:paraId="6144E77C">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2F83DA3F">
            <w:pPr>
              <w:widowControl/>
              <w:adjustRightInd w:val="0"/>
              <w:snapToGrid w:val="0"/>
              <w:spacing w:line="240" w:lineRule="auto"/>
              <w:ind w:left="-105" w:leftChars="-50" w:right="-105" w:rightChars="-50"/>
              <w:jc w:val="center"/>
              <w:rPr>
                <w:rFonts w:hint="default" w:ascii="Times New Roman" w:hAnsi="Times New Roman" w:cs="Times New Roman"/>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23</w:t>
            </w:r>
            <w:r>
              <w:rPr>
                <w:rFonts w:hint="default" w:ascii="Times New Roman" w:hAnsi="Times New Roman" w:eastAsia="宋体" w:cs="Times New Roman"/>
                <w:bCs/>
                <w:color w:val="auto"/>
                <w:kern w:val="0"/>
                <w:sz w:val="18"/>
                <w:szCs w:val="18"/>
                <w:highlight w:val="none"/>
                <w:lang w:val="en-US" w:eastAsia="zh-CN" w:bidi="ar-SA"/>
              </w:rPr>
              <w:t>:48</w:t>
            </w:r>
            <w:r>
              <w:rPr>
                <w:rFonts w:hint="default" w:ascii="Times New Roman" w:hAnsi="Times New Roman" w:cs="Times New Roman"/>
                <w:bCs/>
                <w:color w:val="auto"/>
                <w:kern w:val="0"/>
                <w:sz w:val="18"/>
                <w:szCs w:val="18"/>
                <w:highlight w:val="none"/>
                <w:lang w:val="en-US" w:eastAsia="zh-CN" w:bidi="ar-SA"/>
              </w:rPr>
              <w:t>-23</w:t>
            </w:r>
            <w:r>
              <w:rPr>
                <w:rFonts w:hint="default" w:ascii="Times New Roman" w:hAnsi="Times New Roman" w:eastAsia="宋体" w:cs="Times New Roman"/>
                <w:bCs/>
                <w:color w:val="auto"/>
                <w:kern w:val="0"/>
                <w:sz w:val="18"/>
                <w:szCs w:val="18"/>
                <w:highlight w:val="none"/>
                <w:lang w:val="en-US" w:eastAsia="zh-CN" w:bidi="ar-SA"/>
              </w:rPr>
              <w:t>:58</w:t>
            </w:r>
          </w:p>
        </w:tc>
        <w:tc>
          <w:tcPr>
            <w:tcW w:w="899" w:type="dxa"/>
            <w:shd w:val="clear" w:color="auto" w:fill="auto"/>
            <w:vAlign w:val="center"/>
          </w:tcPr>
          <w:p w14:paraId="286D30A7">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53</w:t>
            </w:r>
          </w:p>
        </w:tc>
        <w:tc>
          <w:tcPr>
            <w:tcW w:w="975" w:type="dxa"/>
            <w:shd w:val="clear" w:color="auto" w:fill="auto"/>
            <w:vAlign w:val="center"/>
          </w:tcPr>
          <w:p w14:paraId="73EE9A36">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bidi="ar-SA"/>
              </w:rPr>
              <w:t>63</w:t>
            </w:r>
          </w:p>
        </w:tc>
        <w:tc>
          <w:tcPr>
            <w:tcW w:w="900" w:type="dxa"/>
            <w:shd w:val="clear" w:color="auto" w:fill="auto"/>
            <w:vAlign w:val="center"/>
          </w:tcPr>
          <w:p w14:paraId="28409EC7">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55</w:t>
            </w:r>
          </w:p>
        </w:tc>
        <w:tc>
          <w:tcPr>
            <w:tcW w:w="863" w:type="dxa"/>
            <w:shd w:val="clear" w:color="auto" w:fill="auto"/>
            <w:vAlign w:val="center"/>
          </w:tcPr>
          <w:p w14:paraId="6B84BA01">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1</w:t>
            </w:r>
          </w:p>
        </w:tc>
        <w:tc>
          <w:tcPr>
            <w:tcW w:w="840" w:type="dxa"/>
            <w:shd w:val="clear" w:color="auto" w:fill="auto"/>
            <w:vAlign w:val="center"/>
          </w:tcPr>
          <w:p w14:paraId="2576048B">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6A82A1C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Align w:val="center"/>
          </w:tcPr>
          <w:p w14:paraId="749E7AE2">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备注</w:t>
            </w:r>
          </w:p>
        </w:tc>
        <w:tc>
          <w:tcPr>
            <w:tcW w:w="7541" w:type="dxa"/>
            <w:gridSpan w:val="8"/>
            <w:vAlign w:val="center"/>
          </w:tcPr>
          <w:p w14:paraId="530E056B">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left"/>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1、</w:t>
            </w:r>
            <w:r>
              <w:rPr>
                <w:rFonts w:hint="default" w:ascii="Times New Roman" w:hAnsi="Times New Roman" w:cs="Times New Roman"/>
                <w:kern w:val="0"/>
                <w:sz w:val="18"/>
                <w:szCs w:val="18"/>
                <w:highlight w:val="none"/>
                <w:lang w:bidi="ar"/>
              </w:rPr>
              <w:t>“/”表示不需检测。</w:t>
            </w:r>
          </w:p>
          <w:p w14:paraId="2102F70A">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left"/>
              <w:textAlignment w:val="auto"/>
              <w:rPr>
                <w:rFonts w:hint="default" w:ascii="Times New Roman" w:hAnsi="Times New Roman" w:cs="Times New Roman"/>
                <w:kern w:val="0"/>
                <w:sz w:val="18"/>
                <w:szCs w:val="18"/>
                <w:highlight w:val="none"/>
              </w:rPr>
            </w:pPr>
            <w:r>
              <w:rPr>
                <w:rFonts w:hint="default" w:ascii="Times New Roman" w:hAnsi="Times New Roman" w:cs="Times New Roman"/>
                <w:bCs/>
                <w:kern w:val="0"/>
                <w:sz w:val="18"/>
                <w:szCs w:val="18"/>
                <w:highlight w:val="none"/>
              </w:rPr>
              <w:t>2、</w:t>
            </w:r>
            <w:r>
              <w:rPr>
                <w:rFonts w:hint="default" w:ascii="Times New Roman" w:hAnsi="Times New Roman" w:cs="Times New Roman"/>
                <w:kern w:val="0"/>
                <w:sz w:val="18"/>
                <w:szCs w:val="18"/>
                <w:highlight w:val="none"/>
              </w:rPr>
              <w:t>检测期间气象参数：</w:t>
            </w:r>
          </w:p>
          <w:p w14:paraId="21679F02">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firstLine="360"/>
              <w:jc w:val="left"/>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28</w:t>
            </w:r>
            <w:r>
              <w:rPr>
                <w:rFonts w:hint="default" w:ascii="Times New Roman" w:hAnsi="Times New Roman" w:cs="Times New Roman"/>
                <w:bCs/>
                <w:kern w:val="0"/>
                <w:sz w:val="18"/>
                <w:szCs w:val="18"/>
                <w:highlight w:val="none"/>
              </w:rPr>
              <w:t>日气象参数：天气：</w:t>
            </w:r>
            <w:r>
              <w:rPr>
                <w:rFonts w:hint="default" w:ascii="Times New Roman" w:hAnsi="Times New Roman" w:cs="Times New Roman"/>
                <w:bCs/>
                <w:kern w:val="0"/>
                <w:sz w:val="18"/>
                <w:szCs w:val="18"/>
                <w:highlight w:val="none"/>
                <w:lang w:val="en-US" w:eastAsia="zh-CN"/>
              </w:rPr>
              <w:t>晴</w:t>
            </w:r>
            <w:r>
              <w:rPr>
                <w:rFonts w:hint="default" w:ascii="Times New Roman" w:hAnsi="Times New Roman" w:cs="Times New Roman"/>
                <w:bCs/>
                <w:kern w:val="0"/>
                <w:sz w:val="18"/>
                <w:szCs w:val="18"/>
                <w:highlight w:val="none"/>
              </w:rPr>
              <w:t>；气温：</w:t>
            </w:r>
            <w:r>
              <w:rPr>
                <w:rFonts w:hint="default" w:ascii="Times New Roman" w:hAnsi="Times New Roman" w:cs="Times New Roman"/>
                <w:bCs/>
                <w:kern w:val="0"/>
                <w:sz w:val="18"/>
                <w:szCs w:val="18"/>
                <w:highlight w:val="none"/>
                <w:lang w:val="en-US" w:eastAsia="zh-CN"/>
              </w:rPr>
              <w:t>24.3-33.5</w:t>
            </w:r>
            <w:r>
              <w:rPr>
                <w:rFonts w:hint="default" w:ascii="Times New Roman" w:hAnsi="Times New Roman" w:cs="Times New Roman"/>
                <w:bCs/>
                <w:kern w:val="0"/>
                <w:sz w:val="18"/>
                <w:szCs w:val="18"/>
                <w:highlight w:val="none"/>
              </w:rPr>
              <w:t>℃；气压：</w:t>
            </w:r>
            <w:r>
              <w:rPr>
                <w:rFonts w:hint="default" w:ascii="Times New Roman" w:hAnsi="Times New Roman" w:cs="Times New Roman"/>
                <w:bCs/>
                <w:kern w:val="0"/>
                <w:sz w:val="18"/>
                <w:szCs w:val="18"/>
                <w:highlight w:val="none"/>
                <w:lang w:val="en-US" w:eastAsia="zh-CN"/>
              </w:rPr>
              <w:t>100.1-100.62</w:t>
            </w:r>
            <w:r>
              <w:rPr>
                <w:rFonts w:hint="default" w:ascii="Times New Roman" w:hAnsi="Times New Roman" w:cs="Times New Roman"/>
                <w:bCs/>
                <w:kern w:val="0"/>
                <w:sz w:val="18"/>
                <w:szCs w:val="18"/>
                <w:highlight w:val="none"/>
              </w:rPr>
              <w:t>kPa；风向：</w:t>
            </w:r>
            <w:r>
              <w:rPr>
                <w:rFonts w:hint="default" w:ascii="Times New Roman" w:hAnsi="Times New Roman" w:cs="Times New Roman"/>
                <w:bCs/>
                <w:kern w:val="0"/>
                <w:sz w:val="18"/>
                <w:szCs w:val="18"/>
                <w:highlight w:val="none"/>
                <w:lang w:val="en-US" w:eastAsia="zh-CN"/>
              </w:rPr>
              <w:t>西</w:t>
            </w:r>
            <w:r>
              <w:rPr>
                <w:rFonts w:hint="default" w:ascii="Times New Roman" w:hAnsi="Times New Roman" w:cs="Times New Roman"/>
                <w:bCs/>
                <w:kern w:val="0"/>
                <w:sz w:val="18"/>
                <w:szCs w:val="18"/>
                <w:highlight w:val="none"/>
              </w:rPr>
              <w:t>北风；风速：</w:t>
            </w:r>
            <w:r>
              <w:rPr>
                <w:rFonts w:hint="default" w:ascii="Times New Roman" w:hAnsi="Times New Roman" w:cs="Times New Roman"/>
                <w:bCs/>
                <w:kern w:val="0"/>
                <w:sz w:val="18"/>
                <w:szCs w:val="18"/>
                <w:highlight w:val="none"/>
                <w:lang w:val="en-US" w:eastAsia="zh-CN"/>
              </w:rPr>
              <w:t>1.8-2.2</w:t>
            </w:r>
            <w:r>
              <w:rPr>
                <w:rFonts w:hint="default" w:ascii="Times New Roman" w:hAnsi="Times New Roman" w:cs="Times New Roman"/>
                <w:bCs/>
                <w:kern w:val="0"/>
                <w:sz w:val="18"/>
                <w:szCs w:val="18"/>
                <w:highlight w:val="none"/>
              </w:rPr>
              <w:t>m/s。</w:t>
            </w:r>
          </w:p>
          <w:p w14:paraId="6BD03F16">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both"/>
              <w:textAlignment w:val="auto"/>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3、“---”表示</w:t>
            </w:r>
            <w:r>
              <w:rPr>
                <w:rFonts w:hint="default" w:ascii="Times New Roman" w:hAnsi="Times New Roman" w:cs="Times New Roman"/>
                <w:bCs/>
                <w:kern w:val="0"/>
                <w:sz w:val="18"/>
                <w:szCs w:val="18"/>
                <w:highlight w:val="none"/>
              </w:rPr>
              <w:t>《工业企业厂界环境噪声排放标准》（GB 12348-2008）表1  3类</w:t>
            </w:r>
            <w:r>
              <w:rPr>
                <w:rFonts w:hint="default" w:ascii="Times New Roman" w:hAnsi="Times New Roman" w:cs="Times New Roman"/>
                <w:kern w:val="0"/>
                <w:sz w:val="18"/>
                <w:szCs w:val="18"/>
                <w:highlight w:val="none"/>
                <w:lang w:bidi="ar"/>
              </w:rPr>
              <w:t>对该项目未做限制。</w:t>
            </w:r>
          </w:p>
          <w:p w14:paraId="04432175">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left"/>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kern w:val="0"/>
                <w:sz w:val="18"/>
                <w:szCs w:val="18"/>
                <w:highlight w:val="none"/>
                <w:lang w:bidi="ar"/>
              </w:rPr>
              <w:t>4、</w:t>
            </w:r>
            <w:r>
              <w:rPr>
                <w:rFonts w:hint="default" w:ascii="Times New Roman" w:hAnsi="Times New Roman" w:cs="Times New Roman"/>
                <w:kern w:val="0"/>
                <w:sz w:val="18"/>
                <w:szCs w:val="18"/>
                <w:highlight w:val="none"/>
              </w:rPr>
              <w:t>“*</w:t>
            </w:r>
            <w:r>
              <w:rPr>
                <w:rFonts w:hint="default" w:ascii="Times New Roman" w:hAnsi="Times New Roman" w:cs="Times New Roman"/>
                <w:kern w:val="0"/>
                <w:sz w:val="18"/>
                <w:szCs w:val="18"/>
                <w:highlight w:val="none"/>
                <w:vertAlign w:val="superscript"/>
                <w:lang w:val="en-US" w:eastAsia="zh-CN"/>
              </w:rPr>
              <w:t>1</w:t>
            </w:r>
            <w:r>
              <w:rPr>
                <w:rFonts w:hint="default" w:ascii="Times New Roman" w:hAnsi="Times New Roman" w:cs="Times New Roman"/>
                <w:kern w:val="0"/>
                <w:sz w:val="18"/>
                <w:szCs w:val="18"/>
                <w:highlight w:val="none"/>
              </w:rPr>
              <w:t>”</w:t>
            </w:r>
            <w:r>
              <w:rPr>
                <w:rFonts w:hint="default" w:ascii="Times New Roman" w:hAnsi="Times New Roman" w:cs="Times New Roman"/>
                <w:bCs/>
                <w:kern w:val="0"/>
                <w:sz w:val="18"/>
                <w:szCs w:val="18"/>
                <w:highlight w:val="none"/>
              </w:rPr>
              <w:t>表示</w:t>
            </w:r>
            <w:r>
              <w:rPr>
                <w:rFonts w:hint="default" w:ascii="Times New Roman" w:hAnsi="Times New Roman" w:cs="Times New Roman"/>
                <w:bCs/>
                <w:kern w:val="0"/>
                <w:sz w:val="18"/>
                <w:szCs w:val="18"/>
                <w:highlight w:val="none"/>
                <w:lang w:val="en-US" w:eastAsia="zh-CN"/>
              </w:rPr>
              <w:t>根据</w:t>
            </w:r>
            <w:r>
              <w:rPr>
                <w:rFonts w:hint="default" w:ascii="Times New Roman" w:hAnsi="Times New Roman" w:cs="Times New Roman"/>
                <w:bCs/>
                <w:kern w:val="0"/>
                <w:sz w:val="18"/>
                <w:szCs w:val="18"/>
                <w:highlight w:val="none"/>
              </w:rPr>
              <w:t>《工业企业厂界环境噪声排放标准》</w:t>
            </w:r>
            <w:r>
              <w:rPr>
                <w:rFonts w:hint="default" w:ascii="Times New Roman" w:hAnsi="Times New Roman" w:cs="Times New Roman"/>
                <w:bCs/>
                <w:kern w:val="0"/>
                <w:sz w:val="18"/>
                <w:szCs w:val="18"/>
                <w:highlight w:val="none"/>
                <w:lang w:eastAsia="zh-CN"/>
              </w:rPr>
              <w:t>（</w:t>
            </w:r>
            <w:r>
              <w:rPr>
                <w:rFonts w:hint="default" w:ascii="Times New Roman" w:hAnsi="Times New Roman" w:cs="Times New Roman"/>
                <w:bCs/>
                <w:kern w:val="0"/>
                <w:sz w:val="18"/>
                <w:szCs w:val="18"/>
                <w:highlight w:val="none"/>
              </w:rPr>
              <w:t>GB 12348-2008</w:t>
            </w:r>
            <w:r>
              <w:rPr>
                <w:rFonts w:hint="default" w:ascii="Times New Roman" w:hAnsi="Times New Roman" w:cs="Times New Roman"/>
                <w:bCs/>
                <w:kern w:val="0"/>
                <w:sz w:val="18"/>
                <w:szCs w:val="18"/>
                <w:highlight w:val="none"/>
                <w:lang w:eastAsia="zh-CN"/>
              </w:rPr>
              <w:t>）</w:t>
            </w:r>
            <w:r>
              <w:rPr>
                <w:rFonts w:hint="default" w:ascii="Times New Roman" w:hAnsi="Times New Roman" w:cs="Times New Roman"/>
                <w:bCs/>
                <w:kern w:val="0"/>
                <w:sz w:val="18"/>
                <w:szCs w:val="18"/>
                <w:highlight w:val="none"/>
                <w:lang w:val="en-US" w:eastAsia="zh-CN"/>
              </w:rPr>
              <w:t>中</w:t>
            </w:r>
            <w:r>
              <w:rPr>
                <w:rFonts w:hint="default" w:ascii="Times New Roman" w:hAnsi="Times New Roman" w:eastAsia="宋体" w:cs="Times New Roman"/>
                <w:bCs/>
                <w:kern w:val="0"/>
                <w:sz w:val="18"/>
                <w:szCs w:val="18"/>
                <w:highlight w:val="none"/>
                <w:lang w:val="en-US" w:eastAsia="zh-CN"/>
              </w:rPr>
              <w:t>“</w:t>
            </w:r>
            <w:r>
              <w:rPr>
                <w:rFonts w:hint="default" w:ascii="Times New Roman" w:hAnsi="Times New Roman" w:cs="Times New Roman"/>
                <w:bCs/>
                <w:kern w:val="0"/>
                <w:sz w:val="18"/>
                <w:szCs w:val="18"/>
                <w:highlight w:val="none"/>
                <w:lang w:val="en-US" w:eastAsia="zh-CN"/>
              </w:rPr>
              <w:t>4.1.3夜间偶发噪声的最大声级超过限值的幅度不得高于15</w:t>
            </w:r>
            <w:r>
              <w:rPr>
                <w:rFonts w:hint="default" w:ascii="Times New Roman" w:hAnsi="Times New Roman" w:cs="Times New Roman"/>
                <w:bCs/>
                <w:kern w:val="0"/>
                <w:sz w:val="18"/>
                <w:szCs w:val="18"/>
                <w:highlight w:val="none"/>
              </w:rPr>
              <w:t>dB(A)</w:t>
            </w:r>
            <w:r>
              <w:rPr>
                <w:rFonts w:hint="default" w:ascii="Times New Roman" w:hAnsi="Times New Roman" w:cs="Times New Roman"/>
                <w:bCs/>
                <w:kern w:val="0"/>
                <w:sz w:val="18"/>
                <w:szCs w:val="18"/>
                <w:highlight w:val="none"/>
                <w:lang w:eastAsia="zh-CN"/>
              </w:rPr>
              <w:t>”</w:t>
            </w:r>
            <w:r>
              <w:rPr>
                <w:rFonts w:hint="default" w:ascii="Times New Roman" w:hAnsi="Times New Roman" w:cs="Times New Roman"/>
                <w:bCs/>
                <w:kern w:val="0"/>
                <w:sz w:val="18"/>
                <w:szCs w:val="18"/>
                <w:highlight w:val="none"/>
                <w:lang w:val="en-US" w:eastAsia="zh-CN"/>
              </w:rPr>
              <w:t>。</w:t>
            </w:r>
          </w:p>
          <w:p w14:paraId="673F881C">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left"/>
              <w:textAlignment w:val="auto"/>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kern w:val="0"/>
                <w:sz w:val="18"/>
                <w:szCs w:val="18"/>
                <w:highlight w:val="none"/>
              </w:rPr>
              <w:t>“*</w:t>
            </w:r>
            <w:r>
              <w:rPr>
                <w:rFonts w:hint="default" w:ascii="Times New Roman" w:hAnsi="Times New Roman" w:cs="Times New Roman"/>
                <w:kern w:val="0"/>
                <w:sz w:val="18"/>
                <w:szCs w:val="18"/>
                <w:highlight w:val="none"/>
                <w:vertAlign w:val="superscript"/>
                <w:lang w:val="en-US" w:eastAsia="zh-CN"/>
              </w:rPr>
              <w:t>2</w:t>
            </w:r>
            <w:r>
              <w:rPr>
                <w:rFonts w:hint="default" w:ascii="Times New Roman" w:hAnsi="Times New Roman" w:cs="Times New Roman"/>
                <w:kern w:val="0"/>
                <w:sz w:val="18"/>
                <w:szCs w:val="18"/>
                <w:highlight w:val="none"/>
              </w:rPr>
              <w:t>”</w:t>
            </w:r>
            <w:r>
              <w:rPr>
                <w:rFonts w:hint="default" w:ascii="Times New Roman" w:hAnsi="Times New Roman" w:cs="Times New Roman"/>
                <w:bCs/>
                <w:kern w:val="0"/>
                <w:sz w:val="18"/>
                <w:szCs w:val="18"/>
                <w:highlight w:val="none"/>
              </w:rPr>
              <w:t>表示</w:t>
            </w:r>
            <w:r>
              <w:rPr>
                <w:rFonts w:hint="default" w:ascii="Times New Roman" w:hAnsi="Times New Roman" w:cs="Times New Roman"/>
                <w:bCs/>
                <w:kern w:val="0"/>
                <w:sz w:val="18"/>
                <w:szCs w:val="18"/>
                <w:highlight w:val="none"/>
                <w:lang w:val="en-US" w:eastAsia="zh-CN"/>
              </w:rPr>
              <w:t>该点位噪声执行</w:t>
            </w:r>
            <w:r>
              <w:rPr>
                <w:rFonts w:hint="default" w:ascii="Times New Roman" w:hAnsi="Times New Roman" w:cs="Times New Roman"/>
                <w:bCs/>
                <w:kern w:val="0"/>
                <w:sz w:val="18"/>
                <w:szCs w:val="18"/>
                <w:highlight w:val="none"/>
              </w:rPr>
              <w:t xml:space="preserve">《工业企业厂界环境噪声排放标准》（GB 12348-2008）表1  </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类</w:t>
            </w:r>
            <w:r>
              <w:rPr>
                <w:rFonts w:hint="default" w:ascii="Times New Roman" w:hAnsi="Times New Roman" w:cs="Times New Roman"/>
                <w:bCs/>
                <w:kern w:val="0"/>
                <w:sz w:val="18"/>
                <w:szCs w:val="18"/>
                <w:highlight w:val="none"/>
                <w:lang w:eastAsia="zh-CN"/>
              </w:rPr>
              <w:t>的</w:t>
            </w:r>
            <w:r>
              <w:rPr>
                <w:rFonts w:hint="default" w:ascii="Times New Roman" w:hAnsi="Times New Roman" w:cs="Times New Roman"/>
                <w:bCs/>
                <w:kern w:val="0"/>
                <w:sz w:val="18"/>
                <w:szCs w:val="18"/>
                <w:highlight w:val="none"/>
                <w:lang w:val="en-US" w:eastAsia="zh-CN"/>
              </w:rPr>
              <w:t>限值标准。</w:t>
            </w:r>
          </w:p>
        </w:tc>
      </w:tr>
    </w:tbl>
    <w:p w14:paraId="5A60DD9C">
      <w:pPr>
        <w:keepNext w:val="0"/>
        <w:keepLines w:val="0"/>
        <w:pageBreakBefore w:val="0"/>
        <w:widowControl w:val="0"/>
        <w:kinsoku/>
        <w:wordWrap/>
        <w:overflowPunct/>
        <w:topLinePunct w:val="0"/>
        <w:autoSpaceDE/>
        <w:autoSpaceDN/>
        <w:bidi w:val="0"/>
        <w:adjustRightInd/>
        <w:snapToGrid/>
        <w:spacing w:line="80" w:lineRule="exact"/>
        <w:ind w:firstLine="201" w:firstLineChars="200"/>
        <w:textAlignment w:val="auto"/>
        <w:rPr>
          <w:rFonts w:ascii="Times New Roman" w:hAnsi="Times New Roman"/>
          <w:b/>
          <w:sz w:val="10"/>
          <w:szCs w:val="10"/>
        </w:rPr>
      </w:pPr>
    </w:p>
    <w:p w14:paraId="3272055E">
      <w:pPr>
        <w:wordWrap w:val="0"/>
        <w:spacing w:line="360" w:lineRule="auto"/>
        <w:jc w:val="center"/>
        <w:rPr>
          <w:rFonts w:ascii="Times New Roman" w:hAnsi="Times New Roman" w:cs="Times New Roman"/>
          <w:b/>
          <w:bCs/>
          <w:szCs w:val="21"/>
        </w:rPr>
      </w:pPr>
    </w:p>
    <w:p w14:paraId="1A7450C1">
      <w:pPr>
        <w:wordWrap w:val="0"/>
        <w:spacing w:line="360" w:lineRule="auto"/>
        <w:jc w:val="center"/>
        <w:rPr>
          <w:rFonts w:ascii="Times New Roman" w:hAnsi="Times New Roman" w:cs="Times New Roman"/>
          <w:b/>
          <w:bCs/>
          <w:szCs w:val="21"/>
        </w:rPr>
      </w:pPr>
    </w:p>
    <w:p w14:paraId="6DE06758">
      <w:pPr>
        <w:wordWrap w:val="0"/>
        <w:spacing w:line="360" w:lineRule="auto"/>
        <w:jc w:val="center"/>
        <w:rPr>
          <w:rFonts w:ascii="Times New Roman" w:hAnsi="Times New Roman" w:cs="Times New Roman"/>
          <w:b/>
          <w:bCs/>
          <w:szCs w:val="21"/>
        </w:rPr>
      </w:pPr>
    </w:p>
    <w:p w14:paraId="790C6DD4">
      <w:pPr>
        <w:wordWrap w:val="0"/>
        <w:spacing w:line="360" w:lineRule="auto"/>
        <w:jc w:val="center"/>
        <w:rPr>
          <w:rFonts w:ascii="Times New Roman" w:hAnsi="Times New Roman" w:cs="Times New Roman"/>
          <w:b/>
          <w:bCs/>
          <w:szCs w:val="21"/>
        </w:rPr>
      </w:pPr>
    </w:p>
    <w:p w14:paraId="2D0EDC44">
      <w:pPr>
        <w:wordWrap w:val="0"/>
        <w:spacing w:line="360" w:lineRule="auto"/>
        <w:jc w:val="center"/>
        <w:rPr>
          <w:rFonts w:ascii="Times New Roman" w:hAnsi="Times New Roman" w:cs="Times New Roman"/>
          <w:b/>
          <w:bCs/>
          <w:szCs w:val="21"/>
        </w:rPr>
      </w:pPr>
    </w:p>
    <w:p w14:paraId="2841EDE6">
      <w:pPr>
        <w:wordWrap w:val="0"/>
        <w:spacing w:line="360" w:lineRule="auto"/>
        <w:jc w:val="center"/>
        <w:rPr>
          <w:rFonts w:ascii="Times New Roman" w:hAnsi="Times New Roman" w:cs="Times New Roman"/>
          <w:b/>
          <w:bCs/>
          <w:szCs w:val="21"/>
        </w:rPr>
      </w:pPr>
      <w:r>
        <w:rPr>
          <w:rFonts w:ascii="Times New Roman" w:hAnsi="Times New Roman" w:cs="Times New Roman"/>
          <w:b/>
          <w:bCs/>
          <w:szCs w:val="21"/>
        </w:rPr>
        <w:t>表9</w:t>
      </w:r>
      <w:r>
        <w:rPr>
          <w:rFonts w:hint="eastAsia" w:ascii="Times New Roman" w:hAnsi="Times New Roman" w:cs="Times New Roman"/>
          <w:b/>
          <w:bCs/>
          <w:szCs w:val="21"/>
        </w:rPr>
        <w:t>.2.</w:t>
      </w:r>
      <w:r>
        <w:rPr>
          <w:rFonts w:hint="eastAsia" w:ascii="Times New Roman" w:hAnsi="Times New Roman" w:cs="Times New Roman"/>
          <w:b/>
          <w:bCs/>
          <w:szCs w:val="21"/>
          <w:lang w:val="en-US" w:eastAsia="zh-CN"/>
        </w:rPr>
        <w:t>4</w:t>
      </w:r>
      <w:r>
        <w:rPr>
          <w:rFonts w:hint="eastAsia" w:ascii="Times New Roman" w:hAnsi="Times New Roman" w:cs="Times New Roman"/>
          <w:b/>
          <w:bCs/>
          <w:szCs w:val="21"/>
        </w:rPr>
        <w:t>-</w:t>
      </w:r>
      <w:r>
        <w:rPr>
          <w:rFonts w:hint="eastAsia" w:ascii="Times New Roman" w:hAnsi="Times New Roman" w:cs="Times New Roman"/>
          <w:b/>
          <w:bCs/>
          <w:szCs w:val="21"/>
          <w:lang w:val="en-US" w:eastAsia="zh-CN"/>
        </w:rPr>
        <w:t>2</w:t>
      </w:r>
      <w:r>
        <w:rPr>
          <w:rFonts w:ascii="Times New Roman" w:hAnsi="Times New Roman" w:cs="Times New Roman"/>
          <w:b/>
          <w:bCs/>
          <w:szCs w:val="21"/>
        </w:rPr>
        <w:t xml:space="preserve"> 厂界噪声监测结果</w:t>
      </w:r>
    </w:p>
    <w:tbl>
      <w:tblPr>
        <w:tblStyle w:val="32"/>
        <w:tblW w:w="8752"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211"/>
        <w:gridCol w:w="1028"/>
        <w:gridCol w:w="932"/>
        <w:gridCol w:w="1104"/>
        <w:gridCol w:w="899"/>
        <w:gridCol w:w="975"/>
        <w:gridCol w:w="900"/>
        <w:gridCol w:w="863"/>
        <w:gridCol w:w="840"/>
      </w:tblGrid>
      <w:tr w14:paraId="0EE5316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restart"/>
            <w:vAlign w:val="center"/>
          </w:tcPr>
          <w:p w14:paraId="32C6D74F">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检测点位</w:t>
            </w:r>
          </w:p>
        </w:tc>
        <w:tc>
          <w:tcPr>
            <w:tcW w:w="1028" w:type="dxa"/>
            <w:vMerge w:val="restart"/>
            <w:vAlign w:val="center"/>
          </w:tcPr>
          <w:p w14:paraId="00B59CC0">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主要声源</w:t>
            </w:r>
          </w:p>
        </w:tc>
        <w:tc>
          <w:tcPr>
            <w:tcW w:w="932" w:type="dxa"/>
            <w:vMerge w:val="restart"/>
            <w:vAlign w:val="center"/>
          </w:tcPr>
          <w:p w14:paraId="75379F65">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检测日期</w:t>
            </w:r>
          </w:p>
        </w:tc>
        <w:tc>
          <w:tcPr>
            <w:tcW w:w="1104" w:type="dxa"/>
            <w:vMerge w:val="restart"/>
            <w:vAlign w:val="center"/>
          </w:tcPr>
          <w:p w14:paraId="798A7193">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检测</w:t>
            </w:r>
            <w:r>
              <w:rPr>
                <w:rFonts w:hint="default" w:ascii="Times New Roman" w:hAnsi="Times New Roman" w:cs="Times New Roman"/>
                <w:bCs/>
                <w:kern w:val="0"/>
                <w:sz w:val="18"/>
                <w:szCs w:val="18"/>
                <w:highlight w:val="none"/>
                <w:lang w:val="en-US" w:eastAsia="zh-CN"/>
              </w:rPr>
              <w:t>时间</w:t>
            </w:r>
          </w:p>
        </w:tc>
        <w:tc>
          <w:tcPr>
            <w:tcW w:w="1874" w:type="dxa"/>
            <w:gridSpan w:val="2"/>
            <w:vAlign w:val="center"/>
          </w:tcPr>
          <w:p w14:paraId="05FF6D76">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检测结果</w:t>
            </w:r>
          </w:p>
        </w:tc>
        <w:tc>
          <w:tcPr>
            <w:tcW w:w="2603" w:type="dxa"/>
            <w:gridSpan w:val="3"/>
            <w:vAlign w:val="center"/>
          </w:tcPr>
          <w:p w14:paraId="5D341482">
            <w:pPr>
              <w:widowControl/>
              <w:adjustRightInd w:val="0"/>
              <w:snapToGrid w:val="0"/>
              <w:spacing w:line="240" w:lineRule="auto"/>
              <w:ind w:left="-105" w:leftChars="-50" w:right="-105" w:rightChars="-50"/>
              <w:jc w:val="center"/>
              <w:rPr>
                <w:rFonts w:hint="default" w:ascii="Times New Roman" w:hAnsi="Times New Roman" w:eastAsia="等线" w:cs="Times New Roman"/>
                <w:bCs/>
                <w:kern w:val="0"/>
                <w:sz w:val="18"/>
                <w:szCs w:val="18"/>
                <w:highlight w:val="none"/>
              </w:rPr>
            </w:pPr>
            <w:r>
              <w:rPr>
                <w:rFonts w:hint="default" w:ascii="Times New Roman" w:hAnsi="Times New Roman" w:cs="Times New Roman"/>
                <w:bCs/>
                <w:kern w:val="0"/>
                <w:sz w:val="18"/>
                <w:szCs w:val="18"/>
                <w:highlight w:val="none"/>
              </w:rPr>
              <w:t>《工业企业厂界环境噪声排放标准》（GB 12348-2008）表1 3类</w:t>
            </w:r>
          </w:p>
        </w:tc>
      </w:tr>
      <w:tr w14:paraId="23B82477">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continue"/>
            <w:vAlign w:val="center"/>
          </w:tcPr>
          <w:p w14:paraId="6290FDE6">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1028" w:type="dxa"/>
            <w:vMerge w:val="continue"/>
            <w:vAlign w:val="center"/>
          </w:tcPr>
          <w:p w14:paraId="4C50BDF5">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932" w:type="dxa"/>
            <w:vMerge w:val="continue"/>
            <w:vAlign w:val="center"/>
          </w:tcPr>
          <w:p w14:paraId="4336E9A5">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1104" w:type="dxa"/>
            <w:vMerge w:val="continue"/>
            <w:vAlign w:val="center"/>
          </w:tcPr>
          <w:p w14:paraId="47D95E67">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899" w:type="dxa"/>
            <w:vAlign w:val="center"/>
          </w:tcPr>
          <w:p w14:paraId="32A9F60F">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Leq</w:t>
            </w:r>
          </w:p>
          <w:p w14:paraId="5A0DC279">
            <w:pPr>
              <w:widowControl/>
              <w:adjustRightInd w:val="0"/>
              <w:snapToGrid w:val="0"/>
              <w:spacing w:line="240" w:lineRule="auto"/>
              <w:ind w:left="-105" w:leftChars="-50" w:right="-105" w:rightChars="-50"/>
              <w:jc w:val="center"/>
              <w:rPr>
                <w:rFonts w:hint="default" w:ascii="Times New Roman" w:hAnsi="Times New Roman" w:eastAsia="宋体" w:cs="Times New Roman"/>
                <w:highlight w:val="none"/>
                <w:lang w:val="en-US" w:eastAsia="zh-CN"/>
              </w:rPr>
            </w:pPr>
            <w:r>
              <w:rPr>
                <w:rFonts w:hint="default" w:ascii="Times New Roman" w:hAnsi="Times New Roman" w:cs="Times New Roman"/>
                <w:bCs/>
                <w:kern w:val="0"/>
                <w:sz w:val="18"/>
                <w:szCs w:val="18"/>
                <w:highlight w:val="none"/>
              </w:rPr>
              <w:t>[dB(A)]</w:t>
            </w:r>
          </w:p>
        </w:tc>
        <w:tc>
          <w:tcPr>
            <w:tcW w:w="975" w:type="dxa"/>
            <w:vAlign w:val="center"/>
          </w:tcPr>
          <w:p w14:paraId="11E85B21">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Lmax</w:t>
            </w:r>
          </w:p>
          <w:p w14:paraId="0104F182">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[dB(A)]</w:t>
            </w:r>
          </w:p>
        </w:tc>
        <w:tc>
          <w:tcPr>
            <w:tcW w:w="900" w:type="dxa"/>
            <w:vAlign w:val="center"/>
          </w:tcPr>
          <w:p w14:paraId="49F9C168">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Leq</w:t>
            </w:r>
          </w:p>
          <w:p w14:paraId="42C703B8">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[dB(A)]</w:t>
            </w:r>
          </w:p>
        </w:tc>
        <w:tc>
          <w:tcPr>
            <w:tcW w:w="863" w:type="dxa"/>
            <w:vAlign w:val="center"/>
          </w:tcPr>
          <w:p w14:paraId="5B4A584D">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Lmax</w:t>
            </w:r>
          </w:p>
          <w:p w14:paraId="51328AF6">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[dB(A)]</w:t>
            </w:r>
          </w:p>
        </w:tc>
        <w:tc>
          <w:tcPr>
            <w:tcW w:w="840" w:type="dxa"/>
            <w:vAlign w:val="center"/>
          </w:tcPr>
          <w:p w14:paraId="77E698FE">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结果评价</w:t>
            </w:r>
          </w:p>
        </w:tc>
      </w:tr>
      <w:tr w14:paraId="6D64613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restart"/>
            <w:vAlign w:val="center"/>
          </w:tcPr>
          <w:p w14:paraId="74CB5895">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杭氧气体</w:t>
            </w:r>
            <w:r>
              <w:rPr>
                <w:rFonts w:hint="default" w:ascii="Times New Roman" w:hAnsi="Times New Roman" w:eastAsia="宋体" w:cs="Times New Roman"/>
                <w:bCs/>
                <w:kern w:val="0"/>
                <w:sz w:val="18"/>
                <w:szCs w:val="18"/>
                <w:highlight w:val="none"/>
              </w:rPr>
              <w:t>厂界东外1m处</w:t>
            </w:r>
          </w:p>
          <w:p w14:paraId="592AA267">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N1</w:t>
            </w:r>
          </w:p>
        </w:tc>
        <w:tc>
          <w:tcPr>
            <w:tcW w:w="1028" w:type="dxa"/>
            <w:vMerge w:val="restart"/>
            <w:vAlign w:val="center"/>
          </w:tcPr>
          <w:p w14:paraId="501C4E6E">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工业生产</w:t>
            </w:r>
          </w:p>
        </w:tc>
        <w:tc>
          <w:tcPr>
            <w:tcW w:w="932" w:type="dxa"/>
            <w:vMerge w:val="restart"/>
            <w:vAlign w:val="center"/>
          </w:tcPr>
          <w:p w14:paraId="06483C9F">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29</w:t>
            </w:r>
            <w:r>
              <w:rPr>
                <w:rFonts w:hint="default" w:ascii="Times New Roman" w:hAnsi="Times New Roman" w:cs="Times New Roman"/>
                <w:bCs/>
                <w:kern w:val="0"/>
                <w:sz w:val="18"/>
                <w:szCs w:val="18"/>
                <w:highlight w:val="none"/>
              </w:rPr>
              <w:t>日</w:t>
            </w:r>
          </w:p>
        </w:tc>
        <w:tc>
          <w:tcPr>
            <w:tcW w:w="1104" w:type="dxa"/>
            <w:shd w:val="clear" w:color="auto" w:fill="auto"/>
            <w:vAlign w:val="center"/>
          </w:tcPr>
          <w:p w14:paraId="7AEBDA85">
            <w:pPr>
              <w:widowControl/>
              <w:adjustRightInd w:val="0"/>
              <w:snapToGrid w:val="0"/>
              <w:ind w:left="-105" w:leftChars="-50" w:right="-105" w:rightChars="-5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13</w:t>
            </w:r>
            <w:r>
              <w:rPr>
                <w:rFonts w:hint="default" w:ascii="Times New Roman" w:hAnsi="Times New Roman" w:eastAsia="宋体" w:cs="Times New Roman"/>
                <w:bCs/>
                <w:color w:val="auto"/>
                <w:kern w:val="0"/>
                <w:sz w:val="18"/>
                <w:szCs w:val="18"/>
                <w:highlight w:val="none"/>
                <w:lang w:val="en-US" w:eastAsia="zh-CN" w:bidi="ar-SA"/>
              </w:rPr>
              <w:t>:48</w:t>
            </w:r>
            <w:r>
              <w:rPr>
                <w:rFonts w:hint="default" w:ascii="Times New Roman" w:hAnsi="Times New Roman" w:cs="Times New Roman"/>
                <w:bCs/>
                <w:color w:val="auto"/>
                <w:kern w:val="0"/>
                <w:sz w:val="18"/>
                <w:szCs w:val="18"/>
                <w:highlight w:val="none"/>
                <w:lang w:val="en-US" w:eastAsia="zh-CN" w:bidi="ar-SA"/>
              </w:rPr>
              <w:t>-13</w:t>
            </w:r>
            <w:r>
              <w:rPr>
                <w:rFonts w:hint="default" w:ascii="Times New Roman" w:hAnsi="Times New Roman" w:eastAsia="宋体" w:cs="Times New Roman"/>
                <w:bCs/>
                <w:color w:val="auto"/>
                <w:kern w:val="0"/>
                <w:sz w:val="18"/>
                <w:szCs w:val="18"/>
                <w:highlight w:val="none"/>
                <w:lang w:val="en-US" w:eastAsia="zh-CN" w:bidi="ar-SA"/>
              </w:rPr>
              <w:t>:48</w:t>
            </w:r>
          </w:p>
        </w:tc>
        <w:tc>
          <w:tcPr>
            <w:tcW w:w="899" w:type="dxa"/>
            <w:shd w:val="clear" w:color="auto" w:fill="auto"/>
            <w:vAlign w:val="center"/>
          </w:tcPr>
          <w:p w14:paraId="624E97FC">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63</w:t>
            </w:r>
          </w:p>
        </w:tc>
        <w:tc>
          <w:tcPr>
            <w:tcW w:w="975" w:type="dxa"/>
            <w:shd w:val="clear" w:color="auto" w:fill="auto"/>
            <w:vAlign w:val="center"/>
          </w:tcPr>
          <w:p w14:paraId="3EB9BB4F">
            <w:pPr>
              <w:widowControl/>
              <w:adjustRightInd w:val="0"/>
              <w:snapToGrid w:val="0"/>
              <w:ind w:left="-105" w:leftChars="-50" w:right="-105" w:rightChars="-5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900" w:type="dxa"/>
            <w:shd w:val="clear" w:color="auto" w:fill="auto"/>
            <w:vAlign w:val="center"/>
          </w:tcPr>
          <w:p w14:paraId="305F01F6">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65</w:t>
            </w:r>
          </w:p>
        </w:tc>
        <w:tc>
          <w:tcPr>
            <w:tcW w:w="863" w:type="dxa"/>
            <w:vAlign w:val="center"/>
          </w:tcPr>
          <w:p w14:paraId="790F5628">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w:t>
            </w:r>
          </w:p>
        </w:tc>
        <w:tc>
          <w:tcPr>
            <w:tcW w:w="840" w:type="dxa"/>
            <w:vAlign w:val="center"/>
          </w:tcPr>
          <w:p w14:paraId="4CF7CC3B">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5777F201">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continue"/>
            <w:vAlign w:val="center"/>
          </w:tcPr>
          <w:p w14:paraId="6F0E64EB">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p>
        </w:tc>
        <w:tc>
          <w:tcPr>
            <w:tcW w:w="1028" w:type="dxa"/>
            <w:vMerge w:val="continue"/>
            <w:vAlign w:val="center"/>
          </w:tcPr>
          <w:p w14:paraId="6B2CE942">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932" w:type="dxa"/>
            <w:vMerge w:val="continue"/>
            <w:vAlign w:val="center"/>
          </w:tcPr>
          <w:p w14:paraId="299C1EB1">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1104" w:type="dxa"/>
            <w:shd w:val="clear" w:color="auto" w:fill="auto"/>
            <w:vAlign w:val="center"/>
          </w:tcPr>
          <w:p w14:paraId="6CE9E590">
            <w:pPr>
              <w:widowControl/>
              <w:adjustRightInd w:val="0"/>
              <w:snapToGrid w:val="0"/>
              <w:ind w:left="-105" w:leftChars="-50" w:right="-105" w:rightChars="-50"/>
              <w:jc w:val="center"/>
              <w:rPr>
                <w:rFonts w:hint="default" w:ascii="Times New Roman" w:hAnsi="Times New Roman" w:eastAsia="宋体" w:cs="Times New Roman"/>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22</w:t>
            </w:r>
            <w:r>
              <w:rPr>
                <w:rFonts w:hint="default" w:ascii="Times New Roman" w:hAnsi="Times New Roman" w:eastAsia="宋体" w:cs="Times New Roman"/>
                <w:bCs/>
                <w:color w:val="auto"/>
                <w:kern w:val="0"/>
                <w:sz w:val="18"/>
                <w:szCs w:val="18"/>
                <w:highlight w:val="none"/>
                <w:lang w:val="en-US" w:eastAsia="zh-CN" w:bidi="ar-SA"/>
              </w:rPr>
              <w:t>:34</w:t>
            </w:r>
            <w:r>
              <w:rPr>
                <w:rFonts w:hint="default" w:ascii="Times New Roman" w:hAnsi="Times New Roman" w:cs="Times New Roman"/>
                <w:bCs/>
                <w:color w:val="auto"/>
                <w:kern w:val="0"/>
                <w:sz w:val="18"/>
                <w:szCs w:val="18"/>
                <w:highlight w:val="none"/>
                <w:lang w:val="en-US" w:eastAsia="zh-CN" w:bidi="ar-SA"/>
              </w:rPr>
              <w:t>-22</w:t>
            </w:r>
            <w:r>
              <w:rPr>
                <w:rFonts w:hint="default" w:ascii="Times New Roman" w:hAnsi="Times New Roman" w:eastAsia="宋体" w:cs="Times New Roman"/>
                <w:bCs/>
                <w:color w:val="auto"/>
                <w:kern w:val="0"/>
                <w:sz w:val="18"/>
                <w:szCs w:val="18"/>
                <w:highlight w:val="none"/>
                <w:lang w:val="en-US" w:eastAsia="zh-CN" w:bidi="ar-SA"/>
              </w:rPr>
              <w:t>:44</w:t>
            </w:r>
          </w:p>
        </w:tc>
        <w:tc>
          <w:tcPr>
            <w:tcW w:w="899" w:type="dxa"/>
            <w:shd w:val="clear" w:color="auto" w:fill="auto"/>
            <w:vAlign w:val="center"/>
          </w:tcPr>
          <w:p w14:paraId="238D661B">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52</w:t>
            </w:r>
          </w:p>
        </w:tc>
        <w:tc>
          <w:tcPr>
            <w:tcW w:w="975" w:type="dxa"/>
            <w:shd w:val="clear" w:color="auto" w:fill="auto"/>
            <w:vAlign w:val="center"/>
          </w:tcPr>
          <w:p w14:paraId="3DE9ECA4">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67</w:t>
            </w:r>
          </w:p>
        </w:tc>
        <w:tc>
          <w:tcPr>
            <w:tcW w:w="900" w:type="dxa"/>
            <w:shd w:val="clear" w:color="auto" w:fill="auto"/>
            <w:vAlign w:val="center"/>
          </w:tcPr>
          <w:p w14:paraId="6C9C0321">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55</w:t>
            </w:r>
          </w:p>
        </w:tc>
        <w:tc>
          <w:tcPr>
            <w:tcW w:w="863" w:type="dxa"/>
            <w:vAlign w:val="center"/>
          </w:tcPr>
          <w:p w14:paraId="080C58DB">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1</w:t>
            </w:r>
          </w:p>
        </w:tc>
        <w:tc>
          <w:tcPr>
            <w:tcW w:w="840" w:type="dxa"/>
            <w:vAlign w:val="center"/>
          </w:tcPr>
          <w:p w14:paraId="5C054CDB">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6734C69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restart"/>
            <w:vAlign w:val="center"/>
          </w:tcPr>
          <w:p w14:paraId="05D8DC9F">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杭氧气体</w:t>
            </w:r>
            <w:r>
              <w:rPr>
                <w:rFonts w:hint="default" w:ascii="Times New Roman" w:hAnsi="Times New Roman" w:eastAsia="宋体" w:cs="Times New Roman"/>
                <w:bCs/>
                <w:kern w:val="0"/>
                <w:sz w:val="18"/>
                <w:szCs w:val="18"/>
                <w:highlight w:val="none"/>
              </w:rPr>
              <w:t>厂界南外1m处</w:t>
            </w:r>
          </w:p>
          <w:p w14:paraId="0BC3ADDF">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2</w:t>
            </w:r>
          </w:p>
        </w:tc>
        <w:tc>
          <w:tcPr>
            <w:tcW w:w="1028" w:type="dxa"/>
            <w:vMerge w:val="restart"/>
            <w:vAlign w:val="center"/>
          </w:tcPr>
          <w:p w14:paraId="58B43E9D">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工业生产</w:t>
            </w:r>
          </w:p>
        </w:tc>
        <w:tc>
          <w:tcPr>
            <w:tcW w:w="932" w:type="dxa"/>
            <w:vMerge w:val="continue"/>
            <w:shd w:val="clear" w:color="auto" w:fill="auto"/>
            <w:vAlign w:val="center"/>
          </w:tcPr>
          <w:p w14:paraId="0756A86A">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3D3CD6AA">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13</w:t>
            </w:r>
            <w:r>
              <w:rPr>
                <w:rFonts w:hint="default" w:ascii="Times New Roman" w:hAnsi="Times New Roman" w:eastAsia="宋体" w:cs="Times New Roman"/>
                <w:bCs/>
                <w:color w:val="auto"/>
                <w:kern w:val="0"/>
                <w:sz w:val="18"/>
                <w:szCs w:val="18"/>
                <w:highlight w:val="none"/>
                <w:lang w:val="en-US" w:eastAsia="zh-CN" w:bidi="ar-SA"/>
              </w:rPr>
              <w:t>:08</w:t>
            </w:r>
            <w:r>
              <w:rPr>
                <w:rFonts w:hint="default" w:ascii="Times New Roman" w:hAnsi="Times New Roman" w:cs="Times New Roman"/>
                <w:bCs/>
                <w:color w:val="auto"/>
                <w:kern w:val="0"/>
                <w:sz w:val="18"/>
                <w:szCs w:val="18"/>
                <w:highlight w:val="none"/>
                <w:lang w:val="en-US" w:eastAsia="zh-CN" w:bidi="ar-SA"/>
              </w:rPr>
              <w:t>-13</w:t>
            </w:r>
            <w:r>
              <w:rPr>
                <w:rFonts w:hint="default" w:ascii="Times New Roman" w:hAnsi="Times New Roman" w:eastAsia="宋体" w:cs="Times New Roman"/>
                <w:bCs/>
                <w:color w:val="auto"/>
                <w:kern w:val="0"/>
                <w:sz w:val="18"/>
                <w:szCs w:val="18"/>
                <w:highlight w:val="none"/>
                <w:lang w:val="en-US" w:eastAsia="zh-CN" w:bidi="ar-SA"/>
              </w:rPr>
              <w:t>:18</w:t>
            </w:r>
          </w:p>
        </w:tc>
        <w:tc>
          <w:tcPr>
            <w:tcW w:w="899" w:type="dxa"/>
            <w:shd w:val="clear" w:color="auto" w:fill="auto"/>
            <w:vAlign w:val="center"/>
          </w:tcPr>
          <w:p w14:paraId="42DD9425">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68</w:t>
            </w:r>
          </w:p>
        </w:tc>
        <w:tc>
          <w:tcPr>
            <w:tcW w:w="975" w:type="dxa"/>
            <w:shd w:val="clear" w:color="auto" w:fill="auto"/>
            <w:vAlign w:val="center"/>
          </w:tcPr>
          <w:p w14:paraId="78F238F5">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900" w:type="dxa"/>
            <w:shd w:val="clear" w:color="auto" w:fill="auto"/>
            <w:vAlign w:val="center"/>
          </w:tcPr>
          <w:p w14:paraId="6260BBD4">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2</w:t>
            </w:r>
          </w:p>
        </w:tc>
        <w:tc>
          <w:tcPr>
            <w:tcW w:w="863" w:type="dxa"/>
            <w:shd w:val="clear" w:color="auto" w:fill="auto"/>
            <w:vAlign w:val="center"/>
          </w:tcPr>
          <w:p w14:paraId="3E8FA058">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840" w:type="dxa"/>
            <w:shd w:val="clear" w:color="auto" w:fill="auto"/>
            <w:vAlign w:val="center"/>
          </w:tcPr>
          <w:p w14:paraId="12341EA9">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1ED51DB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continue"/>
            <w:vAlign w:val="center"/>
          </w:tcPr>
          <w:p w14:paraId="2E7B6362">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p>
        </w:tc>
        <w:tc>
          <w:tcPr>
            <w:tcW w:w="1028" w:type="dxa"/>
            <w:vMerge w:val="continue"/>
            <w:vAlign w:val="center"/>
          </w:tcPr>
          <w:p w14:paraId="4442D850">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932" w:type="dxa"/>
            <w:vMerge w:val="continue"/>
            <w:shd w:val="clear" w:color="auto" w:fill="auto"/>
            <w:vAlign w:val="center"/>
          </w:tcPr>
          <w:p w14:paraId="155C7CA9">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079F47B3">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22</w:t>
            </w:r>
            <w:r>
              <w:rPr>
                <w:rFonts w:hint="default" w:ascii="Times New Roman" w:hAnsi="Times New Roman" w:eastAsia="宋体" w:cs="Times New Roman"/>
                <w:bCs/>
                <w:color w:val="auto"/>
                <w:kern w:val="0"/>
                <w:sz w:val="18"/>
                <w:szCs w:val="18"/>
                <w:highlight w:val="none"/>
                <w:lang w:val="en-US" w:eastAsia="zh-CN" w:bidi="ar-SA"/>
              </w:rPr>
              <w:t>:47</w:t>
            </w:r>
            <w:r>
              <w:rPr>
                <w:rFonts w:hint="default" w:ascii="Times New Roman" w:hAnsi="Times New Roman" w:cs="Times New Roman"/>
                <w:bCs/>
                <w:color w:val="auto"/>
                <w:kern w:val="0"/>
                <w:sz w:val="18"/>
                <w:szCs w:val="18"/>
                <w:highlight w:val="none"/>
                <w:lang w:val="en-US" w:eastAsia="zh-CN" w:bidi="ar-SA"/>
              </w:rPr>
              <w:t>-22</w:t>
            </w:r>
            <w:r>
              <w:rPr>
                <w:rFonts w:hint="default" w:ascii="Times New Roman" w:hAnsi="Times New Roman" w:eastAsia="宋体" w:cs="Times New Roman"/>
                <w:bCs/>
                <w:color w:val="auto"/>
                <w:kern w:val="0"/>
                <w:sz w:val="18"/>
                <w:szCs w:val="18"/>
                <w:highlight w:val="none"/>
                <w:lang w:val="en-US" w:eastAsia="zh-CN" w:bidi="ar-SA"/>
              </w:rPr>
              <w:t>:57</w:t>
            </w:r>
          </w:p>
        </w:tc>
        <w:tc>
          <w:tcPr>
            <w:tcW w:w="899" w:type="dxa"/>
            <w:shd w:val="clear" w:color="auto" w:fill="auto"/>
            <w:vAlign w:val="center"/>
          </w:tcPr>
          <w:p w14:paraId="73A422A2">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53</w:t>
            </w:r>
          </w:p>
        </w:tc>
        <w:tc>
          <w:tcPr>
            <w:tcW w:w="975" w:type="dxa"/>
            <w:shd w:val="clear" w:color="auto" w:fill="auto"/>
            <w:vAlign w:val="center"/>
          </w:tcPr>
          <w:p w14:paraId="09FED678">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61</w:t>
            </w:r>
          </w:p>
        </w:tc>
        <w:tc>
          <w:tcPr>
            <w:tcW w:w="900" w:type="dxa"/>
            <w:shd w:val="clear" w:color="auto" w:fill="auto"/>
            <w:vAlign w:val="center"/>
          </w:tcPr>
          <w:p w14:paraId="1BEAD95F">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55</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2</w:t>
            </w:r>
          </w:p>
        </w:tc>
        <w:tc>
          <w:tcPr>
            <w:tcW w:w="863" w:type="dxa"/>
            <w:shd w:val="clear" w:color="auto" w:fill="auto"/>
            <w:vAlign w:val="center"/>
          </w:tcPr>
          <w:p w14:paraId="40C586D3">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1</w:t>
            </w:r>
          </w:p>
        </w:tc>
        <w:tc>
          <w:tcPr>
            <w:tcW w:w="840" w:type="dxa"/>
            <w:shd w:val="clear" w:color="auto" w:fill="auto"/>
            <w:vAlign w:val="center"/>
          </w:tcPr>
          <w:p w14:paraId="3250F9DB">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5C88094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restart"/>
            <w:vAlign w:val="center"/>
          </w:tcPr>
          <w:p w14:paraId="31960FC7">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杭氧气体</w:t>
            </w:r>
            <w:r>
              <w:rPr>
                <w:rFonts w:hint="default" w:ascii="Times New Roman" w:hAnsi="Times New Roman" w:eastAsia="宋体" w:cs="Times New Roman"/>
                <w:bCs/>
                <w:kern w:val="0"/>
                <w:sz w:val="18"/>
                <w:szCs w:val="18"/>
                <w:highlight w:val="none"/>
              </w:rPr>
              <w:t>厂界</w:t>
            </w:r>
            <w:r>
              <w:rPr>
                <w:rFonts w:hint="default" w:ascii="Times New Roman" w:hAnsi="Times New Roman" w:eastAsia="宋体" w:cs="Times New Roman"/>
                <w:bCs/>
                <w:kern w:val="0"/>
                <w:sz w:val="18"/>
                <w:szCs w:val="18"/>
                <w:highlight w:val="none"/>
                <w:lang w:val="en-US" w:eastAsia="zh-CN"/>
              </w:rPr>
              <w:t>西</w:t>
            </w:r>
            <w:r>
              <w:rPr>
                <w:rFonts w:hint="default" w:ascii="Times New Roman" w:hAnsi="Times New Roman" w:eastAsia="宋体" w:cs="Times New Roman"/>
                <w:bCs/>
                <w:kern w:val="0"/>
                <w:sz w:val="18"/>
                <w:szCs w:val="18"/>
                <w:highlight w:val="none"/>
              </w:rPr>
              <w:t>外1m处</w:t>
            </w:r>
          </w:p>
          <w:p w14:paraId="4C28E5FD">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3</w:t>
            </w:r>
          </w:p>
        </w:tc>
        <w:tc>
          <w:tcPr>
            <w:tcW w:w="1028" w:type="dxa"/>
            <w:vMerge w:val="restart"/>
            <w:vAlign w:val="center"/>
          </w:tcPr>
          <w:p w14:paraId="0C8FA850">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工业生产</w:t>
            </w:r>
          </w:p>
        </w:tc>
        <w:tc>
          <w:tcPr>
            <w:tcW w:w="932" w:type="dxa"/>
            <w:vMerge w:val="continue"/>
            <w:shd w:val="clear" w:color="auto" w:fill="auto"/>
            <w:vAlign w:val="center"/>
          </w:tcPr>
          <w:p w14:paraId="4E1D978D">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6EC72D17">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13</w:t>
            </w:r>
            <w:r>
              <w:rPr>
                <w:rFonts w:hint="default" w:ascii="Times New Roman" w:hAnsi="Times New Roman" w:eastAsia="宋体" w:cs="Times New Roman"/>
                <w:bCs/>
                <w:color w:val="auto"/>
                <w:kern w:val="0"/>
                <w:sz w:val="18"/>
                <w:szCs w:val="18"/>
                <w:highlight w:val="none"/>
                <w:lang w:val="en-US" w:eastAsia="zh-CN" w:bidi="ar-SA"/>
              </w:rPr>
              <w:t>:21</w:t>
            </w:r>
            <w:r>
              <w:rPr>
                <w:rFonts w:hint="default" w:ascii="Times New Roman" w:hAnsi="Times New Roman" w:cs="Times New Roman"/>
                <w:bCs/>
                <w:color w:val="auto"/>
                <w:kern w:val="0"/>
                <w:sz w:val="18"/>
                <w:szCs w:val="18"/>
                <w:highlight w:val="none"/>
                <w:lang w:val="en-US" w:eastAsia="zh-CN" w:bidi="ar-SA"/>
              </w:rPr>
              <w:t>-13</w:t>
            </w:r>
            <w:r>
              <w:rPr>
                <w:rFonts w:hint="default" w:ascii="Times New Roman" w:hAnsi="Times New Roman" w:eastAsia="宋体" w:cs="Times New Roman"/>
                <w:bCs/>
                <w:color w:val="auto"/>
                <w:kern w:val="0"/>
                <w:sz w:val="18"/>
                <w:szCs w:val="18"/>
                <w:highlight w:val="none"/>
                <w:lang w:val="en-US" w:eastAsia="zh-CN" w:bidi="ar-SA"/>
              </w:rPr>
              <w:t>:31</w:t>
            </w:r>
          </w:p>
        </w:tc>
        <w:tc>
          <w:tcPr>
            <w:tcW w:w="899" w:type="dxa"/>
            <w:shd w:val="clear" w:color="auto" w:fill="auto"/>
            <w:vAlign w:val="center"/>
          </w:tcPr>
          <w:p w14:paraId="69E4E763">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62</w:t>
            </w:r>
          </w:p>
        </w:tc>
        <w:tc>
          <w:tcPr>
            <w:tcW w:w="975" w:type="dxa"/>
            <w:shd w:val="clear" w:color="auto" w:fill="auto"/>
            <w:vAlign w:val="center"/>
          </w:tcPr>
          <w:p w14:paraId="08B17AF5">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900" w:type="dxa"/>
            <w:shd w:val="clear" w:color="auto" w:fill="auto"/>
            <w:vAlign w:val="center"/>
          </w:tcPr>
          <w:p w14:paraId="671EDF8A">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65</w:t>
            </w:r>
          </w:p>
        </w:tc>
        <w:tc>
          <w:tcPr>
            <w:tcW w:w="863" w:type="dxa"/>
            <w:shd w:val="clear" w:color="auto" w:fill="auto"/>
            <w:vAlign w:val="center"/>
          </w:tcPr>
          <w:p w14:paraId="2B081C18">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840" w:type="dxa"/>
            <w:shd w:val="clear" w:color="auto" w:fill="auto"/>
            <w:vAlign w:val="center"/>
          </w:tcPr>
          <w:p w14:paraId="1568892E">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2642AB7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continue"/>
            <w:vAlign w:val="center"/>
          </w:tcPr>
          <w:p w14:paraId="2F1911A4">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p>
        </w:tc>
        <w:tc>
          <w:tcPr>
            <w:tcW w:w="1028" w:type="dxa"/>
            <w:vMerge w:val="continue"/>
            <w:vAlign w:val="center"/>
          </w:tcPr>
          <w:p w14:paraId="1663B28C">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932" w:type="dxa"/>
            <w:vMerge w:val="continue"/>
            <w:shd w:val="clear" w:color="auto" w:fill="auto"/>
            <w:vAlign w:val="center"/>
          </w:tcPr>
          <w:p w14:paraId="7DD4C455">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0661B798">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22</w:t>
            </w:r>
            <w:r>
              <w:rPr>
                <w:rFonts w:hint="default" w:ascii="Times New Roman" w:hAnsi="Times New Roman" w:eastAsia="宋体" w:cs="Times New Roman"/>
                <w:bCs/>
                <w:color w:val="auto"/>
                <w:kern w:val="0"/>
                <w:sz w:val="18"/>
                <w:szCs w:val="18"/>
                <w:highlight w:val="none"/>
                <w:lang w:val="en-US" w:eastAsia="zh-CN" w:bidi="ar-SA"/>
              </w:rPr>
              <w:t>:05</w:t>
            </w:r>
            <w:r>
              <w:rPr>
                <w:rFonts w:hint="default" w:ascii="Times New Roman" w:hAnsi="Times New Roman" w:cs="Times New Roman"/>
                <w:bCs/>
                <w:color w:val="auto"/>
                <w:kern w:val="0"/>
                <w:sz w:val="18"/>
                <w:szCs w:val="18"/>
                <w:highlight w:val="none"/>
                <w:lang w:val="en-US" w:eastAsia="zh-CN" w:bidi="ar-SA"/>
              </w:rPr>
              <w:t>-22</w:t>
            </w:r>
            <w:r>
              <w:rPr>
                <w:rFonts w:hint="default" w:ascii="Times New Roman" w:hAnsi="Times New Roman" w:eastAsia="宋体" w:cs="Times New Roman"/>
                <w:bCs/>
                <w:color w:val="auto"/>
                <w:kern w:val="0"/>
                <w:sz w:val="18"/>
                <w:szCs w:val="18"/>
                <w:highlight w:val="none"/>
                <w:lang w:val="en-US" w:eastAsia="zh-CN" w:bidi="ar-SA"/>
              </w:rPr>
              <w:t>:15</w:t>
            </w:r>
          </w:p>
        </w:tc>
        <w:tc>
          <w:tcPr>
            <w:tcW w:w="899" w:type="dxa"/>
            <w:shd w:val="clear" w:color="auto" w:fill="auto"/>
            <w:vAlign w:val="center"/>
          </w:tcPr>
          <w:p w14:paraId="29C79F2E">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54</w:t>
            </w:r>
          </w:p>
        </w:tc>
        <w:tc>
          <w:tcPr>
            <w:tcW w:w="975" w:type="dxa"/>
            <w:shd w:val="clear" w:color="auto" w:fill="auto"/>
            <w:vAlign w:val="center"/>
          </w:tcPr>
          <w:p w14:paraId="52A7110A">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66</w:t>
            </w:r>
          </w:p>
        </w:tc>
        <w:tc>
          <w:tcPr>
            <w:tcW w:w="900" w:type="dxa"/>
            <w:shd w:val="clear" w:color="auto" w:fill="auto"/>
            <w:vAlign w:val="center"/>
          </w:tcPr>
          <w:p w14:paraId="2BB8AB35">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55</w:t>
            </w:r>
          </w:p>
        </w:tc>
        <w:tc>
          <w:tcPr>
            <w:tcW w:w="863" w:type="dxa"/>
            <w:shd w:val="clear" w:color="auto" w:fill="auto"/>
            <w:vAlign w:val="center"/>
          </w:tcPr>
          <w:p w14:paraId="2F507FC0">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1</w:t>
            </w:r>
          </w:p>
        </w:tc>
        <w:tc>
          <w:tcPr>
            <w:tcW w:w="840" w:type="dxa"/>
            <w:shd w:val="clear" w:color="auto" w:fill="auto"/>
            <w:vAlign w:val="center"/>
          </w:tcPr>
          <w:p w14:paraId="7B16A08C">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60B2D9E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restart"/>
            <w:vAlign w:val="center"/>
          </w:tcPr>
          <w:p w14:paraId="08E3EDCD">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杭氧气体</w:t>
            </w:r>
            <w:r>
              <w:rPr>
                <w:rFonts w:hint="default" w:ascii="Times New Roman" w:hAnsi="Times New Roman" w:eastAsia="宋体" w:cs="Times New Roman"/>
                <w:bCs/>
                <w:kern w:val="0"/>
                <w:sz w:val="18"/>
                <w:szCs w:val="18"/>
                <w:highlight w:val="none"/>
              </w:rPr>
              <w:t>厂界北外1m处</w:t>
            </w:r>
          </w:p>
          <w:p w14:paraId="57F081ED">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4</w:t>
            </w:r>
          </w:p>
        </w:tc>
        <w:tc>
          <w:tcPr>
            <w:tcW w:w="1028" w:type="dxa"/>
            <w:vMerge w:val="restart"/>
            <w:vAlign w:val="center"/>
          </w:tcPr>
          <w:p w14:paraId="3158D7B7">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工业生产</w:t>
            </w:r>
          </w:p>
        </w:tc>
        <w:tc>
          <w:tcPr>
            <w:tcW w:w="932" w:type="dxa"/>
            <w:vMerge w:val="continue"/>
            <w:shd w:val="clear" w:color="auto" w:fill="auto"/>
            <w:vAlign w:val="center"/>
          </w:tcPr>
          <w:p w14:paraId="259C185F">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35F18B44">
            <w:pPr>
              <w:widowControl/>
              <w:adjustRightInd w:val="0"/>
              <w:snapToGrid w:val="0"/>
              <w:ind w:left="-105" w:leftChars="-50" w:right="-105" w:rightChars="-50"/>
              <w:jc w:val="center"/>
              <w:rPr>
                <w:rFonts w:hint="default" w:ascii="Times New Roman" w:hAnsi="Times New Roman" w:cs="Times New Roman" w:eastAsiaTheme="minorEastAsia"/>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13</w:t>
            </w:r>
            <w:r>
              <w:rPr>
                <w:rFonts w:hint="default" w:ascii="Times New Roman" w:hAnsi="Times New Roman" w:eastAsia="宋体" w:cs="Times New Roman"/>
                <w:bCs/>
                <w:color w:val="auto"/>
                <w:kern w:val="0"/>
                <w:sz w:val="18"/>
                <w:szCs w:val="18"/>
                <w:highlight w:val="none"/>
                <w:lang w:val="en-US" w:eastAsia="zh-CN" w:bidi="ar-SA"/>
              </w:rPr>
              <w:t>:35</w:t>
            </w:r>
            <w:r>
              <w:rPr>
                <w:rFonts w:hint="default" w:ascii="Times New Roman" w:hAnsi="Times New Roman" w:cs="Times New Roman"/>
                <w:bCs/>
                <w:color w:val="auto"/>
                <w:kern w:val="0"/>
                <w:sz w:val="18"/>
                <w:szCs w:val="18"/>
                <w:highlight w:val="none"/>
                <w:lang w:val="en-US" w:eastAsia="zh-CN" w:bidi="ar-SA"/>
              </w:rPr>
              <w:t>-13</w:t>
            </w:r>
            <w:r>
              <w:rPr>
                <w:rFonts w:hint="default" w:ascii="Times New Roman" w:hAnsi="Times New Roman" w:eastAsia="宋体" w:cs="Times New Roman"/>
                <w:bCs/>
                <w:color w:val="auto"/>
                <w:kern w:val="0"/>
                <w:sz w:val="18"/>
                <w:szCs w:val="18"/>
                <w:highlight w:val="none"/>
                <w:lang w:val="en-US" w:eastAsia="zh-CN" w:bidi="ar-SA"/>
              </w:rPr>
              <w:t>:45</w:t>
            </w:r>
          </w:p>
        </w:tc>
        <w:tc>
          <w:tcPr>
            <w:tcW w:w="899" w:type="dxa"/>
            <w:shd w:val="clear" w:color="auto" w:fill="auto"/>
            <w:vAlign w:val="center"/>
          </w:tcPr>
          <w:p w14:paraId="6FDA659F">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63</w:t>
            </w:r>
          </w:p>
        </w:tc>
        <w:tc>
          <w:tcPr>
            <w:tcW w:w="975" w:type="dxa"/>
            <w:shd w:val="clear" w:color="auto" w:fill="auto"/>
            <w:vAlign w:val="center"/>
          </w:tcPr>
          <w:p w14:paraId="19988A21">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900" w:type="dxa"/>
            <w:shd w:val="clear" w:color="auto" w:fill="auto"/>
            <w:vAlign w:val="center"/>
          </w:tcPr>
          <w:p w14:paraId="557FD31F">
            <w:pPr>
              <w:widowControl/>
              <w:adjustRightInd w:val="0"/>
              <w:snapToGrid w:val="0"/>
              <w:ind w:left="-105" w:leftChars="-50" w:right="-105" w:rightChars="-5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65</w:t>
            </w:r>
          </w:p>
        </w:tc>
        <w:tc>
          <w:tcPr>
            <w:tcW w:w="863" w:type="dxa"/>
            <w:shd w:val="clear" w:color="auto" w:fill="auto"/>
            <w:vAlign w:val="center"/>
          </w:tcPr>
          <w:p w14:paraId="7FDA5166">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w:t>
            </w:r>
          </w:p>
        </w:tc>
        <w:tc>
          <w:tcPr>
            <w:tcW w:w="840" w:type="dxa"/>
            <w:shd w:val="clear" w:color="auto" w:fill="auto"/>
            <w:vAlign w:val="center"/>
          </w:tcPr>
          <w:p w14:paraId="019DC1A8">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26CA3915">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rPr>
          <w:cantSplit/>
          <w:trHeight w:val="454" w:hRule="atLeast"/>
          <w:jc w:val="center"/>
        </w:trPr>
        <w:tc>
          <w:tcPr>
            <w:tcW w:w="1211" w:type="dxa"/>
            <w:vMerge w:val="continue"/>
            <w:vAlign w:val="center"/>
          </w:tcPr>
          <w:p w14:paraId="5CAEFCDF">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p>
        </w:tc>
        <w:tc>
          <w:tcPr>
            <w:tcW w:w="1028" w:type="dxa"/>
            <w:vMerge w:val="continue"/>
            <w:vAlign w:val="center"/>
          </w:tcPr>
          <w:p w14:paraId="6020F876">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932" w:type="dxa"/>
            <w:vMerge w:val="continue"/>
            <w:shd w:val="clear" w:color="auto" w:fill="auto"/>
            <w:vAlign w:val="center"/>
          </w:tcPr>
          <w:p w14:paraId="6CDB028A">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679A2678">
            <w:pPr>
              <w:widowControl/>
              <w:adjustRightInd w:val="0"/>
              <w:snapToGrid w:val="0"/>
              <w:ind w:left="-105" w:leftChars="-50" w:right="-105" w:rightChars="-50"/>
              <w:jc w:val="center"/>
              <w:rPr>
                <w:rFonts w:hint="default" w:ascii="Times New Roman" w:hAnsi="Times New Roman" w:cs="Times New Roman" w:eastAsiaTheme="minorEastAsia"/>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22</w:t>
            </w:r>
            <w:r>
              <w:rPr>
                <w:rFonts w:hint="default" w:ascii="Times New Roman" w:hAnsi="Times New Roman" w:eastAsia="宋体" w:cs="Times New Roman"/>
                <w:bCs/>
                <w:color w:val="auto"/>
                <w:kern w:val="0"/>
                <w:sz w:val="18"/>
                <w:szCs w:val="18"/>
                <w:highlight w:val="none"/>
                <w:lang w:val="en-US" w:eastAsia="zh-CN" w:bidi="ar-SA"/>
              </w:rPr>
              <w:t>:19</w:t>
            </w:r>
            <w:r>
              <w:rPr>
                <w:rFonts w:hint="default" w:ascii="Times New Roman" w:hAnsi="Times New Roman" w:cs="Times New Roman"/>
                <w:bCs/>
                <w:color w:val="auto"/>
                <w:kern w:val="0"/>
                <w:sz w:val="18"/>
                <w:szCs w:val="18"/>
                <w:highlight w:val="none"/>
                <w:lang w:val="en-US" w:eastAsia="zh-CN" w:bidi="ar-SA"/>
              </w:rPr>
              <w:t>-22</w:t>
            </w:r>
            <w:r>
              <w:rPr>
                <w:rFonts w:hint="default" w:ascii="Times New Roman" w:hAnsi="Times New Roman" w:eastAsia="宋体" w:cs="Times New Roman"/>
                <w:bCs/>
                <w:color w:val="auto"/>
                <w:kern w:val="0"/>
                <w:sz w:val="18"/>
                <w:szCs w:val="18"/>
                <w:highlight w:val="none"/>
                <w:lang w:val="en-US" w:eastAsia="zh-CN" w:bidi="ar-SA"/>
              </w:rPr>
              <w:t>:29</w:t>
            </w:r>
          </w:p>
        </w:tc>
        <w:tc>
          <w:tcPr>
            <w:tcW w:w="899" w:type="dxa"/>
            <w:shd w:val="clear" w:color="auto" w:fill="auto"/>
            <w:vAlign w:val="center"/>
          </w:tcPr>
          <w:p w14:paraId="3DCE42F4">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54</w:t>
            </w:r>
          </w:p>
        </w:tc>
        <w:tc>
          <w:tcPr>
            <w:tcW w:w="975" w:type="dxa"/>
            <w:shd w:val="clear" w:color="auto" w:fill="auto"/>
            <w:vAlign w:val="center"/>
          </w:tcPr>
          <w:p w14:paraId="23C76B63">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65</w:t>
            </w:r>
          </w:p>
        </w:tc>
        <w:tc>
          <w:tcPr>
            <w:tcW w:w="900" w:type="dxa"/>
            <w:shd w:val="clear" w:color="auto" w:fill="auto"/>
            <w:vAlign w:val="center"/>
          </w:tcPr>
          <w:p w14:paraId="5409C981">
            <w:pPr>
              <w:widowControl/>
              <w:adjustRightInd w:val="0"/>
              <w:snapToGrid w:val="0"/>
              <w:ind w:left="-105" w:leftChars="-50" w:right="-105" w:rightChars="-5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55</w:t>
            </w:r>
          </w:p>
        </w:tc>
        <w:tc>
          <w:tcPr>
            <w:tcW w:w="863" w:type="dxa"/>
            <w:shd w:val="clear" w:color="auto" w:fill="auto"/>
            <w:vAlign w:val="center"/>
          </w:tcPr>
          <w:p w14:paraId="448D1DF3">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1</w:t>
            </w:r>
          </w:p>
        </w:tc>
        <w:tc>
          <w:tcPr>
            <w:tcW w:w="840" w:type="dxa"/>
            <w:shd w:val="clear" w:color="auto" w:fill="auto"/>
            <w:vAlign w:val="center"/>
          </w:tcPr>
          <w:p w14:paraId="4970567A">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68C065E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restart"/>
            <w:vAlign w:val="center"/>
          </w:tcPr>
          <w:p w14:paraId="19E318DA">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A-41-8#地块</w:t>
            </w:r>
            <w:r>
              <w:rPr>
                <w:rFonts w:hint="default" w:ascii="Times New Roman" w:hAnsi="Times New Roman" w:eastAsia="宋体" w:cs="Times New Roman"/>
                <w:bCs/>
                <w:kern w:val="0"/>
                <w:sz w:val="18"/>
                <w:szCs w:val="18"/>
                <w:highlight w:val="none"/>
              </w:rPr>
              <w:t>厂界东外1m处</w:t>
            </w:r>
          </w:p>
          <w:p w14:paraId="45D0EC6C">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5</w:t>
            </w:r>
          </w:p>
        </w:tc>
        <w:tc>
          <w:tcPr>
            <w:tcW w:w="1028" w:type="dxa"/>
            <w:vMerge w:val="restart"/>
            <w:vAlign w:val="center"/>
          </w:tcPr>
          <w:p w14:paraId="00DC2DC3">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工业生产</w:t>
            </w:r>
          </w:p>
        </w:tc>
        <w:tc>
          <w:tcPr>
            <w:tcW w:w="932" w:type="dxa"/>
            <w:vMerge w:val="continue"/>
            <w:shd w:val="clear" w:color="auto" w:fill="auto"/>
            <w:vAlign w:val="center"/>
          </w:tcPr>
          <w:p w14:paraId="6F6B6A7D">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5810E9A7">
            <w:pPr>
              <w:widowControl/>
              <w:adjustRightInd w:val="0"/>
              <w:snapToGrid w:val="0"/>
              <w:ind w:left="-105" w:leftChars="-50" w:right="-105" w:rightChars="-50"/>
              <w:jc w:val="center"/>
              <w:rPr>
                <w:rFonts w:hint="default" w:ascii="Times New Roman" w:hAnsi="Times New Roman" w:cs="Times New Roman" w:eastAsiaTheme="minorEastAsia"/>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14</w:t>
            </w:r>
            <w:r>
              <w:rPr>
                <w:rFonts w:hint="default" w:ascii="Times New Roman" w:hAnsi="Times New Roman" w:eastAsia="宋体" w:cs="Times New Roman"/>
                <w:bCs/>
                <w:color w:val="auto"/>
                <w:kern w:val="0"/>
                <w:sz w:val="18"/>
                <w:szCs w:val="18"/>
                <w:highlight w:val="none"/>
                <w:lang w:val="en-US" w:eastAsia="zh-CN" w:bidi="ar-SA"/>
              </w:rPr>
              <w:t>:49</w:t>
            </w:r>
            <w:r>
              <w:rPr>
                <w:rFonts w:hint="default" w:ascii="Times New Roman" w:hAnsi="Times New Roman" w:cs="Times New Roman"/>
                <w:bCs/>
                <w:color w:val="auto"/>
                <w:kern w:val="0"/>
                <w:sz w:val="18"/>
                <w:szCs w:val="18"/>
                <w:highlight w:val="none"/>
                <w:lang w:val="en-US" w:eastAsia="zh-CN" w:bidi="ar-SA"/>
              </w:rPr>
              <w:t>-14</w:t>
            </w:r>
            <w:r>
              <w:rPr>
                <w:rFonts w:hint="default" w:ascii="Times New Roman" w:hAnsi="Times New Roman" w:eastAsia="宋体" w:cs="Times New Roman"/>
                <w:bCs/>
                <w:color w:val="auto"/>
                <w:kern w:val="0"/>
                <w:sz w:val="18"/>
                <w:szCs w:val="18"/>
                <w:highlight w:val="none"/>
                <w:lang w:val="en-US" w:eastAsia="zh-CN" w:bidi="ar-SA"/>
              </w:rPr>
              <w:t>:59</w:t>
            </w:r>
          </w:p>
        </w:tc>
        <w:tc>
          <w:tcPr>
            <w:tcW w:w="899" w:type="dxa"/>
            <w:shd w:val="clear" w:color="auto" w:fill="auto"/>
            <w:vAlign w:val="center"/>
          </w:tcPr>
          <w:p w14:paraId="16982762">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64</w:t>
            </w:r>
          </w:p>
        </w:tc>
        <w:tc>
          <w:tcPr>
            <w:tcW w:w="975" w:type="dxa"/>
            <w:shd w:val="clear" w:color="auto" w:fill="auto"/>
            <w:vAlign w:val="center"/>
          </w:tcPr>
          <w:p w14:paraId="696C9773">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900" w:type="dxa"/>
            <w:shd w:val="clear" w:color="auto" w:fill="auto"/>
            <w:vAlign w:val="center"/>
          </w:tcPr>
          <w:p w14:paraId="38D8951D">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2</w:t>
            </w:r>
          </w:p>
        </w:tc>
        <w:tc>
          <w:tcPr>
            <w:tcW w:w="863" w:type="dxa"/>
            <w:shd w:val="clear" w:color="auto" w:fill="auto"/>
            <w:vAlign w:val="center"/>
          </w:tcPr>
          <w:p w14:paraId="1392F8B3">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840" w:type="dxa"/>
            <w:shd w:val="clear" w:color="auto" w:fill="auto"/>
            <w:vAlign w:val="center"/>
          </w:tcPr>
          <w:p w14:paraId="029BBE81">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7F672BB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continue"/>
            <w:vAlign w:val="center"/>
          </w:tcPr>
          <w:p w14:paraId="68A3013E">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p>
        </w:tc>
        <w:tc>
          <w:tcPr>
            <w:tcW w:w="1028" w:type="dxa"/>
            <w:vMerge w:val="continue"/>
            <w:vAlign w:val="center"/>
          </w:tcPr>
          <w:p w14:paraId="1DD6A2C1">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932" w:type="dxa"/>
            <w:vMerge w:val="continue"/>
            <w:shd w:val="clear" w:color="auto" w:fill="auto"/>
            <w:vAlign w:val="center"/>
          </w:tcPr>
          <w:p w14:paraId="1D836E93">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618B70D5">
            <w:pPr>
              <w:widowControl/>
              <w:adjustRightInd w:val="0"/>
              <w:snapToGrid w:val="0"/>
              <w:ind w:left="-105" w:leftChars="-50" w:right="-105" w:rightChars="-50"/>
              <w:jc w:val="center"/>
              <w:rPr>
                <w:rFonts w:hint="default" w:ascii="Times New Roman" w:hAnsi="Times New Roman" w:cs="Times New Roman" w:eastAsiaTheme="minorEastAsia"/>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23</w:t>
            </w:r>
            <w:r>
              <w:rPr>
                <w:rFonts w:hint="default" w:ascii="Times New Roman" w:hAnsi="Times New Roman" w:eastAsia="宋体" w:cs="Times New Roman"/>
                <w:bCs/>
                <w:color w:val="auto"/>
                <w:kern w:val="0"/>
                <w:sz w:val="18"/>
                <w:szCs w:val="18"/>
                <w:highlight w:val="none"/>
                <w:lang w:val="en-US" w:eastAsia="zh-CN" w:bidi="ar-SA"/>
              </w:rPr>
              <w:t>:45</w:t>
            </w:r>
            <w:r>
              <w:rPr>
                <w:rFonts w:hint="default" w:ascii="Times New Roman" w:hAnsi="Times New Roman" w:cs="Times New Roman"/>
                <w:bCs/>
                <w:color w:val="auto"/>
                <w:kern w:val="0"/>
                <w:sz w:val="18"/>
                <w:szCs w:val="18"/>
                <w:highlight w:val="none"/>
                <w:lang w:val="en-US" w:eastAsia="zh-CN" w:bidi="ar-SA"/>
              </w:rPr>
              <w:t>-23</w:t>
            </w:r>
            <w:r>
              <w:rPr>
                <w:rFonts w:hint="default" w:ascii="Times New Roman" w:hAnsi="Times New Roman" w:eastAsia="宋体" w:cs="Times New Roman"/>
                <w:bCs/>
                <w:color w:val="auto"/>
                <w:kern w:val="0"/>
                <w:sz w:val="18"/>
                <w:szCs w:val="18"/>
                <w:highlight w:val="none"/>
                <w:lang w:val="en-US" w:eastAsia="zh-CN" w:bidi="ar-SA"/>
              </w:rPr>
              <w:t>:55</w:t>
            </w:r>
          </w:p>
        </w:tc>
        <w:tc>
          <w:tcPr>
            <w:tcW w:w="899" w:type="dxa"/>
            <w:shd w:val="clear" w:color="auto" w:fill="auto"/>
            <w:vAlign w:val="center"/>
          </w:tcPr>
          <w:p w14:paraId="102ED94E">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52</w:t>
            </w:r>
          </w:p>
        </w:tc>
        <w:tc>
          <w:tcPr>
            <w:tcW w:w="975" w:type="dxa"/>
            <w:shd w:val="clear" w:color="auto" w:fill="auto"/>
            <w:vAlign w:val="center"/>
          </w:tcPr>
          <w:p w14:paraId="0B0E3A8A">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68</w:t>
            </w:r>
          </w:p>
        </w:tc>
        <w:tc>
          <w:tcPr>
            <w:tcW w:w="900" w:type="dxa"/>
            <w:shd w:val="clear" w:color="auto" w:fill="auto"/>
            <w:vAlign w:val="center"/>
          </w:tcPr>
          <w:p w14:paraId="10323E0B">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55</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2</w:t>
            </w:r>
          </w:p>
        </w:tc>
        <w:tc>
          <w:tcPr>
            <w:tcW w:w="863" w:type="dxa"/>
            <w:shd w:val="clear" w:color="auto" w:fill="auto"/>
            <w:vAlign w:val="center"/>
          </w:tcPr>
          <w:p w14:paraId="6A5ED66A">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1</w:t>
            </w:r>
          </w:p>
        </w:tc>
        <w:tc>
          <w:tcPr>
            <w:tcW w:w="840" w:type="dxa"/>
            <w:shd w:val="clear" w:color="auto" w:fill="auto"/>
            <w:vAlign w:val="center"/>
          </w:tcPr>
          <w:p w14:paraId="4A95FD28">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达标</w:t>
            </w:r>
          </w:p>
        </w:tc>
      </w:tr>
      <w:tr w14:paraId="0BB851B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restart"/>
            <w:vAlign w:val="center"/>
          </w:tcPr>
          <w:p w14:paraId="2840C7B4">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A-41-8#地块</w:t>
            </w:r>
            <w:r>
              <w:rPr>
                <w:rFonts w:hint="default" w:ascii="Times New Roman" w:hAnsi="Times New Roman" w:eastAsia="宋体" w:cs="Times New Roman"/>
                <w:bCs/>
                <w:kern w:val="0"/>
                <w:sz w:val="18"/>
                <w:szCs w:val="18"/>
                <w:highlight w:val="none"/>
              </w:rPr>
              <w:t>厂界南外1m处</w:t>
            </w:r>
          </w:p>
          <w:p w14:paraId="7E08E99C">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6</w:t>
            </w:r>
          </w:p>
        </w:tc>
        <w:tc>
          <w:tcPr>
            <w:tcW w:w="1028" w:type="dxa"/>
            <w:vMerge w:val="restart"/>
            <w:vAlign w:val="center"/>
          </w:tcPr>
          <w:p w14:paraId="314B10F1">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工业生产</w:t>
            </w:r>
          </w:p>
        </w:tc>
        <w:tc>
          <w:tcPr>
            <w:tcW w:w="932" w:type="dxa"/>
            <w:vMerge w:val="continue"/>
            <w:shd w:val="clear" w:color="auto" w:fill="auto"/>
            <w:vAlign w:val="center"/>
          </w:tcPr>
          <w:p w14:paraId="0C1D082B">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490D638D">
            <w:pPr>
              <w:widowControl/>
              <w:adjustRightInd w:val="0"/>
              <w:snapToGrid w:val="0"/>
              <w:ind w:left="-105" w:leftChars="-50" w:right="-105" w:rightChars="-50"/>
              <w:jc w:val="center"/>
              <w:rPr>
                <w:rFonts w:hint="default" w:ascii="Times New Roman" w:hAnsi="Times New Roman" w:cs="Times New Roman" w:eastAsiaTheme="minorEastAsia"/>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14</w:t>
            </w:r>
            <w:r>
              <w:rPr>
                <w:rFonts w:hint="default" w:ascii="Times New Roman" w:hAnsi="Times New Roman" w:eastAsia="宋体" w:cs="Times New Roman"/>
                <w:bCs/>
                <w:color w:val="auto"/>
                <w:kern w:val="0"/>
                <w:sz w:val="18"/>
                <w:szCs w:val="18"/>
                <w:highlight w:val="none"/>
                <w:lang w:val="en-US" w:eastAsia="zh-CN" w:bidi="ar-SA"/>
              </w:rPr>
              <w:t>:05</w:t>
            </w:r>
            <w:r>
              <w:rPr>
                <w:rFonts w:hint="default" w:ascii="Times New Roman" w:hAnsi="Times New Roman" w:cs="Times New Roman"/>
                <w:bCs/>
                <w:color w:val="auto"/>
                <w:kern w:val="0"/>
                <w:sz w:val="18"/>
                <w:szCs w:val="18"/>
                <w:highlight w:val="none"/>
                <w:lang w:val="en-US" w:eastAsia="zh-CN" w:bidi="ar-SA"/>
              </w:rPr>
              <w:t>-14</w:t>
            </w:r>
            <w:r>
              <w:rPr>
                <w:rFonts w:hint="default" w:ascii="Times New Roman" w:hAnsi="Times New Roman" w:eastAsia="宋体" w:cs="Times New Roman"/>
                <w:bCs/>
                <w:color w:val="auto"/>
                <w:kern w:val="0"/>
                <w:sz w:val="18"/>
                <w:szCs w:val="18"/>
                <w:highlight w:val="none"/>
                <w:lang w:val="en-US" w:eastAsia="zh-CN" w:bidi="ar-SA"/>
              </w:rPr>
              <w:t>:15</w:t>
            </w:r>
          </w:p>
        </w:tc>
        <w:tc>
          <w:tcPr>
            <w:tcW w:w="899" w:type="dxa"/>
            <w:shd w:val="clear" w:color="auto" w:fill="auto"/>
            <w:vAlign w:val="center"/>
          </w:tcPr>
          <w:p w14:paraId="6292F522">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64</w:t>
            </w:r>
          </w:p>
        </w:tc>
        <w:tc>
          <w:tcPr>
            <w:tcW w:w="975" w:type="dxa"/>
            <w:shd w:val="clear" w:color="auto" w:fill="auto"/>
            <w:vAlign w:val="center"/>
          </w:tcPr>
          <w:p w14:paraId="2CCD11C7">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900" w:type="dxa"/>
            <w:shd w:val="clear" w:color="auto" w:fill="auto"/>
            <w:vAlign w:val="center"/>
          </w:tcPr>
          <w:p w14:paraId="05A71171">
            <w:pPr>
              <w:widowControl/>
              <w:adjustRightInd w:val="0"/>
              <w:snapToGrid w:val="0"/>
              <w:ind w:left="-105" w:leftChars="-50" w:right="-105" w:rightChars="-5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65</w:t>
            </w:r>
          </w:p>
        </w:tc>
        <w:tc>
          <w:tcPr>
            <w:tcW w:w="863" w:type="dxa"/>
            <w:shd w:val="clear" w:color="auto" w:fill="auto"/>
            <w:vAlign w:val="center"/>
          </w:tcPr>
          <w:p w14:paraId="19D49D15">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w:t>
            </w:r>
          </w:p>
        </w:tc>
        <w:tc>
          <w:tcPr>
            <w:tcW w:w="840" w:type="dxa"/>
            <w:shd w:val="clear" w:color="auto" w:fill="auto"/>
            <w:vAlign w:val="center"/>
          </w:tcPr>
          <w:p w14:paraId="5A402EEB">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2A28755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continue"/>
            <w:vAlign w:val="center"/>
          </w:tcPr>
          <w:p w14:paraId="14C0175F">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p>
        </w:tc>
        <w:tc>
          <w:tcPr>
            <w:tcW w:w="1028" w:type="dxa"/>
            <w:vMerge w:val="continue"/>
            <w:vAlign w:val="center"/>
          </w:tcPr>
          <w:p w14:paraId="2848044D">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932" w:type="dxa"/>
            <w:vMerge w:val="continue"/>
            <w:shd w:val="clear" w:color="auto" w:fill="auto"/>
            <w:vAlign w:val="center"/>
          </w:tcPr>
          <w:p w14:paraId="529F3DA6">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10664E48">
            <w:pPr>
              <w:widowControl/>
              <w:adjustRightInd w:val="0"/>
              <w:snapToGrid w:val="0"/>
              <w:ind w:left="-105" w:leftChars="-50" w:right="-105" w:rightChars="-50"/>
              <w:jc w:val="center"/>
              <w:rPr>
                <w:rFonts w:hint="default" w:ascii="Times New Roman" w:hAnsi="Times New Roman" w:cs="Times New Roman" w:eastAsiaTheme="minorEastAsia"/>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23</w:t>
            </w:r>
            <w:r>
              <w:rPr>
                <w:rFonts w:hint="default" w:ascii="Times New Roman" w:hAnsi="Times New Roman" w:eastAsia="宋体" w:cs="Times New Roman"/>
                <w:bCs/>
                <w:color w:val="auto"/>
                <w:kern w:val="0"/>
                <w:sz w:val="18"/>
                <w:szCs w:val="18"/>
                <w:highlight w:val="none"/>
                <w:lang w:val="en-US" w:eastAsia="zh-CN" w:bidi="ar-SA"/>
              </w:rPr>
              <w:t>:03</w:t>
            </w:r>
            <w:r>
              <w:rPr>
                <w:rFonts w:hint="default" w:ascii="Times New Roman" w:hAnsi="Times New Roman" w:cs="Times New Roman"/>
                <w:bCs/>
                <w:color w:val="auto"/>
                <w:kern w:val="0"/>
                <w:sz w:val="18"/>
                <w:szCs w:val="18"/>
                <w:highlight w:val="none"/>
                <w:lang w:val="en-US" w:eastAsia="zh-CN" w:bidi="ar-SA"/>
              </w:rPr>
              <w:t>-23</w:t>
            </w:r>
            <w:r>
              <w:rPr>
                <w:rFonts w:hint="default" w:ascii="Times New Roman" w:hAnsi="Times New Roman" w:eastAsia="宋体" w:cs="Times New Roman"/>
                <w:bCs/>
                <w:color w:val="auto"/>
                <w:kern w:val="0"/>
                <w:sz w:val="18"/>
                <w:szCs w:val="18"/>
                <w:highlight w:val="none"/>
                <w:lang w:val="en-US" w:eastAsia="zh-CN" w:bidi="ar-SA"/>
              </w:rPr>
              <w:t>:13</w:t>
            </w:r>
          </w:p>
        </w:tc>
        <w:tc>
          <w:tcPr>
            <w:tcW w:w="899" w:type="dxa"/>
            <w:shd w:val="clear" w:color="auto" w:fill="auto"/>
            <w:vAlign w:val="center"/>
          </w:tcPr>
          <w:p w14:paraId="7FCD9AE1">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53</w:t>
            </w:r>
          </w:p>
        </w:tc>
        <w:tc>
          <w:tcPr>
            <w:tcW w:w="975" w:type="dxa"/>
            <w:shd w:val="clear" w:color="auto" w:fill="auto"/>
            <w:vAlign w:val="center"/>
          </w:tcPr>
          <w:p w14:paraId="0A48B956">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62</w:t>
            </w:r>
          </w:p>
        </w:tc>
        <w:tc>
          <w:tcPr>
            <w:tcW w:w="900" w:type="dxa"/>
            <w:shd w:val="clear" w:color="auto" w:fill="auto"/>
            <w:vAlign w:val="center"/>
          </w:tcPr>
          <w:p w14:paraId="55F1C14C">
            <w:pPr>
              <w:widowControl/>
              <w:adjustRightInd w:val="0"/>
              <w:snapToGrid w:val="0"/>
              <w:ind w:left="-105" w:leftChars="-50" w:right="-105" w:rightChars="-5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55</w:t>
            </w:r>
          </w:p>
        </w:tc>
        <w:tc>
          <w:tcPr>
            <w:tcW w:w="863" w:type="dxa"/>
            <w:shd w:val="clear" w:color="auto" w:fill="auto"/>
            <w:vAlign w:val="center"/>
          </w:tcPr>
          <w:p w14:paraId="1DF81AA8">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1</w:t>
            </w:r>
          </w:p>
        </w:tc>
        <w:tc>
          <w:tcPr>
            <w:tcW w:w="840" w:type="dxa"/>
            <w:shd w:val="clear" w:color="auto" w:fill="auto"/>
            <w:vAlign w:val="center"/>
          </w:tcPr>
          <w:p w14:paraId="019F1769">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7208EE4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restart"/>
            <w:vAlign w:val="center"/>
          </w:tcPr>
          <w:p w14:paraId="1AF45EE5">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A-41-8#地块</w:t>
            </w:r>
            <w:r>
              <w:rPr>
                <w:rFonts w:hint="default" w:ascii="Times New Roman" w:hAnsi="Times New Roman" w:eastAsia="宋体" w:cs="Times New Roman"/>
                <w:bCs/>
                <w:kern w:val="0"/>
                <w:sz w:val="18"/>
                <w:szCs w:val="18"/>
                <w:highlight w:val="none"/>
              </w:rPr>
              <w:t>厂界</w:t>
            </w:r>
            <w:r>
              <w:rPr>
                <w:rFonts w:hint="default" w:ascii="Times New Roman" w:hAnsi="Times New Roman" w:eastAsia="宋体" w:cs="Times New Roman"/>
                <w:bCs/>
                <w:kern w:val="0"/>
                <w:sz w:val="18"/>
                <w:szCs w:val="18"/>
                <w:highlight w:val="none"/>
                <w:lang w:val="en-US" w:eastAsia="zh-CN"/>
              </w:rPr>
              <w:t>西</w:t>
            </w:r>
            <w:r>
              <w:rPr>
                <w:rFonts w:hint="default" w:ascii="Times New Roman" w:hAnsi="Times New Roman" w:eastAsia="宋体" w:cs="Times New Roman"/>
                <w:bCs/>
                <w:kern w:val="0"/>
                <w:sz w:val="18"/>
                <w:szCs w:val="18"/>
                <w:highlight w:val="none"/>
              </w:rPr>
              <w:t>外1m处</w:t>
            </w:r>
          </w:p>
          <w:p w14:paraId="39938C53">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7</w:t>
            </w:r>
          </w:p>
        </w:tc>
        <w:tc>
          <w:tcPr>
            <w:tcW w:w="1028" w:type="dxa"/>
            <w:vMerge w:val="restart"/>
            <w:vAlign w:val="center"/>
          </w:tcPr>
          <w:p w14:paraId="0E07688E">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工业生产</w:t>
            </w:r>
          </w:p>
        </w:tc>
        <w:tc>
          <w:tcPr>
            <w:tcW w:w="932" w:type="dxa"/>
            <w:vMerge w:val="continue"/>
            <w:shd w:val="clear" w:color="auto" w:fill="auto"/>
            <w:vAlign w:val="center"/>
          </w:tcPr>
          <w:p w14:paraId="41DBE281">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44C03106">
            <w:pPr>
              <w:widowControl/>
              <w:adjustRightInd w:val="0"/>
              <w:snapToGrid w:val="0"/>
              <w:ind w:left="-105" w:leftChars="-50" w:right="-105" w:rightChars="-50"/>
              <w:jc w:val="center"/>
              <w:rPr>
                <w:rFonts w:hint="default" w:ascii="Times New Roman" w:hAnsi="Times New Roman" w:cs="Times New Roman" w:eastAsiaTheme="minorEastAsia"/>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14</w:t>
            </w:r>
            <w:r>
              <w:rPr>
                <w:rFonts w:hint="default" w:ascii="Times New Roman" w:hAnsi="Times New Roman" w:eastAsia="宋体" w:cs="Times New Roman"/>
                <w:bCs/>
                <w:color w:val="auto"/>
                <w:kern w:val="0"/>
                <w:sz w:val="18"/>
                <w:szCs w:val="18"/>
                <w:highlight w:val="none"/>
                <w:lang w:val="en-US" w:eastAsia="zh-CN" w:bidi="ar-SA"/>
              </w:rPr>
              <w:t>:19</w:t>
            </w:r>
            <w:r>
              <w:rPr>
                <w:rFonts w:hint="default" w:ascii="Times New Roman" w:hAnsi="Times New Roman" w:cs="Times New Roman"/>
                <w:bCs/>
                <w:color w:val="auto"/>
                <w:kern w:val="0"/>
                <w:sz w:val="18"/>
                <w:szCs w:val="18"/>
                <w:highlight w:val="none"/>
                <w:lang w:val="en-US" w:eastAsia="zh-CN" w:bidi="ar-SA"/>
              </w:rPr>
              <w:t>-14</w:t>
            </w:r>
            <w:r>
              <w:rPr>
                <w:rFonts w:hint="default" w:ascii="Times New Roman" w:hAnsi="Times New Roman" w:eastAsia="宋体" w:cs="Times New Roman"/>
                <w:bCs/>
                <w:color w:val="auto"/>
                <w:kern w:val="0"/>
                <w:sz w:val="18"/>
                <w:szCs w:val="18"/>
                <w:highlight w:val="none"/>
                <w:lang w:val="en-US" w:eastAsia="zh-CN" w:bidi="ar-SA"/>
              </w:rPr>
              <w:t>:29</w:t>
            </w:r>
          </w:p>
        </w:tc>
        <w:tc>
          <w:tcPr>
            <w:tcW w:w="899" w:type="dxa"/>
            <w:shd w:val="clear" w:color="auto" w:fill="auto"/>
            <w:vAlign w:val="center"/>
          </w:tcPr>
          <w:p w14:paraId="7A7173BD">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60</w:t>
            </w:r>
          </w:p>
        </w:tc>
        <w:tc>
          <w:tcPr>
            <w:tcW w:w="975" w:type="dxa"/>
            <w:shd w:val="clear" w:color="auto" w:fill="auto"/>
            <w:vAlign w:val="center"/>
          </w:tcPr>
          <w:p w14:paraId="7767B367">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900" w:type="dxa"/>
            <w:shd w:val="clear" w:color="auto" w:fill="auto"/>
            <w:vAlign w:val="center"/>
          </w:tcPr>
          <w:p w14:paraId="1D39EDB4">
            <w:pPr>
              <w:widowControl/>
              <w:adjustRightInd w:val="0"/>
              <w:snapToGrid w:val="0"/>
              <w:ind w:left="-105" w:leftChars="-50" w:right="-105" w:rightChars="-5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65</w:t>
            </w:r>
          </w:p>
        </w:tc>
        <w:tc>
          <w:tcPr>
            <w:tcW w:w="863" w:type="dxa"/>
            <w:shd w:val="clear" w:color="auto" w:fill="auto"/>
            <w:vAlign w:val="center"/>
          </w:tcPr>
          <w:p w14:paraId="7B00A10D">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w:t>
            </w:r>
          </w:p>
        </w:tc>
        <w:tc>
          <w:tcPr>
            <w:tcW w:w="840" w:type="dxa"/>
            <w:shd w:val="clear" w:color="auto" w:fill="auto"/>
            <w:vAlign w:val="center"/>
          </w:tcPr>
          <w:p w14:paraId="6E5F8E89">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43A2B82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continue"/>
            <w:vAlign w:val="center"/>
          </w:tcPr>
          <w:p w14:paraId="63C676E2">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p>
        </w:tc>
        <w:tc>
          <w:tcPr>
            <w:tcW w:w="1028" w:type="dxa"/>
            <w:vMerge w:val="continue"/>
            <w:vAlign w:val="center"/>
          </w:tcPr>
          <w:p w14:paraId="7C364679">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932" w:type="dxa"/>
            <w:vMerge w:val="continue"/>
            <w:shd w:val="clear" w:color="auto" w:fill="auto"/>
            <w:vAlign w:val="center"/>
          </w:tcPr>
          <w:p w14:paraId="5587C9B7">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0B3EC647">
            <w:pPr>
              <w:widowControl/>
              <w:adjustRightInd w:val="0"/>
              <w:snapToGrid w:val="0"/>
              <w:ind w:left="-105" w:leftChars="-50" w:right="-105" w:rightChars="-50"/>
              <w:jc w:val="center"/>
              <w:rPr>
                <w:rFonts w:hint="default" w:ascii="Times New Roman" w:hAnsi="Times New Roman" w:cs="Times New Roman" w:eastAsiaTheme="minorEastAsia"/>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23</w:t>
            </w:r>
            <w:r>
              <w:rPr>
                <w:rFonts w:hint="default" w:ascii="Times New Roman" w:hAnsi="Times New Roman" w:eastAsia="宋体" w:cs="Times New Roman"/>
                <w:bCs/>
                <w:color w:val="auto"/>
                <w:kern w:val="0"/>
                <w:sz w:val="18"/>
                <w:szCs w:val="18"/>
                <w:highlight w:val="none"/>
                <w:lang w:val="en-US" w:eastAsia="zh-CN" w:bidi="ar-SA"/>
              </w:rPr>
              <w:t>:16</w:t>
            </w:r>
            <w:r>
              <w:rPr>
                <w:rFonts w:hint="default" w:ascii="Times New Roman" w:hAnsi="Times New Roman" w:cs="Times New Roman"/>
                <w:bCs/>
                <w:color w:val="auto"/>
                <w:kern w:val="0"/>
                <w:sz w:val="18"/>
                <w:szCs w:val="18"/>
                <w:highlight w:val="none"/>
                <w:lang w:val="en-US" w:eastAsia="zh-CN" w:bidi="ar-SA"/>
              </w:rPr>
              <w:t>-23</w:t>
            </w:r>
            <w:r>
              <w:rPr>
                <w:rFonts w:hint="default" w:ascii="Times New Roman" w:hAnsi="Times New Roman" w:eastAsia="宋体" w:cs="Times New Roman"/>
                <w:bCs/>
                <w:color w:val="auto"/>
                <w:kern w:val="0"/>
                <w:sz w:val="18"/>
                <w:szCs w:val="18"/>
                <w:highlight w:val="none"/>
                <w:lang w:val="en-US" w:eastAsia="zh-CN" w:bidi="ar-SA"/>
              </w:rPr>
              <w:t>:26</w:t>
            </w:r>
          </w:p>
        </w:tc>
        <w:tc>
          <w:tcPr>
            <w:tcW w:w="899" w:type="dxa"/>
            <w:shd w:val="clear" w:color="auto" w:fill="auto"/>
            <w:vAlign w:val="center"/>
          </w:tcPr>
          <w:p w14:paraId="4ED9504D">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52</w:t>
            </w:r>
          </w:p>
        </w:tc>
        <w:tc>
          <w:tcPr>
            <w:tcW w:w="975" w:type="dxa"/>
            <w:shd w:val="clear" w:color="auto" w:fill="auto"/>
            <w:vAlign w:val="center"/>
          </w:tcPr>
          <w:p w14:paraId="6D393C94">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67</w:t>
            </w:r>
          </w:p>
        </w:tc>
        <w:tc>
          <w:tcPr>
            <w:tcW w:w="900" w:type="dxa"/>
            <w:shd w:val="clear" w:color="auto" w:fill="auto"/>
            <w:vAlign w:val="center"/>
          </w:tcPr>
          <w:p w14:paraId="7012B574">
            <w:pPr>
              <w:widowControl/>
              <w:adjustRightInd w:val="0"/>
              <w:snapToGrid w:val="0"/>
              <w:ind w:left="-105" w:leftChars="-50" w:right="-105" w:rightChars="-5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55</w:t>
            </w:r>
          </w:p>
        </w:tc>
        <w:tc>
          <w:tcPr>
            <w:tcW w:w="863" w:type="dxa"/>
            <w:shd w:val="clear" w:color="auto" w:fill="auto"/>
            <w:vAlign w:val="center"/>
          </w:tcPr>
          <w:p w14:paraId="1B02115B">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1</w:t>
            </w:r>
          </w:p>
        </w:tc>
        <w:tc>
          <w:tcPr>
            <w:tcW w:w="840" w:type="dxa"/>
            <w:shd w:val="clear" w:color="auto" w:fill="auto"/>
            <w:vAlign w:val="center"/>
          </w:tcPr>
          <w:p w14:paraId="256891B1">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15330181">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restart"/>
            <w:vAlign w:val="center"/>
          </w:tcPr>
          <w:p w14:paraId="338A33A4">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A-41-8#地块</w:t>
            </w:r>
            <w:r>
              <w:rPr>
                <w:rFonts w:hint="default" w:ascii="Times New Roman" w:hAnsi="Times New Roman" w:eastAsia="宋体" w:cs="Times New Roman"/>
                <w:bCs/>
                <w:kern w:val="0"/>
                <w:sz w:val="18"/>
                <w:szCs w:val="18"/>
                <w:highlight w:val="none"/>
              </w:rPr>
              <w:t>厂界北外1m处</w:t>
            </w:r>
          </w:p>
          <w:p w14:paraId="355D1B2C">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8</w:t>
            </w:r>
          </w:p>
        </w:tc>
        <w:tc>
          <w:tcPr>
            <w:tcW w:w="1028" w:type="dxa"/>
            <w:vMerge w:val="restart"/>
            <w:vAlign w:val="center"/>
          </w:tcPr>
          <w:p w14:paraId="708A4247">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工业生产</w:t>
            </w:r>
          </w:p>
        </w:tc>
        <w:tc>
          <w:tcPr>
            <w:tcW w:w="932" w:type="dxa"/>
            <w:vMerge w:val="continue"/>
            <w:shd w:val="clear" w:color="auto" w:fill="auto"/>
            <w:vAlign w:val="center"/>
          </w:tcPr>
          <w:p w14:paraId="7BF64558">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189B5792">
            <w:pPr>
              <w:widowControl/>
              <w:adjustRightInd w:val="0"/>
              <w:snapToGrid w:val="0"/>
              <w:ind w:left="-105" w:leftChars="-50" w:right="-105" w:rightChars="-50"/>
              <w:jc w:val="center"/>
              <w:rPr>
                <w:rFonts w:hint="default" w:ascii="Times New Roman" w:hAnsi="Times New Roman" w:cs="Times New Roman" w:eastAsiaTheme="minorEastAsia"/>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14</w:t>
            </w:r>
            <w:r>
              <w:rPr>
                <w:rFonts w:hint="default" w:ascii="Times New Roman" w:hAnsi="Times New Roman" w:eastAsia="宋体" w:cs="Times New Roman"/>
                <w:bCs/>
                <w:color w:val="auto"/>
                <w:kern w:val="0"/>
                <w:sz w:val="18"/>
                <w:szCs w:val="18"/>
                <w:highlight w:val="none"/>
                <w:lang w:val="en-US" w:eastAsia="zh-CN" w:bidi="ar-SA"/>
              </w:rPr>
              <w:t>:</w:t>
            </w:r>
            <w:r>
              <w:rPr>
                <w:rFonts w:hint="default" w:ascii="Times New Roman" w:hAnsi="Times New Roman" w:cs="Times New Roman"/>
                <w:bCs/>
                <w:color w:val="auto"/>
                <w:kern w:val="0"/>
                <w:sz w:val="18"/>
                <w:szCs w:val="18"/>
                <w:highlight w:val="none"/>
                <w:lang w:val="en-US" w:eastAsia="zh-CN" w:bidi="ar-SA"/>
              </w:rPr>
              <w:t>35-14</w:t>
            </w:r>
            <w:r>
              <w:rPr>
                <w:rFonts w:hint="default" w:ascii="Times New Roman" w:hAnsi="Times New Roman" w:eastAsia="宋体" w:cs="Times New Roman"/>
                <w:bCs/>
                <w:color w:val="auto"/>
                <w:kern w:val="0"/>
                <w:sz w:val="18"/>
                <w:szCs w:val="18"/>
                <w:highlight w:val="none"/>
                <w:lang w:val="en-US" w:eastAsia="zh-CN" w:bidi="ar-SA"/>
              </w:rPr>
              <w:t>:45</w:t>
            </w:r>
          </w:p>
        </w:tc>
        <w:tc>
          <w:tcPr>
            <w:tcW w:w="899" w:type="dxa"/>
            <w:shd w:val="clear" w:color="auto" w:fill="auto"/>
            <w:vAlign w:val="center"/>
          </w:tcPr>
          <w:p w14:paraId="1DF91E96">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63</w:t>
            </w:r>
          </w:p>
        </w:tc>
        <w:tc>
          <w:tcPr>
            <w:tcW w:w="975" w:type="dxa"/>
            <w:shd w:val="clear" w:color="auto" w:fill="auto"/>
            <w:vAlign w:val="center"/>
          </w:tcPr>
          <w:p w14:paraId="69F8A2F7">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rPr>
              <w:t>/</w:t>
            </w:r>
          </w:p>
        </w:tc>
        <w:tc>
          <w:tcPr>
            <w:tcW w:w="900" w:type="dxa"/>
            <w:shd w:val="clear" w:color="auto" w:fill="auto"/>
            <w:vAlign w:val="center"/>
          </w:tcPr>
          <w:p w14:paraId="7A237223">
            <w:pPr>
              <w:widowControl/>
              <w:adjustRightInd w:val="0"/>
              <w:snapToGrid w:val="0"/>
              <w:ind w:left="-105" w:leftChars="-50" w:right="-105" w:rightChars="-5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65</w:t>
            </w:r>
          </w:p>
        </w:tc>
        <w:tc>
          <w:tcPr>
            <w:tcW w:w="863" w:type="dxa"/>
            <w:shd w:val="clear" w:color="auto" w:fill="auto"/>
            <w:vAlign w:val="center"/>
          </w:tcPr>
          <w:p w14:paraId="0E597970">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rPr>
              <w:t>---</w:t>
            </w:r>
          </w:p>
        </w:tc>
        <w:tc>
          <w:tcPr>
            <w:tcW w:w="840" w:type="dxa"/>
            <w:shd w:val="clear" w:color="auto" w:fill="auto"/>
            <w:vAlign w:val="center"/>
          </w:tcPr>
          <w:p w14:paraId="034A1B3B">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01F1D91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Merge w:val="continue"/>
            <w:vAlign w:val="center"/>
          </w:tcPr>
          <w:p w14:paraId="16F954ED">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1028" w:type="dxa"/>
            <w:vMerge w:val="continue"/>
            <w:vAlign w:val="center"/>
          </w:tcPr>
          <w:p w14:paraId="0424150D">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p>
        </w:tc>
        <w:tc>
          <w:tcPr>
            <w:tcW w:w="932" w:type="dxa"/>
            <w:vMerge w:val="continue"/>
            <w:shd w:val="clear" w:color="auto" w:fill="auto"/>
            <w:vAlign w:val="center"/>
          </w:tcPr>
          <w:p w14:paraId="632A6A36">
            <w:pPr>
              <w:widowControl/>
              <w:adjustRightInd w:val="0"/>
              <w:snapToGrid w:val="0"/>
              <w:spacing w:line="240" w:lineRule="auto"/>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104" w:type="dxa"/>
            <w:shd w:val="clear" w:color="auto" w:fill="auto"/>
            <w:vAlign w:val="center"/>
          </w:tcPr>
          <w:p w14:paraId="5E110AA0">
            <w:pPr>
              <w:widowControl/>
              <w:adjustRightInd w:val="0"/>
              <w:snapToGrid w:val="0"/>
              <w:ind w:left="-105" w:leftChars="-50" w:right="-105" w:rightChars="-50"/>
              <w:jc w:val="center"/>
              <w:rPr>
                <w:rFonts w:hint="default" w:ascii="Times New Roman" w:hAnsi="Times New Roman" w:cs="Times New Roman" w:eastAsiaTheme="minorEastAsia"/>
                <w:bCs/>
                <w:color w:val="auto"/>
                <w:kern w:val="0"/>
                <w:sz w:val="18"/>
                <w:szCs w:val="18"/>
                <w:highlight w:val="none"/>
                <w:lang w:val="en-US" w:eastAsia="zh-CN" w:bidi="ar-SA"/>
              </w:rPr>
            </w:pPr>
            <w:r>
              <w:rPr>
                <w:rFonts w:hint="default" w:ascii="Times New Roman" w:hAnsi="Times New Roman" w:cs="Times New Roman"/>
                <w:bCs/>
                <w:color w:val="auto"/>
                <w:kern w:val="0"/>
                <w:sz w:val="18"/>
                <w:szCs w:val="18"/>
                <w:highlight w:val="none"/>
                <w:lang w:val="en-US" w:eastAsia="zh-CN" w:bidi="ar-SA"/>
              </w:rPr>
              <w:t>23</w:t>
            </w:r>
            <w:r>
              <w:rPr>
                <w:rFonts w:hint="default" w:ascii="Times New Roman" w:hAnsi="Times New Roman" w:eastAsia="宋体" w:cs="Times New Roman"/>
                <w:bCs/>
                <w:color w:val="auto"/>
                <w:kern w:val="0"/>
                <w:sz w:val="18"/>
                <w:szCs w:val="18"/>
                <w:highlight w:val="none"/>
                <w:lang w:val="en-US" w:eastAsia="zh-CN" w:bidi="ar-SA"/>
              </w:rPr>
              <w:t>:30</w:t>
            </w:r>
            <w:r>
              <w:rPr>
                <w:rFonts w:hint="default" w:ascii="Times New Roman" w:hAnsi="Times New Roman" w:cs="Times New Roman"/>
                <w:bCs/>
                <w:color w:val="auto"/>
                <w:kern w:val="0"/>
                <w:sz w:val="18"/>
                <w:szCs w:val="18"/>
                <w:highlight w:val="none"/>
                <w:lang w:val="en-US" w:eastAsia="zh-CN" w:bidi="ar-SA"/>
              </w:rPr>
              <w:t>-23</w:t>
            </w:r>
            <w:r>
              <w:rPr>
                <w:rFonts w:hint="default" w:ascii="Times New Roman" w:hAnsi="Times New Roman" w:eastAsia="宋体" w:cs="Times New Roman"/>
                <w:bCs/>
                <w:color w:val="auto"/>
                <w:kern w:val="0"/>
                <w:sz w:val="18"/>
                <w:szCs w:val="18"/>
                <w:highlight w:val="none"/>
                <w:lang w:val="en-US" w:eastAsia="zh-CN" w:bidi="ar-SA"/>
              </w:rPr>
              <w:t>:50</w:t>
            </w:r>
          </w:p>
        </w:tc>
        <w:tc>
          <w:tcPr>
            <w:tcW w:w="899" w:type="dxa"/>
            <w:shd w:val="clear" w:color="auto" w:fill="auto"/>
            <w:vAlign w:val="center"/>
          </w:tcPr>
          <w:p w14:paraId="44F7D49F">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52</w:t>
            </w:r>
          </w:p>
        </w:tc>
        <w:tc>
          <w:tcPr>
            <w:tcW w:w="975" w:type="dxa"/>
            <w:shd w:val="clear" w:color="auto" w:fill="auto"/>
            <w:vAlign w:val="center"/>
          </w:tcPr>
          <w:p w14:paraId="5F38839B">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64</w:t>
            </w:r>
          </w:p>
        </w:tc>
        <w:tc>
          <w:tcPr>
            <w:tcW w:w="900" w:type="dxa"/>
            <w:shd w:val="clear" w:color="auto" w:fill="auto"/>
            <w:vAlign w:val="center"/>
          </w:tcPr>
          <w:p w14:paraId="4D5F2753">
            <w:pPr>
              <w:widowControl/>
              <w:adjustRightInd w:val="0"/>
              <w:snapToGrid w:val="0"/>
              <w:ind w:left="-105" w:leftChars="-50" w:right="-105" w:rightChars="-5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55</w:t>
            </w:r>
          </w:p>
        </w:tc>
        <w:tc>
          <w:tcPr>
            <w:tcW w:w="863" w:type="dxa"/>
            <w:shd w:val="clear" w:color="auto" w:fill="auto"/>
            <w:vAlign w:val="center"/>
          </w:tcPr>
          <w:p w14:paraId="5B67ED7B">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70</w:t>
            </w:r>
            <w:r>
              <w:rPr>
                <w:rFonts w:hint="default" w:ascii="Times New Roman" w:hAnsi="Times New Roman" w:cs="Times New Roman"/>
                <w:bCs/>
                <w:kern w:val="0"/>
                <w:sz w:val="18"/>
                <w:szCs w:val="18"/>
                <w:highlight w:val="none"/>
              </w:rPr>
              <w:t>*</w:t>
            </w:r>
            <w:r>
              <w:rPr>
                <w:rFonts w:hint="default" w:ascii="Times New Roman" w:hAnsi="Times New Roman" w:cs="Times New Roman"/>
                <w:bCs/>
                <w:kern w:val="0"/>
                <w:sz w:val="18"/>
                <w:szCs w:val="18"/>
                <w:highlight w:val="none"/>
                <w:vertAlign w:val="superscript"/>
                <w:lang w:val="en-US" w:eastAsia="zh-CN"/>
              </w:rPr>
              <w:t>1</w:t>
            </w:r>
          </w:p>
        </w:tc>
        <w:tc>
          <w:tcPr>
            <w:tcW w:w="840" w:type="dxa"/>
            <w:shd w:val="clear" w:color="auto" w:fill="auto"/>
            <w:vAlign w:val="center"/>
          </w:tcPr>
          <w:p w14:paraId="038F0C59">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达标</w:t>
            </w:r>
          </w:p>
        </w:tc>
      </w:tr>
      <w:tr w14:paraId="15EDA3C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211" w:type="dxa"/>
            <w:vAlign w:val="center"/>
          </w:tcPr>
          <w:p w14:paraId="3C80EFD6">
            <w:pPr>
              <w:widowControl/>
              <w:adjustRightInd w:val="0"/>
              <w:snapToGrid w:val="0"/>
              <w:spacing w:line="240" w:lineRule="auto"/>
              <w:ind w:left="-105" w:leftChars="-50" w:right="-105" w:rightChars="-50"/>
              <w:jc w:val="center"/>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备注</w:t>
            </w:r>
          </w:p>
        </w:tc>
        <w:tc>
          <w:tcPr>
            <w:tcW w:w="7541" w:type="dxa"/>
            <w:gridSpan w:val="8"/>
            <w:vAlign w:val="center"/>
          </w:tcPr>
          <w:p w14:paraId="1922DAF2">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left"/>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rPr>
              <w:t>1、</w:t>
            </w:r>
            <w:r>
              <w:rPr>
                <w:rFonts w:hint="default" w:ascii="Times New Roman" w:hAnsi="Times New Roman" w:cs="Times New Roman"/>
                <w:kern w:val="0"/>
                <w:sz w:val="18"/>
                <w:szCs w:val="18"/>
                <w:highlight w:val="none"/>
                <w:lang w:bidi="ar"/>
              </w:rPr>
              <w:t>“/”表示不需检测。</w:t>
            </w:r>
          </w:p>
          <w:p w14:paraId="13D48C64">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left"/>
              <w:textAlignment w:val="auto"/>
              <w:rPr>
                <w:rFonts w:hint="default" w:ascii="Times New Roman" w:hAnsi="Times New Roman" w:cs="Times New Roman"/>
                <w:kern w:val="0"/>
                <w:sz w:val="18"/>
                <w:szCs w:val="18"/>
                <w:highlight w:val="none"/>
              </w:rPr>
            </w:pPr>
            <w:r>
              <w:rPr>
                <w:rFonts w:hint="default" w:ascii="Times New Roman" w:hAnsi="Times New Roman" w:cs="Times New Roman"/>
                <w:bCs/>
                <w:kern w:val="0"/>
                <w:sz w:val="18"/>
                <w:szCs w:val="18"/>
                <w:highlight w:val="none"/>
              </w:rPr>
              <w:t>2、</w:t>
            </w:r>
            <w:r>
              <w:rPr>
                <w:rFonts w:hint="default" w:ascii="Times New Roman" w:hAnsi="Times New Roman" w:cs="Times New Roman"/>
                <w:kern w:val="0"/>
                <w:sz w:val="18"/>
                <w:szCs w:val="18"/>
                <w:highlight w:val="none"/>
              </w:rPr>
              <w:t>检测期间气象参数：</w:t>
            </w:r>
          </w:p>
          <w:p w14:paraId="63422E22">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firstLine="360"/>
              <w:jc w:val="left"/>
              <w:textAlignment w:val="auto"/>
              <w:rPr>
                <w:rFonts w:hint="default" w:ascii="Times New Roman" w:hAnsi="Times New Roman" w:cs="Times New Roman"/>
                <w:bCs/>
                <w:kern w:val="0"/>
                <w:sz w:val="18"/>
                <w:szCs w:val="18"/>
                <w:highlight w:val="none"/>
              </w:rPr>
            </w:pP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月</w:t>
            </w:r>
            <w:r>
              <w:rPr>
                <w:rFonts w:hint="default" w:ascii="Times New Roman" w:hAnsi="Times New Roman" w:cs="Times New Roman"/>
                <w:bCs/>
                <w:kern w:val="0"/>
                <w:sz w:val="18"/>
                <w:szCs w:val="18"/>
                <w:highlight w:val="none"/>
                <w:lang w:val="en-US" w:eastAsia="zh-CN"/>
              </w:rPr>
              <w:t>28</w:t>
            </w:r>
            <w:r>
              <w:rPr>
                <w:rFonts w:hint="default" w:ascii="Times New Roman" w:hAnsi="Times New Roman" w:cs="Times New Roman"/>
                <w:bCs/>
                <w:kern w:val="0"/>
                <w:sz w:val="18"/>
                <w:szCs w:val="18"/>
                <w:highlight w:val="none"/>
              </w:rPr>
              <w:t>日气象参数：天气：</w:t>
            </w:r>
            <w:r>
              <w:rPr>
                <w:rFonts w:hint="default" w:ascii="Times New Roman" w:hAnsi="Times New Roman" w:cs="Times New Roman"/>
                <w:bCs/>
                <w:kern w:val="0"/>
                <w:sz w:val="18"/>
                <w:szCs w:val="18"/>
                <w:highlight w:val="none"/>
                <w:lang w:val="en-US" w:eastAsia="zh-CN"/>
              </w:rPr>
              <w:t>晴</w:t>
            </w:r>
            <w:r>
              <w:rPr>
                <w:rFonts w:hint="default" w:ascii="Times New Roman" w:hAnsi="Times New Roman" w:cs="Times New Roman"/>
                <w:bCs/>
                <w:kern w:val="0"/>
                <w:sz w:val="18"/>
                <w:szCs w:val="18"/>
                <w:highlight w:val="none"/>
              </w:rPr>
              <w:t>；气温：</w:t>
            </w:r>
            <w:r>
              <w:rPr>
                <w:rFonts w:hint="default" w:ascii="Times New Roman" w:hAnsi="Times New Roman" w:cs="Times New Roman"/>
                <w:bCs/>
                <w:kern w:val="0"/>
                <w:sz w:val="18"/>
                <w:szCs w:val="18"/>
                <w:highlight w:val="none"/>
                <w:lang w:val="en-US" w:eastAsia="zh-CN"/>
              </w:rPr>
              <w:t>24.3-33.5</w:t>
            </w:r>
            <w:r>
              <w:rPr>
                <w:rFonts w:hint="default" w:ascii="Times New Roman" w:hAnsi="Times New Roman" w:cs="Times New Roman"/>
                <w:bCs/>
                <w:kern w:val="0"/>
                <w:sz w:val="18"/>
                <w:szCs w:val="18"/>
                <w:highlight w:val="none"/>
              </w:rPr>
              <w:t>℃；气压：</w:t>
            </w:r>
            <w:r>
              <w:rPr>
                <w:rFonts w:hint="default" w:ascii="Times New Roman" w:hAnsi="Times New Roman" w:cs="Times New Roman"/>
                <w:bCs/>
                <w:kern w:val="0"/>
                <w:sz w:val="18"/>
                <w:szCs w:val="18"/>
                <w:highlight w:val="none"/>
                <w:lang w:val="en-US" w:eastAsia="zh-CN"/>
              </w:rPr>
              <w:t>100.1-100.62</w:t>
            </w:r>
            <w:r>
              <w:rPr>
                <w:rFonts w:hint="default" w:ascii="Times New Roman" w:hAnsi="Times New Roman" w:cs="Times New Roman"/>
                <w:bCs/>
                <w:kern w:val="0"/>
                <w:sz w:val="18"/>
                <w:szCs w:val="18"/>
                <w:highlight w:val="none"/>
              </w:rPr>
              <w:t>kPa；风向：</w:t>
            </w:r>
            <w:r>
              <w:rPr>
                <w:rFonts w:hint="default" w:ascii="Times New Roman" w:hAnsi="Times New Roman" w:cs="Times New Roman"/>
                <w:bCs/>
                <w:kern w:val="0"/>
                <w:sz w:val="18"/>
                <w:szCs w:val="18"/>
                <w:highlight w:val="none"/>
                <w:lang w:val="en-US" w:eastAsia="zh-CN"/>
              </w:rPr>
              <w:t>西</w:t>
            </w:r>
            <w:r>
              <w:rPr>
                <w:rFonts w:hint="default" w:ascii="Times New Roman" w:hAnsi="Times New Roman" w:cs="Times New Roman"/>
                <w:bCs/>
                <w:kern w:val="0"/>
                <w:sz w:val="18"/>
                <w:szCs w:val="18"/>
                <w:highlight w:val="none"/>
              </w:rPr>
              <w:t>北风；风速：</w:t>
            </w:r>
            <w:r>
              <w:rPr>
                <w:rFonts w:hint="default" w:ascii="Times New Roman" w:hAnsi="Times New Roman" w:cs="Times New Roman"/>
                <w:bCs/>
                <w:kern w:val="0"/>
                <w:sz w:val="18"/>
                <w:szCs w:val="18"/>
                <w:highlight w:val="none"/>
                <w:lang w:val="en-US" w:eastAsia="zh-CN"/>
              </w:rPr>
              <w:t>1.8-2.2</w:t>
            </w:r>
            <w:r>
              <w:rPr>
                <w:rFonts w:hint="default" w:ascii="Times New Roman" w:hAnsi="Times New Roman" w:cs="Times New Roman"/>
                <w:bCs/>
                <w:kern w:val="0"/>
                <w:sz w:val="18"/>
                <w:szCs w:val="18"/>
                <w:highlight w:val="none"/>
              </w:rPr>
              <w:t>m/s。</w:t>
            </w:r>
          </w:p>
          <w:p w14:paraId="4A894F50">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both"/>
              <w:textAlignment w:val="auto"/>
              <w:rPr>
                <w:rFonts w:hint="default" w:ascii="Times New Roman" w:hAnsi="Times New Roman" w:cs="Times New Roman"/>
                <w:kern w:val="0"/>
                <w:sz w:val="18"/>
                <w:szCs w:val="18"/>
                <w:highlight w:val="none"/>
                <w:lang w:bidi="ar"/>
              </w:rPr>
            </w:pPr>
            <w:r>
              <w:rPr>
                <w:rFonts w:hint="default" w:ascii="Times New Roman" w:hAnsi="Times New Roman" w:cs="Times New Roman"/>
                <w:kern w:val="0"/>
                <w:sz w:val="18"/>
                <w:szCs w:val="18"/>
                <w:highlight w:val="none"/>
                <w:lang w:bidi="ar"/>
              </w:rPr>
              <w:t>3、“---”表示</w:t>
            </w:r>
            <w:r>
              <w:rPr>
                <w:rFonts w:hint="default" w:ascii="Times New Roman" w:hAnsi="Times New Roman" w:cs="Times New Roman"/>
                <w:bCs/>
                <w:kern w:val="0"/>
                <w:sz w:val="18"/>
                <w:szCs w:val="18"/>
                <w:highlight w:val="none"/>
              </w:rPr>
              <w:t>《工业企业厂界环境噪声排放标准》（GB 12348-2008）表1  3类</w:t>
            </w:r>
            <w:r>
              <w:rPr>
                <w:rFonts w:hint="default" w:ascii="Times New Roman" w:hAnsi="Times New Roman" w:cs="Times New Roman"/>
                <w:kern w:val="0"/>
                <w:sz w:val="18"/>
                <w:szCs w:val="18"/>
                <w:highlight w:val="none"/>
                <w:lang w:bidi="ar"/>
              </w:rPr>
              <w:t>对该项目未做限制。</w:t>
            </w:r>
          </w:p>
          <w:p w14:paraId="7299201C">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left"/>
              <w:textAlignment w:val="auto"/>
              <w:rPr>
                <w:rFonts w:hint="default" w:ascii="Times New Roman" w:hAnsi="Times New Roman" w:cs="Times New Roman"/>
                <w:bCs/>
                <w:kern w:val="0"/>
                <w:sz w:val="18"/>
                <w:szCs w:val="18"/>
                <w:highlight w:val="none"/>
                <w:lang w:val="en-US" w:eastAsia="zh-CN"/>
              </w:rPr>
            </w:pPr>
            <w:r>
              <w:rPr>
                <w:rFonts w:hint="default" w:ascii="Times New Roman" w:hAnsi="Times New Roman" w:cs="Times New Roman"/>
                <w:kern w:val="0"/>
                <w:sz w:val="18"/>
                <w:szCs w:val="18"/>
                <w:highlight w:val="none"/>
                <w:lang w:bidi="ar"/>
              </w:rPr>
              <w:t>4、</w:t>
            </w:r>
            <w:r>
              <w:rPr>
                <w:rFonts w:hint="default" w:ascii="Times New Roman" w:hAnsi="Times New Roman" w:cs="Times New Roman"/>
                <w:kern w:val="0"/>
                <w:sz w:val="18"/>
                <w:szCs w:val="18"/>
                <w:highlight w:val="none"/>
              </w:rPr>
              <w:t>“*</w:t>
            </w:r>
            <w:r>
              <w:rPr>
                <w:rFonts w:hint="default" w:ascii="Times New Roman" w:hAnsi="Times New Roman" w:cs="Times New Roman"/>
                <w:kern w:val="0"/>
                <w:sz w:val="18"/>
                <w:szCs w:val="18"/>
                <w:highlight w:val="none"/>
                <w:vertAlign w:val="superscript"/>
                <w:lang w:val="en-US" w:eastAsia="zh-CN"/>
              </w:rPr>
              <w:t>1</w:t>
            </w:r>
            <w:r>
              <w:rPr>
                <w:rFonts w:hint="default" w:ascii="Times New Roman" w:hAnsi="Times New Roman" w:cs="Times New Roman"/>
                <w:kern w:val="0"/>
                <w:sz w:val="18"/>
                <w:szCs w:val="18"/>
                <w:highlight w:val="none"/>
              </w:rPr>
              <w:t>”</w:t>
            </w:r>
            <w:r>
              <w:rPr>
                <w:rFonts w:hint="default" w:ascii="Times New Roman" w:hAnsi="Times New Roman" w:cs="Times New Roman"/>
                <w:bCs/>
                <w:kern w:val="0"/>
                <w:sz w:val="18"/>
                <w:szCs w:val="18"/>
                <w:highlight w:val="none"/>
              </w:rPr>
              <w:t>表示</w:t>
            </w:r>
            <w:r>
              <w:rPr>
                <w:rFonts w:hint="default" w:ascii="Times New Roman" w:hAnsi="Times New Roman" w:cs="Times New Roman"/>
                <w:bCs/>
                <w:kern w:val="0"/>
                <w:sz w:val="18"/>
                <w:szCs w:val="18"/>
                <w:highlight w:val="none"/>
                <w:lang w:val="en-US" w:eastAsia="zh-CN"/>
              </w:rPr>
              <w:t>根据</w:t>
            </w:r>
            <w:r>
              <w:rPr>
                <w:rFonts w:hint="default" w:ascii="Times New Roman" w:hAnsi="Times New Roman" w:cs="Times New Roman"/>
                <w:bCs/>
                <w:kern w:val="0"/>
                <w:sz w:val="18"/>
                <w:szCs w:val="18"/>
                <w:highlight w:val="none"/>
              </w:rPr>
              <w:t>《工业企业厂界环境噪声排放标准》</w:t>
            </w:r>
            <w:r>
              <w:rPr>
                <w:rFonts w:hint="default" w:ascii="Times New Roman" w:hAnsi="Times New Roman" w:cs="Times New Roman"/>
                <w:bCs/>
                <w:kern w:val="0"/>
                <w:sz w:val="18"/>
                <w:szCs w:val="18"/>
                <w:highlight w:val="none"/>
                <w:lang w:eastAsia="zh-CN"/>
              </w:rPr>
              <w:t>（</w:t>
            </w:r>
            <w:r>
              <w:rPr>
                <w:rFonts w:hint="default" w:ascii="Times New Roman" w:hAnsi="Times New Roman" w:cs="Times New Roman"/>
                <w:bCs/>
                <w:kern w:val="0"/>
                <w:sz w:val="18"/>
                <w:szCs w:val="18"/>
                <w:highlight w:val="none"/>
              </w:rPr>
              <w:t>GB 12348-2008</w:t>
            </w:r>
            <w:r>
              <w:rPr>
                <w:rFonts w:hint="default" w:ascii="Times New Roman" w:hAnsi="Times New Roman" w:cs="Times New Roman"/>
                <w:bCs/>
                <w:kern w:val="0"/>
                <w:sz w:val="18"/>
                <w:szCs w:val="18"/>
                <w:highlight w:val="none"/>
                <w:lang w:eastAsia="zh-CN"/>
              </w:rPr>
              <w:t>）</w:t>
            </w:r>
            <w:r>
              <w:rPr>
                <w:rFonts w:hint="default" w:ascii="Times New Roman" w:hAnsi="Times New Roman" w:cs="Times New Roman"/>
                <w:bCs/>
                <w:kern w:val="0"/>
                <w:sz w:val="18"/>
                <w:szCs w:val="18"/>
                <w:highlight w:val="none"/>
                <w:lang w:val="en-US" w:eastAsia="zh-CN"/>
              </w:rPr>
              <w:t>中</w:t>
            </w:r>
            <w:r>
              <w:rPr>
                <w:rFonts w:hint="default" w:ascii="Times New Roman" w:hAnsi="Times New Roman" w:eastAsia="宋体" w:cs="Times New Roman"/>
                <w:bCs/>
                <w:kern w:val="0"/>
                <w:sz w:val="18"/>
                <w:szCs w:val="18"/>
                <w:highlight w:val="none"/>
                <w:lang w:val="en-US" w:eastAsia="zh-CN"/>
              </w:rPr>
              <w:t>“</w:t>
            </w:r>
            <w:r>
              <w:rPr>
                <w:rFonts w:hint="default" w:ascii="Times New Roman" w:hAnsi="Times New Roman" w:cs="Times New Roman"/>
                <w:bCs/>
                <w:kern w:val="0"/>
                <w:sz w:val="18"/>
                <w:szCs w:val="18"/>
                <w:highlight w:val="none"/>
                <w:lang w:val="en-US" w:eastAsia="zh-CN"/>
              </w:rPr>
              <w:t>4.1.3夜间偶发噪声的最大声级超过限值的幅度不得高于15</w:t>
            </w:r>
            <w:r>
              <w:rPr>
                <w:rFonts w:hint="default" w:ascii="Times New Roman" w:hAnsi="Times New Roman" w:cs="Times New Roman"/>
                <w:bCs/>
                <w:kern w:val="0"/>
                <w:sz w:val="18"/>
                <w:szCs w:val="18"/>
                <w:highlight w:val="none"/>
              </w:rPr>
              <w:t>dB(A)</w:t>
            </w:r>
            <w:r>
              <w:rPr>
                <w:rFonts w:hint="default" w:ascii="Times New Roman" w:hAnsi="Times New Roman" w:cs="Times New Roman"/>
                <w:bCs/>
                <w:kern w:val="0"/>
                <w:sz w:val="18"/>
                <w:szCs w:val="18"/>
                <w:highlight w:val="none"/>
                <w:lang w:eastAsia="zh-CN"/>
              </w:rPr>
              <w:t>”</w:t>
            </w:r>
            <w:r>
              <w:rPr>
                <w:rFonts w:hint="default" w:ascii="Times New Roman" w:hAnsi="Times New Roman" w:cs="Times New Roman"/>
                <w:bCs/>
                <w:kern w:val="0"/>
                <w:sz w:val="18"/>
                <w:szCs w:val="18"/>
                <w:highlight w:val="none"/>
                <w:lang w:val="en-US" w:eastAsia="zh-CN"/>
              </w:rPr>
              <w:t>。</w:t>
            </w:r>
          </w:p>
          <w:p w14:paraId="1183526F">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jc w:val="left"/>
              <w:textAlignment w:val="auto"/>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5、</w:t>
            </w:r>
            <w:r>
              <w:rPr>
                <w:rFonts w:hint="default" w:ascii="Times New Roman" w:hAnsi="Times New Roman" w:cs="Times New Roman"/>
                <w:kern w:val="0"/>
                <w:sz w:val="18"/>
                <w:szCs w:val="18"/>
                <w:highlight w:val="none"/>
              </w:rPr>
              <w:t>“*</w:t>
            </w:r>
            <w:r>
              <w:rPr>
                <w:rFonts w:hint="default" w:ascii="Times New Roman" w:hAnsi="Times New Roman" w:cs="Times New Roman"/>
                <w:kern w:val="0"/>
                <w:sz w:val="18"/>
                <w:szCs w:val="18"/>
                <w:highlight w:val="none"/>
                <w:vertAlign w:val="superscript"/>
                <w:lang w:val="en-US" w:eastAsia="zh-CN"/>
              </w:rPr>
              <w:t>2</w:t>
            </w:r>
            <w:r>
              <w:rPr>
                <w:rFonts w:hint="default" w:ascii="Times New Roman" w:hAnsi="Times New Roman" w:cs="Times New Roman"/>
                <w:kern w:val="0"/>
                <w:sz w:val="18"/>
                <w:szCs w:val="18"/>
                <w:highlight w:val="none"/>
              </w:rPr>
              <w:t>”</w:t>
            </w:r>
            <w:r>
              <w:rPr>
                <w:rFonts w:hint="default" w:ascii="Times New Roman" w:hAnsi="Times New Roman" w:cs="Times New Roman"/>
                <w:bCs/>
                <w:kern w:val="0"/>
                <w:sz w:val="18"/>
                <w:szCs w:val="18"/>
                <w:highlight w:val="none"/>
              </w:rPr>
              <w:t>表示</w:t>
            </w:r>
            <w:r>
              <w:rPr>
                <w:rFonts w:hint="default" w:ascii="Times New Roman" w:hAnsi="Times New Roman" w:cs="Times New Roman"/>
                <w:bCs/>
                <w:kern w:val="0"/>
                <w:sz w:val="18"/>
                <w:szCs w:val="18"/>
                <w:highlight w:val="none"/>
                <w:lang w:val="en-US" w:eastAsia="zh-CN"/>
              </w:rPr>
              <w:t>该点位噪声执行</w:t>
            </w:r>
            <w:r>
              <w:rPr>
                <w:rFonts w:hint="default" w:ascii="Times New Roman" w:hAnsi="Times New Roman" w:cs="Times New Roman"/>
                <w:bCs/>
                <w:kern w:val="0"/>
                <w:sz w:val="18"/>
                <w:szCs w:val="18"/>
                <w:highlight w:val="none"/>
              </w:rPr>
              <w:t xml:space="preserve">《工业企业厂界环境噪声排放标准》（GB 12348-2008）表1  </w:t>
            </w:r>
            <w:r>
              <w:rPr>
                <w:rFonts w:hint="default" w:ascii="Times New Roman" w:hAnsi="Times New Roman" w:cs="Times New Roman"/>
                <w:bCs/>
                <w:kern w:val="0"/>
                <w:sz w:val="18"/>
                <w:szCs w:val="18"/>
                <w:highlight w:val="none"/>
                <w:lang w:val="en-US" w:eastAsia="zh-CN"/>
              </w:rPr>
              <w:t>4</w:t>
            </w:r>
            <w:r>
              <w:rPr>
                <w:rFonts w:hint="default" w:ascii="Times New Roman" w:hAnsi="Times New Roman" w:cs="Times New Roman"/>
                <w:bCs/>
                <w:kern w:val="0"/>
                <w:sz w:val="18"/>
                <w:szCs w:val="18"/>
                <w:highlight w:val="none"/>
              </w:rPr>
              <w:t>类</w:t>
            </w:r>
            <w:r>
              <w:rPr>
                <w:rFonts w:hint="default" w:ascii="Times New Roman" w:hAnsi="Times New Roman" w:cs="Times New Roman"/>
                <w:bCs/>
                <w:kern w:val="0"/>
                <w:sz w:val="18"/>
                <w:szCs w:val="18"/>
                <w:highlight w:val="none"/>
                <w:lang w:eastAsia="zh-CN"/>
              </w:rPr>
              <w:t>的</w:t>
            </w:r>
            <w:r>
              <w:rPr>
                <w:rFonts w:hint="default" w:ascii="Times New Roman" w:hAnsi="Times New Roman" w:cs="Times New Roman"/>
                <w:bCs/>
                <w:kern w:val="0"/>
                <w:sz w:val="18"/>
                <w:szCs w:val="18"/>
                <w:highlight w:val="none"/>
                <w:lang w:val="en-US" w:eastAsia="zh-CN"/>
              </w:rPr>
              <w:t>限值标准。</w:t>
            </w:r>
          </w:p>
        </w:tc>
      </w:tr>
    </w:tbl>
    <w:p w14:paraId="4E3475D9">
      <w:pPr>
        <w:keepNext w:val="0"/>
        <w:keepLines w:val="0"/>
        <w:pageBreakBefore w:val="0"/>
        <w:widowControl w:val="0"/>
        <w:kinsoku/>
        <w:wordWrap/>
        <w:overflowPunct/>
        <w:topLinePunct w:val="0"/>
        <w:autoSpaceDE/>
        <w:autoSpaceDN/>
        <w:bidi w:val="0"/>
        <w:adjustRightInd/>
        <w:snapToGrid/>
        <w:spacing w:line="80" w:lineRule="exact"/>
        <w:ind w:firstLine="201" w:firstLineChars="200"/>
        <w:textAlignment w:val="auto"/>
        <w:rPr>
          <w:rFonts w:ascii="Times New Roman" w:hAnsi="Times New Roman"/>
          <w:b/>
          <w:sz w:val="10"/>
          <w:szCs w:val="10"/>
        </w:rPr>
      </w:pPr>
    </w:p>
    <w:p w14:paraId="623F0EE6">
      <w:pPr>
        <w:spacing w:line="360" w:lineRule="auto"/>
        <w:ind w:firstLine="482" w:firstLineChars="200"/>
        <w:rPr>
          <w:rFonts w:ascii="Times New Roman" w:hAnsi="Times New Roman"/>
          <w:b/>
          <w:sz w:val="24"/>
          <w:szCs w:val="24"/>
        </w:rPr>
      </w:pPr>
      <w:r>
        <w:rPr>
          <w:rFonts w:ascii="Times New Roman" w:hAnsi="Times New Roman"/>
          <w:b/>
          <w:sz w:val="24"/>
          <w:szCs w:val="24"/>
        </w:rPr>
        <w:t>监测结果分析与评价</w:t>
      </w:r>
      <w:r>
        <w:rPr>
          <w:rFonts w:hint="eastAsia" w:ascii="Times New Roman" w:hAnsi="Times New Roman"/>
          <w:b/>
          <w:sz w:val="24"/>
          <w:szCs w:val="24"/>
        </w:rPr>
        <w:t>：</w:t>
      </w:r>
    </w:p>
    <w:p w14:paraId="53ADB318">
      <w:pPr>
        <w:spacing w:line="360" w:lineRule="auto"/>
        <w:ind w:firstLine="480" w:firstLineChars="200"/>
        <w:rPr>
          <w:rFonts w:hint="eastAsia" w:ascii="Times New Roman" w:hAnsi="Times New Roman" w:cs="Times New Roman"/>
          <w:color w:val="000000"/>
          <w:sz w:val="24"/>
        </w:rPr>
      </w:pPr>
      <w:bookmarkStart w:id="115" w:name="_Hlk523340313"/>
      <w:r>
        <w:rPr>
          <w:rFonts w:hint="eastAsia" w:ascii="Times New Roman" w:hAnsi="Times New Roman" w:cs="Times New Roman"/>
          <w:sz w:val="24"/>
          <w:lang w:val="en-US" w:eastAsia="zh-CN"/>
        </w:rPr>
        <w:t>验收监测期间，杭氧气体</w:t>
      </w:r>
      <w:r>
        <w:rPr>
          <w:rFonts w:hint="eastAsia" w:ascii="Times New Roman" w:hAnsi="Times New Roman" w:cs="Times New Roman"/>
          <w:sz w:val="24"/>
        </w:rPr>
        <w:t>厂界东侧（N1）昼间噪声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63</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52</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Lmax最大值</w:t>
      </w:r>
      <w:r>
        <w:rPr>
          <w:rFonts w:hint="eastAsia" w:ascii="Times New Roman" w:hAnsi="Times New Roman" w:cs="Times New Roman"/>
          <w:sz w:val="24"/>
        </w:rPr>
        <w:t>为</w:t>
      </w:r>
      <w:r>
        <w:rPr>
          <w:rFonts w:hint="eastAsia" w:ascii="Times New Roman" w:hAnsi="Times New Roman" w:cs="Times New Roman"/>
          <w:sz w:val="24"/>
          <w:lang w:val="en-US" w:eastAsia="zh-CN"/>
        </w:rPr>
        <w:t>69</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杭氧气体</w:t>
      </w:r>
      <w:r>
        <w:rPr>
          <w:rFonts w:hint="eastAsia" w:ascii="Times New Roman" w:hAnsi="Times New Roman" w:cs="Times New Roman"/>
          <w:sz w:val="24"/>
        </w:rPr>
        <w:t>厂界西侧（N3）昼间噪声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62</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54</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Lmax最大值</w:t>
      </w:r>
      <w:r>
        <w:rPr>
          <w:rFonts w:hint="eastAsia" w:ascii="Times New Roman" w:hAnsi="Times New Roman" w:cs="Times New Roman"/>
          <w:sz w:val="24"/>
        </w:rPr>
        <w:t>为</w:t>
      </w:r>
      <w:r>
        <w:rPr>
          <w:rFonts w:hint="eastAsia" w:ascii="Times New Roman" w:hAnsi="Times New Roman" w:cs="Times New Roman"/>
          <w:sz w:val="24"/>
          <w:lang w:val="en-US" w:eastAsia="zh-CN"/>
        </w:rPr>
        <w:t>66</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杭氧气体</w:t>
      </w:r>
      <w:r>
        <w:rPr>
          <w:rFonts w:hint="eastAsia" w:ascii="Times New Roman" w:hAnsi="Times New Roman" w:cs="Times New Roman"/>
          <w:sz w:val="24"/>
        </w:rPr>
        <w:t>厂界北侧（N4）昼间噪声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63</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54</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Lmax最大值</w:t>
      </w:r>
      <w:r>
        <w:rPr>
          <w:rFonts w:hint="eastAsia" w:ascii="Times New Roman" w:hAnsi="Times New Roman" w:cs="Times New Roman"/>
          <w:sz w:val="24"/>
        </w:rPr>
        <w:t>为</w:t>
      </w:r>
      <w:r>
        <w:rPr>
          <w:rFonts w:hint="eastAsia" w:ascii="Times New Roman" w:hAnsi="Times New Roman" w:cs="Times New Roman"/>
          <w:sz w:val="24"/>
          <w:lang w:val="en-US" w:eastAsia="zh-CN"/>
        </w:rPr>
        <w:t>67</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A-41-8#地块</w:t>
      </w:r>
      <w:r>
        <w:rPr>
          <w:rFonts w:hint="eastAsia" w:ascii="Times New Roman" w:hAnsi="Times New Roman" w:cs="Times New Roman"/>
          <w:sz w:val="24"/>
        </w:rPr>
        <w:t>厂界南侧（N</w:t>
      </w:r>
      <w:r>
        <w:rPr>
          <w:rFonts w:hint="eastAsia" w:ascii="Times New Roman" w:hAnsi="Times New Roman" w:cs="Times New Roman"/>
          <w:sz w:val="24"/>
          <w:lang w:val="en-US" w:eastAsia="zh-CN"/>
        </w:rPr>
        <w:t>6</w:t>
      </w:r>
      <w:r>
        <w:rPr>
          <w:rFonts w:hint="eastAsia" w:ascii="Times New Roman" w:hAnsi="Times New Roman" w:cs="Times New Roman"/>
          <w:sz w:val="24"/>
        </w:rPr>
        <w:t>）昼间噪声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64</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53</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Lmax最大值</w:t>
      </w:r>
      <w:r>
        <w:rPr>
          <w:rFonts w:hint="eastAsia" w:ascii="Times New Roman" w:hAnsi="Times New Roman" w:cs="Times New Roman"/>
          <w:sz w:val="24"/>
        </w:rPr>
        <w:t>为</w:t>
      </w:r>
      <w:r>
        <w:rPr>
          <w:rFonts w:hint="eastAsia" w:ascii="Times New Roman" w:hAnsi="Times New Roman" w:cs="Times New Roman"/>
          <w:sz w:val="24"/>
          <w:lang w:val="en-US" w:eastAsia="zh-CN"/>
        </w:rPr>
        <w:t>62</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A-41-8#地块</w:t>
      </w:r>
      <w:r>
        <w:rPr>
          <w:rFonts w:hint="eastAsia" w:ascii="Times New Roman" w:hAnsi="Times New Roman" w:cs="Times New Roman"/>
          <w:sz w:val="24"/>
        </w:rPr>
        <w:t>厂界西侧（N</w:t>
      </w:r>
      <w:r>
        <w:rPr>
          <w:rFonts w:hint="eastAsia" w:ascii="Times New Roman" w:hAnsi="Times New Roman" w:cs="Times New Roman"/>
          <w:sz w:val="24"/>
          <w:lang w:val="en-US" w:eastAsia="zh-CN"/>
        </w:rPr>
        <w:t>7</w:t>
      </w:r>
      <w:r>
        <w:rPr>
          <w:rFonts w:hint="eastAsia" w:ascii="Times New Roman" w:hAnsi="Times New Roman" w:cs="Times New Roman"/>
          <w:sz w:val="24"/>
        </w:rPr>
        <w:t>）昼间噪声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61</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52</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Lmax最大值</w:t>
      </w:r>
      <w:r>
        <w:rPr>
          <w:rFonts w:hint="eastAsia" w:ascii="Times New Roman" w:hAnsi="Times New Roman" w:cs="Times New Roman"/>
          <w:sz w:val="24"/>
        </w:rPr>
        <w:t>为</w:t>
      </w:r>
      <w:r>
        <w:rPr>
          <w:rFonts w:hint="eastAsia" w:ascii="Times New Roman" w:hAnsi="Times New Roman" w:cs="Times New Roman"/>
          <w:sz w:val="24"/>
          <w:lang w:val="en-US" w:eastAsia="zh-CN"/>
        </w:rPr>
        <w:t>67</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A-41-8#地块</w:t>
      </w:r>
      <w:r>
        <w:rPr>
          <w:rFonts w:hint="eastAsia" w:ascii="Times New Roman" w:hAnsi="Times New Roman" w:cs="Times New Roman"/>
          <w:sz w:val="24"/>
        </w:rPr>
        <w:t>厂界北侧（N</w:t>
      </w:r>
      <w:r>
        <w:rPr>
          <w:rFonts w:hint="eastAsia" w:ascii="Times New Roman" w:hAnsi="Times New Roman" w:cs="Times New Roman"/>
          <w:sz w:val="24"/>
          <w:lang w:val="en-US" w:eastAsia="zh-CN"/>
        </w:rPr>
        <w:t>8</w:t>
      </w:r>
      <w:r>
        <w:rPr>
          <w:rFonts w:hint="eastAsia" w:ascii="Times New Roman" w:hAnsi="Times New Roman" w:cs="Times New Roman"/>
          <w:sz w:val="24"/>
        </w:rPr>
        <w:t>）昼间噪声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63</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53</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Lmax最大值</w:t>
      </w:r>
      <w:r>
        <w:rPr>
          <w:rFonts w:hint="eastAsia" w:ascii="Times New Roman" w:hAnsi="Times New Roman" w:cs="Times New Roman"/>
          <w:sz w:val="24"/>
        </w:rPr>
        <w:t>为</w:t>
      </w:r>
      <w:r>
        <w:rPr>
          <w:rFonts w:hint="eastAsia" w:ascii="Times New Roman" w:hAnsi="Times New Roman" w:cs="Times New Roman"/>
          <w:sz w:val="24"/>
          <w:lang w:val="en-US" w:eastAsia="zh-CN"/>
        </w:rPr>
        <w:t>64</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rPr>
        <w:t>均符合《工业企业厂界噪声排放标准》（GB 12348-2008）表1中的</w:t>
      </w:r>
      <w:r>
        <w:rPr>
          <w:rFonts w:hint="eastAsia" w:ascii="Times New Roman" w:hAnsi="Times New Roman" w:cs="Times New Roman"/>
          <w:sz w:val="24"/>
          <w:lang w:val="en-US" w:eastAsia="zh-CN"/>
        </w:rPr>
        <w:t>3</w:t>
      </w:r>
      <w:r>
        <w:rPr>
          <w:rFonts w:hint="eastAsia" w:ascii="Times New Roman" w:hAnsi="Times New Roman" w:cs="Times New Roman"/>
          <w:sz w:val="24"/>
        </w:rPr>
        <w:t>类要求</w:t>
      </w:r>
      <w:r>
        <w:rPr>
          <w:rFonts w:hint="eastAsia" w:ascii="Times New Roman" w:hAnsi="Times New Roman" w:cs="Times New Roman"/>
          <w:color w:val="000000"/>
          <w:sz w:val="24"/>
        </w:rPr>
        <w:t>。</w:t>
      </w:r>
      <w:bookmarkEnd w:id="115"/>
      <w:r>
        <w:rPr>
          <w:rFonts w:hint="eastAsia" w:ascii="Times New Roman" w:hAnsi="Times New Roman" w:cs="Times New Roman"/>
          <w:sz w:val="24"/>
          <w:lang w:val="en-US" w:eastAsia="zh-CN"/>
        </w:rPr>
        <w:t>杭氧气体</w:t>
      </w:r>
      <w:r>
        <w:rPr>
          <w:rFonts w:hint="eastAsia" w:ascii="Times New Roman" w:hAnsi="Times New Roman" w:cs="Times New Roman"/>
          <w:sz w:val="24"/>
        </w:rPr>
        <w:t>厂界南侧（N2）昼间噪声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68</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53</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Lmax最大值</w:t>
      </w:r>
      <w:r>
        <w:rPr>
          <w:rFonts w:hint="eastAsia" w:ascii="Times New Roman" w:hAnsi="Times New Roman" w:cs="Times New Roman"/>
          <w:sz w:val="24"/>
        </w:rPr>
        <w:t>为</w:t>
      </w:r>
      <w:r>
        <w:rPr>
          <w:rFonts w:hint="eastAsia" w:ascii="Times New Roman" w:hAnsi="Times New Roman" w:cs="Times New Roman"/>
          <w:sz w:val="24"/>
          <w:lang w:val="en-US" w:eastAsia="zh-CN"/>
        </w:rPr>
        <w:t>61</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A-41-8#地块</w:t>
      </w:r>
      <w:r>
        <w:rPr>
          <w:rFonts w:hint="eastAsia" w:ascii="Times New Roman" w:hAnsi="Times New Roman" w:cs="Times New Roman"/>
          <w:sz w:val="24"/>
        </w:rPr>
        <w:t>厂界东侧（N</w:t>
      </w:r>
      <w:r>
        <w:rPr>
          <w:rFonts w:hint="eastAsia" w:ascii="Times New Roman" w:hAnsi="Times New Roman" w:cs="Times New Roman"/>
          <w:sz w:val="24"/>
          <w:lang w:val="en-US" w:eastAsia="zh-CN"/>
        </w:rPr>
        <w:t>5</w:t>
      </w:r>
      <w:r>
        <w:rPr>
          <w:rFonts w:hint="eastAsia" w:ascii="Times New Roman" w:hAnsi="Times New Roman" w:cs="Times New Roman"/>
          <w:sz w:val="24"/>
        </w:rPr>
        <w:t>）昼间噪声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66</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52</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Lmax最大值</w:t>
      </w:r>
      <w:r>
        <w:rPr>
          <w:rFonts w:hint="eastAsia" w:ascii="Times New Roman" w:hAnsi="Times New Roman" w:cs="Times New Roman"/>
          <w:sz w:val="24"/>
        </w:rPr>
        <w:t>为</w:t>
      </w:r>
      <w:r>
        <w:rPr>
          <w:rFonts w:hint="eastAsia" w:ascii="Times New Roman" w:hAnsi="Times New Roman" w:cs="Times New Roman"/>
          <w:sz w:val="24"/>
          <w:lang w:val="en-US" w:eastAsia="zh-CN"/>
        </w:rPr>
        <w:t>70</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rPr>
        <w:t>均符合《工业企业厂界噪声排放标准》（GB 12348-2008）表1中的</w:t>
      </w:r>
      <w:r>
        <w:rPr>
          <w:rFonts w:hint="eastAsia" w:ascii="Times New Roman" w:hAnsi="Times New Roman" w:cs="Times New Roman"/>
          <w:sz w:val="24"/>
          <w:lang w:val="en-US" w:eastAsia="zh-CN"/>
        </w:rPr>
        <w:t>4</w:t>
      </w:r>
      <w:r>
        <w:rPr>
          <w:rFonts w:hint="eastAsia" w:ascii="Times New Roman" w:hAnsi="Times New Roman" w:cs="Times New Roman"/>
          <w:sz w:val="24"/>
        </w:rPr>
        <w:t>类要求</w:t>
      </w:r>
      <w:r>
        <w:rPr>
          <w:rFonts w:hint="eastAsia" w:ascii="Times New Roman" w:hAnsi="Times New Roman" w:cs="Times New Roman"/>
          <w:color w:val="000000"/>
          <w:sz w:val="24"/>
        </w:rPr>
        <w:t>。</w:t>
      </w:r>
    </w:p>
    <w:p w14:paraId="04B2B3BE">
      <w:pPr>
        <w:pStyle w:val="4"/>
        <w:keepNext/>
        <w:keepLines/>
        <w:pageBreakBefore w:val="0"/>
        <w:widowControl w:val="0"/>
        <w:kinsoku/>
        <w:wordWrap/>
        <w:overflowPunct/>
        <w:topLinePunct w:val="0"/>
        <w:autoSpaceDE/>
        <w:autoSpaceDN/>
        <w:bidi w:val="0"/>
        <w:adjustRightInd/>
        <w:snapToGrid/>
        <w:spacing w:before="220" w:after="220" w:line="384" w:lineRule="auto"/>
        <w:textAlignment w:val="auto"/>
      </w:pPr>
      <w:bookmarkStart w:id="116" w:name="_Toc29098"/>
      <w:bookmarkStart w:id="117" w:name="_Toc16401"/>
      <w:r>
        <w:rPr>
          <w:rFonts w:hint="eastAsia"/>
          <w:kern w:val="22"/>
        </w:rPr>
        <w:t>9.2.</w:t>
      </w:r>
      <w:r>
        <w:rPr>
          <w:rFonts w:hint="eastAsia"/>
          <w:kern w:val="22"/>
          <w:lang w:val="en-US" w:eastAsia="zh-CN"/>
        </w:rPr>
        <w:t>5</w:t>
      </w:r>
      <w:r>
        <w:t>环保设施</w:t>
      </w:r>
      <w:r>
        <w:rPr>
          <w:rFonts w:hint="eastAsia"/>
          <w:highlight w:val="none"/>
          <w:lang w:val="en-US" w:eastAsia="zh-CN"/>
        </w:rPr>
        <w:t>处理</w:t>
      </w:r>
      <w:r>
        <w:rPr>
          <w:highlight w:val="none"/>
        </w:rPr>
        <w:t>效</w:t>
      </w:r>
      <w:r>
        <w:t>率监测结果</w:t>
      </w:r>
      <w:bookmarkEnd w:id="116"/>
      <w:bookmarkEnd w:id="117"/>
    </w:p>
    <w:p w14:paraId="53734C5E">
      <w:pPr>
        <w:snapToGrid w:val="0"/>
        <w:spacing w:line="360" w:lineRule="auto"/>
        <w:ind w:firstLine="480" w:firstLineChars="200"/>
        <w:rPr>
          <w:rFonts w:ascii="Times New Roman" w:hAnsi="Times New Roman" w:eastAsia="宋体" w:cs="Times New Roman"/>
          <w:kern w:val="22"/>
          <w:sz w:val="24"/>
          <w:szCs w:val="24"/>
        </w:rPr>
      </w:pPr>
      <w:r>
        <w:rPr>
          <w:rFonts w:hint="eastAsia" w:ascii="Times New Roman" w:hAnsi="Times New Roman" w:eastAsia="宋体" w:cs="Times New Roman"/>
          <w:kern w:val="22"/>
          <w:sz w:val="24"/>
          <w:szCs w:val="24"/>
        </w:rPr>
        <w:t>本次验收监测，</w:t>
      </w:r>
      <w:r>
        <w:rPr>
          <w:rFonts w:hint="eastAsia" w:ascii="Times New Roman" w:hAnsi="Times New Roman" w:eastAsia="宋体" w:cs="Times New Roman"/>
          <w:kern w:val="22"/>
          <w:sz w:val="24"/>
          <w:szCs w:val="24"/>
          <w:lang w:val="en-US" w:eastAsia="zh-CN"/>
        </w:rPr>
        <w:t>由于</w:t>
      </w:r>
      <w:r>
        <w:rPr>
          <w:rFonts w:hint="eastAsia" w:ascii="Times New Roman" w:hAnsi="Times New Roman" w:eastAsia="宋体" w:cs="Times New Roman"/>
          <w:kern w:val="22"/>
          <w:sz w:val="24"/>
          <w:szCs w:val="24"/>
        </w:rPr>
        <w:t>二期生产废气处理设施</w:t>
      </w:r>
      <w:r>
        <w:rPr>
          <w:rFonts w:hint="eastAsia" w:ascii="Times New Roman" w:hAnsi="Times New Roman" w:eastAsia="宋体" w:cs="Times New Roman"/>
          <w:kern w:val="22"/>
          <w:sz w:val="24"/>
          <w:szCs w:val="24"/>
          <w:lang w:val="en-US" w:eastAsia="zh-CN"/>
        </w:rPr>
        <w:t>进口不具备检测条件，未检测其进口污染物浓度，故未核算该设施的处理效率</w:t>
      </w:r>
      <w:r>
        <w:rPr>
          <w:rFonts w:hint="eastAsia" w:ascii="Times New Roman" w:hAnsi="Times New Roman" w:eastAsia="宋体" w:cs="Times New Roman"/>
          <w:kern w:val="22"/>
          <w:sz w:val="24"/>
          <w:szCs w:val="24"/>
        </w:rPr>
        <w:t>。</w:t>
      </w:r>
    </w:p>
    <w:bookmarkEnd w:id="103"/>
    <w:bookmarkEnd w:id="104"/>
    <w:bookmarkEnd w:id="105"/>
    <w:bookmarkEnd w:id="106"/>
    <w:bookmarkEnd w:id="107"/>
    <w:bookmarkEnd w:id="108"/>
    <w:bookmarkEnd w:id="109"/>
    <w:bookmarkEnd w:id="110"/>
    <w:p w14:paraId="14401BB5">
      <w:pPr>
        <w:pStyle w:val="4"/>
        <w:rPr>
          <w:kern w:val="22"/>
        </w:rPr>
      </w:pPr>
      <w:bookmarkStart w:id="118" w:name="_Toc13799"/>
      <w:bookmarkStart w:id="119" w:name="_Toc28357513"/>
      <w:bookmarkStart w:id="120" w:name="_Toc4694246"/>
      <w:bookmarkStart w:id="121" w:name="_Hlk534923511"/>
      <w:r>
        <w:rPr>
          <w:rFonts w:hint="eastAsia"/>
          <w:kern w:val="22"/>
        </w:rPr>
        <w:t>9.2.</w:t>
      </w:r>
      <w:r>
        <w:rPr>
          <w:rFonts w:hint="eastAsia"/>
          <w:kern w:val="22"/>
          <w:lang w:val="en-US" w:eastAsia="zh-CN"/>
        </w:rPr>
        <w:t>6</w:t>
      </w:r>
      <w:r>
        <w:rPr>
          <w:rFonts w:hint="eastAsia"/>
          <w:kern w:val="22"/>
        </w:rPr>
        <w:t>污染物排放总量核算</w:t>
      </w:r>
      <w:bookmarkEnd w:id="118"/>
    </w:p>
    <w:p w14:paraId="2C69DCEC">
      <w:pPr>
        <w:spacing w:line="360" w:lineRule="auto"/>
        <w:ind w:firstLine="482" w:firstLineChars="200"/>
        <w:rPr>
          <w:rFonts w:ascii="Times New Roman" w:hAnsi="Times New Roman"/>
          <w:b/>
          <w:sz w:val="24"/>
          <w:szCs w:val="24"/>
        </w:rPr>
      </w:pPr>
      <w:r>
        <w:rPr>
          <w:rFonts w:ascii="Times New Roman" w:hAnsi="Times New Roman"/>
          <w:b/>
          <w:sz w:val="24"/>
          <w:szCs w:val="24"/>
        </w:rPr>
        <w:t>1、废水</w:t>
      </w:r>
    </w:p>
    <w:p w14:paraId="23E4AFE1">
      <w:pPr>
        <w:spacing w:line="360" w:lineRule="auto"/>
        <w:ind w:firstLine="480" w:firstLineChars="200"/>
        <w:rPr>
          <w:rFonts w:ascii="Times New Roman" w:hAnsi="Times New Roman" w:cs="Times New Roman"/>
          <w:color w:val="000000" w:themeColor="text1"/>
          <w:kern w:val="22"/>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根据现场核查，</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项目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向外环境</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年排</w:t>
      </w:r>
      <w:r>
        <w:rPr>
          <w:rFonts w:hint="eastAsia" w:ascii="Times New Roman" w:hAnsi="Times New Roman" w:eastAsia="宋体" w:cs="Times New Roman"/>
          <w:color w:val="000000" w:themeColor="text1"/>
          <w:kern w:val="0"/>
          <w:sz w:val="24"/>
          <w:szCs w:val="24"/>
          <w:highlight w:val="none"/>
          <w:lang w:eastAsia="zh-CN"/>
          <w14:textFill>
            <w14:solidFill>
              <w14:schemeClr w14:val="tx1"/>
            </w14:solidFill>
          </w14:textFill>
        </w:rPr>
        <w:t>水</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主要为生活污水和</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循环水排</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放水，生活污水</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约为</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280.5</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吨/年</w:t>
      </w:r>
      <w:r>
        <w:rPr>
          <w:rFonts w:hint="eastAsia" w:ascii="Times New Roman" w:hAnsi="Times New Roman" w:eastAsia="宋体" w:cs="Times New Roman"/>
          <w:color w:val="000000" w:themeColor="text1"/>
          <w:kern w:val="0"/>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循环水排水约为39.6吨/年</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根据监测日生活污水排放口检测平均数据（生活污水：</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化学需氧量</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235</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mg/L，氨氮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0.279</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w:t>
      </w:r>
      <w:r>
        <w:rPr>
          <w:rFonts w:hint="eastAsia" w:ascii="Times New Roman" w:hAnsi="Times New Roman" w:eastAsia="宋体" w:cs="Times New Roman"/>
          <w:color w:val="000000" w:themeColor="text1"/>
          <w:kern w:val="0"/>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循环水排放水：</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化学需氧量</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171</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mg/L，氨氮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0.0995</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），计算项目年纳管量；同时</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根据《城镇污水处理厂污染物排放标准》（GB</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18918-2002）一级A标准</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中的规定</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（巨化环科污水处理厂</w:t>
      </w:r>
      <w:r>
        <w:rPr>
          <w:rFonts w:hint="eastAsia" w:ascii="Times New Roman" w:hAnsi="Times New Roman" w:eastAsia="宋体" w:cs="Times New Roman"/>
          <w:color w:val="000000" w:themeColor="text1"/>
          <w:kern w:val="0"/>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化学需氧量</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50</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mg/L，氨氮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5</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和《城镇污水处理厂主要水污染物排放标准》（DB33/2169-2018）表1中的规定</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（城市污水处理厂</w:t>
      </w:r>
      <w:r>
        <w:rPr>
          <w:rFonts w:hint="eastAsia" w:ascii="Times New Roman" w:hAnsi="Times New Roman" w:eastAsia="宋体" w:cs="Times New Roman"/>
          <w:color w:val="000000" w:themeColor="text1"/>
          <w:kern w:val="0"/>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化学需氧量</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40</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mg/L，氨氮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2</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计算项目向外环境年排放量</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。均符合环评中关于总量控制的要求</w:t>
      </w:r>
      <w:r>
        <w:rPr>
          <w:rFonts w:hint="eastAsia" w:ascii="Times New Roman" w:hAnsi="Times New Roman" w:eastAsia="宋体" w:cs="Times New Roman"/>
          <w:color w:val="000000" w:themeColor="text1"/>
          <w:kern w:val="0"/>
          <w:sz w:val="24"/>
          <w:szCs w:val="24"/>
          <w:highlight w:val="none"/>
          <w:lang w:eastAsia="zh-CN"/>
          <w14:textFill>
            <w14:solidFill>
              <w14:schemeClr w14:val="tx1"/>
            </w14:solidFill>
          </w14:textFill>
        </w:rPr>
        <w:t>。</w:t>
      </w:r>
      <w:r>
        <w:rPr>
          <w:rFonts w:hint="eastAsia" w:ascii="Times New Roman" w:hAnsi="Times New Roman" w:cs="Times New Roman"/>
          <w:color w:val="000000" w:themeColor="text1"/>
          <w:kern w:val="22"/>
          <w:sz w:val="24"/>
          <w:szCs w:val="24"/>
          <w14:textFill>
            <w14:solidFill>
              <w14:schemeClr w14:val="tx1"/>
            </w14:solidFill>
          </w14:textFill>
        </w:rPr>
        <w:t>具体</w:t>
      </w:r>
      <w:r>
        <w:rPr>
          <w:rFonts w:ascii="Times New Roman" w:hAnsi="Times New Roman" w:cs="Times New Roman"/>
          <w:color w:val="000000" w:themeColor="text1"/>
          <w:kern w:val="22"/>
          <w:sz w:val="24"/>
          <w:szCs w:val="24"/>
          <w14:textFill>
            <w14:solidFill>
              <w14:schemeClr w14:val="tx1"/>
            </w14:solidFill>
          </w14:textFill>
        </w:rPr>
        <w:t>废水监测因子</w:t>
      </w:r>
      <w:r>
        <w:rPr>
          <w:rFonts w:hint="eastAsia" w:ascii="Times New Roman" w:hAnsi="Times New Roman" w:cs="Times New Roman"/>
          <w:color w:val="000000" w:themeColor="text1"/>
          <w:kern w:val="22"/>
          <w:sz w:val="24"/>
          <w:szCs w:val="24"/>
          <w:lang w:val="en-US" w:eastAsia="zh-CN"/>
          <w14:textFill>
            <w14:solidFill>
              <w14:schemeClr w14:val="tx1"/>
            </w14:solidFill>
          </w14:textFill>
        </w:rPr>
        <w:t>年产生量</w:t>
      </w:r>
      <w:r>
        <w:rPr>
          <w:rFonts w:ascii="Times New Roman" w:hAnsi="Times New Roman" w:cs="Times New Roman"/>
          <w:color w:val="000000" w:themeColor="text1"/>
          <w:kern w:val="22"/>
          <w:sz w:val="24"/>
          <w:szCs w:val="24"/>
          <w14:textFill>
            <w14:solidFill>
              <w14:schemeClr w14:val="tx1"/>
            </w14:solidFill>
          </w14:textFill>
        </w:rPr>
        <w:t>见表9</w:t>
      </w:r>
      <w:r>
        <w:rPr>
          <w:rFonts w:hint="eastAsia" w:ascii="Times New Roman" w:hAnsi="Times New Roman" w:cs="Times New Roman"/>
          <w:color w:val="000000" w:themeColor="text1"/>
          <w:kern w:val="22"/>
          <w:sz w:val="24"/>
          <w:szCs w:val="24"/>
          <w14:textFill>
            <w14:solidFill>
              <w14:schemeClr w14:val="tx1"/>
            </w14:solidFill>
          </w14:textFill>
        </w:rPr>
        <w:t>.2</w:t>
      </w:r>
      <w:r>
        <w:rPr>
          <w:rFonts w:ascii="Times New Roman" w:hAnsi="Times New Roman" w:cs="Times New Roman"/>
          <w:color w:val="000000" w:themeColor="text1"/>
          <w:kern w:val="22"/>
          <w:sz w:val="24"/>
          <w:szCs w:val="24"/>
          <w14:textFill>
            <w14:solidFill>
              <w14:schemeClr w14:val="tx1"/>
            </w14:solidFill>
          </w14:textFill>
        </w:rPr>
        <w:t>.</w:t>
      </w:r>
      <w:r>
        <w:rPr>
          <w:rFonts w:hint="eastAsia" w:ascii="Times New Roman" w:hAnsi="Times New Roman" w:cs="Times New Roman"/>
          <w:color w:val="000000" w:themeColor="text1"/>
          <w:kern w:val="22"/>
          <w:sz w:val="24"/>
          <w:szCs w:val="24"/>
          <w:lang w:val="en-US" w:eastAsia="zh-CN"/>
          <w14:textFill>
            <w14:solidFill>
              <w14:schemeClr w14:val="tx1"/>
            </w14:solidFill>
          </w14:textFill>
        </w:rPr>
        <w:t>7</w:t>
      </w:r>
      <w:r>
        <w:rPr>
          <w:rFonts w:ascii="Times New Roman" w:hAnsi="Times New Roman" w:cs="Times New Roman"/>
          <w:color w:val="000000" w:themeColor="text1"/>
          <w:kern w:val="22"/>
          <w:sz w:val="24"/>
          <w:szCs w:val="24"/>
          <w14:textFill>
            <w14:solidFill>
              <w14:schemeClr w14:val="tx1"/>
            </w14:solidFill>
          </w14:textFill>
        </w:rPr>
        <w:t>-1。</w:t>
      </w:r>
    </w:p>
    <w:p w14:paraId="63C151D9">
      <w:pPr>
        <w:widowControl/>
        <w:spacing w:line="360" w:lineRule="auto"/>
        <w:jc w:val="center"/>
        <w:rPr>
          <w:rFonts w:ascii="Times New Roman" w:hAnsi="Times New Roman" w:eastAsia="宋体" w:cs="Times New Roman"/>
          <w:b/>
          <w:kern w:val="0"/>
          <w:sz w:val="28"/>
          <w:szCs w:val="28"/>
          <w:highlight w:val="none"/>
        </w:rPr>
      </w:pPr>
      <w:r>
        <w:rPr>
          <w:rFonts w:ascii="Times New Roman" w:hAnsi="Times New Roman" w:cs="Times New Roman"/>
          <w:b/>
          <w:bCs/>
          <w:szCs w:val="21"/>
          <w:highlight w:val="none"/>
        </w:rPr>
        <w:t>表9</w:t>
      </w:r>
      <w:r>
        <w:rPr>
          <w:rFonts w:hint="eastAsia" w:ascii="Times New Roman" w:hAnsi="Times New Roman" w:cs="Times New Roman"/>
          <w:b/>
          <w:bCs/>
          <w:szCs w:val="21"/>
          <w:highlight w:val="none"/>
        </w:rPr>
        <w:t>.2</w:t>
      </w:r>
      <w:r>
        <w:rPr>
          <w:rFonts w:ascii="Times New Roman" w:hAnsi="Times New Roman" w:cs="Times New Roman"/>
          <w:b/>
          <w:bCs/>
          <w:szCs w:val="21"/>
          <w:highlight w:val="none"/>
        </w:rPr>
        <w:t>.</w:t>
      </w:r>
      <w:r>
        <w:rPr>
          <w:rFonts w:hint="eastAsia" w:ascii="Times New Roman" w:hAnsi="Times New Roman" w:cs="Times New Roman"/>
          <w:b/>
          <w:bCs/>
          <w:szCs w:val="21"/>
          <w:highlight w:val="none"/>
          <w:lang w:val="en-US" w:eastAsia="zh-CN"/>
        </w:rPr>
        <w:t>7</w:t>
      </w:r>
      <w:r>
        <w:rPr>
          <w:rFonts w:ascii="Times New Roman" w:hAnsi="Times New Roman" w:cs="Times New Roman"/>
          <w:b/>
          <w:bCs/>
          <w:szCs w:val="21"/>
          <w:highlight w:val="none"/>
        </w:rPr>
        <w:t>-1</w:t>
      </w:r>
      <w:r>
        <w:rPr>
          <w:rFonts w:hint="eastAsia" w:ascii="Times New Roman" w:hAnsi="Times New Roman" w:cs="Times New Roman"/>
          <w:b/>
          <w:bCs/>
          <w:szCs w:val="21"/>
          <w:highlight w:val="none"/>
        </w:rPr>
        <w:t xml:space="preserve">  </w:t>
      </w:r>
      <w:r>
        <w:rPr>
          <w:rFonts w:ascii="Times New Roman" w:hAnsi="Times New Roman" w:cs="Times New Roman"/>
          <w:b/>
          <w:bCs/>
          <w:szCs w:val="21"/>
          <w:highlight w:val="none"/>
        </w:rPr>
        <w:t>废水监测因子年</w:t>
      </w:r>
      <w:r>
        <w:rPr>
          <w:rFonts w:hint="eastAsia" w:ascii="Times New Roman" w:hAnsi="Times New Roman" w:cs="Times New Roman"/>
          <w:b/>
          <w:bCs/>
          <w:szCs w:val="21"/>
          <w:highlight w:val="none"/>
          <w:lang w:val="en-US" w:eastAsia="zh-CN"/>
        </w:rPr>
        <w:t>产生</w:t>
      </w:r>
      <w:r>
        <w:rPr>
          <w:rFonts w:ascii="Times New Roman" w:hAnsi="Times New Roman" w:cs="Times New Roman"/>
          <w:b/>
          <w:bCs/>
          <w:szCs w:val="21"/>
          <w:highlight w:val="none"/>
        </w:rPr>
        <w:t>量</w:t>
      </w:r>
      <w:r>
        <w:rPr>
          <w:rFonts w:ascii="Times New Roman" w:hAnsi="Times New Roman" w:eastAsia="宋体" w:cs="Times New Roman"/>
          <w:b/>
          <w:sz w:val="24"/>
          <w:szCs w:val="24"/>
          <w:highlight w:val="none"/>
        </w:rPr>
        <w:t xml:space="preserve">  </w:t>
      </w:r>
      <w:r>
        <w:rPr>
          <w:rFonts w:ascii="Times New Roman" w:hAnsi="Times New Roman" w:eastAsia="宋体" w:cs="Times New Roman"/>
          <w:b/>
          <w:kern w:val="0"/>
          <w:sz w:val="28"/>
          <w:szCs w:val="28"/>
          <w:highlight w:val="none"/>
        </w:rPr>
        <w:t xml:space="preserve"> </w:t>
      </w:r>
    </w:p>
    <w:tbl>
      <w:tblPr>
        <w:tblStyle w:val="32"/>
        <w:tblW w:w="486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586"/>
        <w:gridCol w:w="1983"/>
        <w:gridCol w:w="1879"/>
        <w:gridCol w:w="1908"/>
        <w:gridCol w:w="930"/>
      </w:tblGrid>
      <w:tr w14:paraId="2282E6F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751" w:type="dxa"/>
            <w:vAlign w:val="center"/>
          </w:tcPr>
          <w:p w14:paraId="5BD25310">
            <w:pPr>
              <w:adjustRightInd w:val="0"/>
              <w:snapToGrid w:val="0"/>
              <w:ind w:left="-105" w:leftChars="-50" w:right="-105" w:rightChars="-5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监测项目</w:t>
            </w:r>
          </w:p>
        </w:tc>
        <w:tc>
          <w:tcPr>
            <w:tcW w:w="2189" w:type="dxa"/>
            <w:vAlign w:val="center"/>
          </w:tcPr>
          <w:p w14:paraId="4124A7D9">
            <w:pPr>
              <w:adjustRightInd w:val="0"/>
              <w:snapToGrid w:val="0"/>
              <w:ind w:left="-105" w:leftChars="-50" w:right="-105" w:rightChars="-50"/>
              <w:jc w:val="center"/>
              <w:rPr>
                <w:rFonts w:hint="default" w:ascii="Times New Roman" w:hAnsi="Times New Roman" w:eastAsia="宋体" w:cs="Times New Roman"/>
                <w:b/>
                <w:bCs w:val="0"/>
                <w:kern w:val="0"/>
                <w:sz w:val="21"/>
                <w:szCs w:val="21"/>
                <w:highlight w:val="none"/>
                <w:lang w:val="en-US" w:eastAsia="zh-CN" w:bidi="ar-SA"/>
              </w:rPr>
            </w:pPr>
            <w:r>
              <w:rPr>
                <w:rFonts w:hint="eastAsia" w:ascii="Times New Roman" w:hAnsi="Times New Roman" w:eastAsia="宋体" w:cs="Times New Roman"/>
                <w:b/>
                <w:bCs w:val="0"/>
                <w:kern w:val="0"/>
                <w:sz w:val="21"/>
                <w:szCs w:val="21"/>
                <w:highlight w:val="none"/>
                <w:lang w:val="en-US" w:eastAsia="zh-CN"/>
              </w:rPr>
              <w:t>环评建议总量</w:t>
            </w:r>
            <w:r>
              <w:rPr>
                <w:rFonts w:hint="default" w:ascii="Times New Roman" w:hAnsi="Times New Roman" w:eastAsia="宋体" w:cs="Times New Roman"/>
                <w:b/>
                <w:bCs w:val="0"/>
                <w:kern w:val="0"/>
                <w:sz w:val="21"/>
                <w:szCs w:val="21"/>
                <w:highlight w:val="none"/>
              </w:rPr>
              <w:t>（t/a）</w:t>
            </w:r>
          </w:p>
        </w:tc>
        <w:tc>
          <w:tcPr>
            <w:tcW w:w="2075" w:type="dxa"/>
            <w:vAlign w:val="center"/>
          </w:tcPr>
          <w:p w14:paraId="447D7B92">
            <w:pPr>
              <w:adjustRightInd w:val="0"/>
              <w:snapToGrid w:val="0"/>
              <w:ind w:left="-105" w:leftChars="-50" w:right="-105" w:rightChars="-5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年</w:t>
            </w:r>
            <w:r>
              <w:rPr>
                <w:rFonts w:hint="eastAsia" w:ascii="Times New Roman" w:hAnsi="Times New Roman" w:eastAsia="宋体" w:cs="Times New Roman"/>
                <w:b/>
                <w:bCs w:val="0"/>
                <w:kern w:val="0"/>
                <w:sz w:val="21"/>
                <w:szCs w:val="21"/>
                <w:highlight w:val="none"/>
                <w:lang w:val="en-US" w:eastAsia="zh-CN"/>
              </w:rPr>
              <w:t>纳管量</w:t>
            </w:r>
            <w:r>
              <w:rPr>
                <w:rFonts w:hint="default" w:ascii="Times New Roman" w:hAnsi="Times New Roman" w:eastAsia="宋体" w:cs="Times New Roman"/>
                <w:b/>
                <w:bCs w:val="0"/>
                <w:kern w:val="0"/>
                <w:sz w:val="21"/>
                <w:szCs w:val="21"/>
                <w:highlight w:val="none"/>
              </w:rPr>
              <w:t>（t/a）</w:t>
            </w:r>
          </w:p>
        </w:tc>
        <w:tc>
          <w:tcPr>
            <w:tcW w:w="2106" w:type="dxa"/>
            <w:vAlign w:val="center"/>
          </w:tcPr>
          <w:p w14:paraId="0DB456B8">
            <w:pPr>
              <w:adjustRightInd w:val="0"/>
              <w:snapToGrid w:val="0"/>
              <w:ind w:left="-105" w:leftChars="-50" w:right="-105" w:rightChars="-50"/>
              <w:jc w:val="center"/>
              <w:rPr>
                <w:rFonts w:hint="default" w:ascii="Times New Roman" w:hAnsi="Times New Roman" w:eastAsia="宋体" w:cs="Times New Roman"/>
                <w:b/>
                <w:bCs w:val="0"/>
                <w:kern w:val="0"/>
                <w:sz w:val="21"/>
                <w:szCs w:val="21"/>
                <w:highlight w:val="none"/>
                <w:lang w:val="en-US" w:eastAsia="zh-CN"/>
              </w:rPr>
            </w:pPr>
            <w:r>
              <w:rPr>
                <w:rFonts w:hint="eastAsia" w:ascii="Times New Roman" w:hAnsi="Times New Roman" w:eastAsia="宋体" w:cs="Times New Roman"/>
                <w:b/>
                <w:bCs w:val="0"/>
                <w:kern w:val="0"/>
                <w:sz w:val="21"/>
                <w:szCs w:val="21"/>
                <w:highlight w:val="none"/>
                <w:lang w:val="en-US" w:eastAsia="zh-CN"/>
              </w:rPr>
              <w:t>年外环境排放量（t/a）</w:t>
            </w:r>
          </w:p>
        </w:tc>
        <w:tc>
          <w:tcPr>
            <w:tcW w:w="1027" w:type="dxa"/>
            <w:vAlign w:val="center"/>
          </w:tcPr>
          <w:p w14:paraId="13B6A2E4">
            <w:pPr>
              <w:adjustRightInd w:val="0"/>
              <w:snapToGrid w:val="0"/>
              <w:ind w:left="-105" w:leftChars="-50" w:right="-105" w:rightChars="-5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评价</w:t>
            </w:r>
          </w:p>
        </w:tc>
      </w:tr>
      <w:tr w14:paraId="7E1375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751" w:type="dxa"/>
            <w:vAlign w:val="center"/>
          </w:tcPr>
          <w:p w14:paraId="4F428636">
            <w:pPr>
              <w:adjustRightInd w:val="0"/>
              <w:snapToGrid w:val="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化学需氧量</w:t>
            </w:r>
          </w:p>
        </w:tc>
        <w:tc>
          <w:tcPr>
            <w:tcW w:w="2189" w:type="dxa"/>
            <w:shd w:val="clear" w:color="auto" w:fill="auto"/>
            <w:vAlign w:val="center"/>
          </w:tcPr>
          <w:p w14:paraId="16DC1D1B">
            <w:pPr>
              <w:spacing w:line="259" w:lineRule="auto"/>
              <w:ind w:left="3" w:leftChars="0"/>
              <w:jc w:val="center"/>
              <w:rPr>
                <w:rFonts w:hint="default" w:ascii="Times New Roman" w:hAnsi="Times New Roman" w:eastAsia="宋体" w:cstheme="minorBidi"/>
                <w:kern w:val="2"/>
                <w:sz w:val="21"/>
                <w:szCs w:val="22"/>
                <w:lang w:val="en-US" w:eastAsia="zh-CN" w:bidi="ar-SA"/>
              </w:rPr>
            </w:pPr>
            <w:r>
              <w:rPr>
                <w:rFonts w:hint="eastAsia" w:ascii="Times New Roman" w:hAnsi="Times New Roman" w:eastAsia="宋体"/>
                <w:lang w:val="en-US" w:eastAsia="zh-CN"/>
              </w:rPr>
              <w:t>0.013</w:t>
            </w:r>
          </w:p>
        </w:tc>
        <w:tc>
          <w:tcPr>
            <w:tcW w:w="2075" w:type="dxa"/>
            <w:vAlign w:val="center"/>
          </w:tcPr>
          <w:p w14:paraId="6A3E85FF">
            <w:pPr>
              <w:adjustRightInd w:val="0"/>
              <w:snapToGrid w:val="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0.074</w:t>
            </w:r>
          </w:p>
        </w:tc>
        <w:tc>
          <w:tcPr>
            <w:tcW w:w="2106" w:type="dxa"/>
            <w:shd w:val="clear" w:color="auto" w:fill="auto"/>
            <w:vAlign w:val="center"/>
          </w:tcPr>
          <w:p w14:paraId="3B92609B">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0.013</w:t>
            </w:r>
          </w:p>
        </w:tc>
        <w:tc>
          <w:tcPr>
            <w:tcW w:w="1027" w:type="dxa"/>
            <w:vAlign w:val="center"/>
          </w:tcPr>
          <w:p w14:paraId="77377922">
            <w:pPr>
              <w:adjustRightInd w:val="0"/>
              <w:snapToGrid w:val="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符合</w:t>
            </w:r>
          </w:p>
        </w:tc>
      </w:tr>
      <w:tr w14:paraId="00FDAE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751" w:type="dxa"/>
            <w:vAlign w:val="center"/>
          </w:tcPr>
          <w:p w14:paraId="1E7F5E7F">
            <w:pPr>
              <w:adjustRightInd w:val="0"/>
              <w:snapToGrid w:val="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氨氮</w:t>
            </w:r>
          </w:p>
        </w:tc>
        <w:tc>
          <w:tcPr>
            <w:tcW w:w="2189" w:type="dxa"/>
            <w:shd w:val="clear" w:color="auto" w:fill="auto"/>
            <w:vAlign w:val="center"/>
          </w:tcPr>
          <w:p w14:paraId="5A447653">
            <w:pPr>
              <w:spacing w:line="259" w:lineRule="auto"/>
              <w:ind w:left="3" w:leftChars="0"/>
              <w:jc w:val="center"/>
              <w:rPr>
                <w:rFonts w:hint="default" w:ascii="Times New Roman" w:hAnsi="Times New Roman" w:eastAsia="宋体" w:cstheme="minorBidi"/>
                <w:kern w:val="2"/>
                <w:sz w:val="21"/>
                <w:szCs w:val="22"/>
                <w:lang w:val="en-US" w:eastAsia="zh-CN" w:bidi="ar-SA"/>
              </w:rPr>
            </w:pPr>
            <w:r>
              <w:rPr>
                <w:rFonts w:hint="eastAsia" w:ascii="Times New Roman" w:hAnsi="Times New Roman" w:eastAsia="宋体"/>
                <w:lang w:val="en-US" w:eastAsia="zh-CN"/>
              </w:rPr>
              <w:t>0.001</w:t>
            </w:r>
          </w:p>
        </w:tc>
        <w:tc>
          <w:tcPr>
            <w:tcW w:w="2075" w:type="dxa"/>
            <w:vAlign w:val="center"/>
          </w:tcPr>
          <w:p w14:paraId="411B4048">
            <w:pPr>
              <w:adjustRightInd w:val="0"/>
              <w:snapToGrid w:val="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8.23</w:t>
            </w:r>
            <w:r>
              <w:rPr>
                <w:rFonts w:hint="default" w:ascii="Times New Roman" w:hAnsi="Times New Roman" w:eastAsia="宋体" w:cs="Times New Roman"/>
                <w:bCs/>
                <w:kern w:val="0"/>
                <w:sz w:val="21"/>
                <w:szCs w:val="21"/>
                <w:highlight w:val="none"/>
                <w:lang w:val="en-US" w:eastAsia="zh-CN"/>
              </w:rPr>
              <w:t>×</w:t>
            </w:r>
            <w:r>
              <w:rPr>
                <w:rFonts w:hint="eastAsia" w:ascii="Times New Roman" w:hAnsi="Times New Roman" w:eastAsia="宋体" w:cs="Times New Roman"/>
                <w:bCs/>
                <w:kern w:val="0"/>
                <w:sz w:val="21"/>
                <w:szCs w:val="21"/>
                <w:highlight w:val="none"/>
                <w:lang w:val="en-US" w:eastAsia="zh-CN"/>
              </w:rPr>
              <w:t>10</w:t>
            </w:r>
            <w:r>
              <w:rPr>
                <w:rFonts w:hint="eastAsia" w:ascii="Times New Roman" w:hAnsi="Times New Roman" w:eastAsia="宋体" w:cs="Times New Roman"/>
                <w:bCs/>
                <w:kern w:val="0"/>
                <w:sz w:val="21"/>
                <w:szCs w:val="21"/>
                <w:highlight w:val="none"/>
                <w:vertAlign w:val="superscript"/>
                <w:lang w:val="en-US" w:eastAsia="zh-CN"/>
              </w:rPr>
              <w:t>-5</w:t>
            </w:r>
          </w:p>
        </w:tc>
        <w:tc>
          <w:tcPr>
            <w:tcW w:w="2106" w:type="dxa"/>
            <w:shd w:val="clear" w:color="auto" w:fill="auto"/>
            <w:vAlign w:val="center"/>
          </w:tcPr>
          <w:p w14:paraId="00EEA123">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0.001</w:t>
            </w:r>
          </w:p>
        </w:tc>
        <w:tc>
          <w:tcPr>
            <w:tcW w:w="1027" w:type="dxa"/>
            <w:vAlign w:val="center"/>
          </w:tcPr>
          <w:p w14:paraId="30B584DA">
            <w:pPr>
              <w:adjustRightInd w:val="0"/>
              <w:snapToGrid w:val="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符合</w:t>
            </w:r>
          </w:p>
        </w:tc>
      </w:tr>
      <w:tr w14:paraId="30EE07D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9148" w:type="dxa"/>
            <w:gridSpan w:val="5"/>
            <w:vAlign w:val="center"/>
          </w:tcPr>
          <w:p w14:paraId="2B6D600D">
            <w:pPr>
              <w:jc w:val="left"/>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注：年</w:t>
            </w:r>
            <w:r>
              <w:rPr>
                <w:rFonts w:hint="default" w:ascii="Times New Roman" w:hAnsi="Times New Roman" w:eastAsia="宋体" w:cs="Times New Roman"/>
                <w:kern w:val="0"/>
                <w:sz w:val="21"/>
                <w:szCs w:val="21"/>
                <w:highlight w:val="none"/>
                <w:lang w:val="en-US" w:eastAsia="zh-CN"/>
              </w:rPr>
              <w:t>产生</w:t>
            </w:r>
            <w:r>
              <w:rPr>
                <w:rFonts w:hint="default" w:ascii="Times New Roman" w:hAnsi="Times New Roman" w:eastAsia="宋体" w:cs="Times New Roman"/>
                <w:kern w:val="0"/>
                <w:sz w:val="21"/>
                <w:szCs w:val="21"/>
                <w:highlight w:val="none"/>
              </w:rPr>
              <w:t>量计算结果是根据《城镇污水处理厂污染物排放标准》（GB 18918-2002）一级A标准</w:t>
            </w:r>
            <w:r>
              <w:rPr>
                <w:rFonts w:hint="eastAsia" w:ascii="Times New Roman" w:hAnsi="Times New Roman" w:eastAsia="宋体" w:cs="Times New Roman"/>
                <w:kern w:val="0"/>
                <w:sz w:val="21"/>
                <w:szCs w:val="21"/>
                <w:highlight w:val="none"/>
                <w:lang w:val="en-US" w:eastAsia="zh-CN"/>
              </w:rPr>
              <w:t>和《城镇污水处理厂主要水污染物排放标准》（DB33/2169-2018）表1中</w:t>
            </w:r>
            <w:r>
              <w:rPr>
                <w:rFonts w:hint="default" w:ascii="Times New Roman" w:hAnsi="Times New Roman" w:eastAsia="宋体" w:cs="Times New Roman"/>
                <w:kern w:val="0"/>
                <w:sz w:val="21"/>
                <w:szCs w:val="21"/>
                <w:highlight w:val="none"/>
                <w:lang w:val="en-US" w:eastAsia="zh-CN"/>
              </w:rPr>
              <w:t>标准</w:t>
            </w:r>
            <w:r>
              <w:rPr>
                <w:rFonts w:hint="default" w:ascii="Times New Roman" w:hAnsi="Times New Roman" w:eastAsia="宋体" w:cs="Times New Roman"/>
                <w:kern w:val="0"/>
                <w:sz w:val="21"/>
                <w:szCs w:val="21"/>
                <w:highlight w:val="none"/>
              </w:rPr>
              <w:t>限值估算的排放量。</w:t>
            </w:r>
          </w:p>
        </w:tc>
      </w:tr>
    </w:tbl>
    <w:p w14:paraId="1D7E0BEC">
      <w:pPr>
        <w:pStyle w:val="3"/>
        <w:rPr>
          <w:rFonts w:eastAsia="宋体"/>
          <w:kern w:val="22"/>
        </w:rPr>
      </w:pPr>
      <w:bookmarkStart w:id="122" w:name="_Toc17015"/>
      <w:r>
        <w:rPr>
          <w:rFonts w:hint="eastAsia" w:eastAsia="宋体"/>
          <w:kern w:val="22"/>
        </w:rPr>
        <w:t>9.3工程建设对环境的影响</w:t>
      </w:r>
      <w:bookmarkEnd w:id="119"/>
      <w:bookmarkEnd w:id="120"/>
      <w:bookmarkEnd w:id="122"/>
    </w:p>
    <w:bookmarkEnd w:id="121"/>
    <w:p w14:paraId="4C0EF590">
      <w:pPr>
        <w:pStyle w:val="4"/>
        <w:rPr>
          <w:rFonts w:hint="default" w:ascii="Times New Roman" w:hAnsi="Times New Roman"/>
          <w:kern w:val="22"/>
          <w:lang w:val="en-US" w:eastAsia="zh-CN"/>
        </w:rPr>
      </w:pPr>
      <w:bookmarkStart w:id="123" w:name="_Toc17912"/>
      <w:bookmarkStart w:id="124" w:name="_Toc13967"/>
      <w:bookmarkStart w:id="125" w:name="_Toc9183"/>
      <w:bookmarkStart w:id="126" w:name="_Toc17593"/>
      <w:r>
        <w:rPr>
          <w:rFonts w:hint="eastAsia" w:ascii="Times New Roman" w:hAnsi="Times New Roman"/>
          <w:kern w:val="22"/>
          <w:lang w:val="en-US" w:eastAsia="zh-CN"/>
        </w:rPr>
        <w:t>9.3.1环境空气</w:t>
      </w:r>
      <w:bookmarkEnd w:id="123"/>
      <w:bookmarkEnd w:id="124"/>
      <w:bookmarkEnd w:id="125"/>
      <w:bookmarkEnd w:id="126"/>
    </w:p>
    <w:p w14:paraId="3D74B6BF">
      <w:pPr>
        <w:snapToGrid w:val="0"/>
        <w:spacing w:line="360" w:lineRule="auto"/>
        <w:ind w:firstLine="480" w:firstLineChars="200"/>
        <w:rPr>
          <w:rFonts w:hint="eastAsia" w:ascii="Times New Roman" w:hAnsi="Times New Roman" w:eastAsia="宋体" w:cs="Times New Roman"/>
          <w:kern w:val="22"/>
          <w:sz w:val="24"/>
          <w:szCs w:val="24"/>
        </w:rPr>
      </w:pPr>
      <w:r>
        <w:rPr>
          <w:rFonts w:hint="eastAsia" w:ascii="Times New Roman" w:hAnsi="Times New Roman" w:eastAsia="宋体" w:cs="Times New Roman"/>
          <w:kern w:val="22"/>
          <w:sz w:val="24"/>
          <w:szCs w:val="24"/>
        </w:rPr>
        <w:t>项目厂界外200m无大气环境保护目标，根据《建设项目环境影响报告表编制技术指南（污染影响类）》（试行）中的相关要求，不开展保护目标大气环境质量现状评价情况。本次验收监测不涉及。</w:t>
      </w:r>
    </w:p>
    <w:p w14:paraId="08AA208E">
      <w:pPr>
        <w:pStyle w:val="4"/>
        <w:rPr>
          <w:rFonts w:hint="default" w:ascii="Times New Roman" w:hAnsi="Times New Roman"/>
          <w:kern w:val="22"/>
          <w:lang w:val="en-US" w:eastAsia="zh-CN"/>
        </w:rPr>
      </w:pPr>
      <w:bookmarkStart w:id="127" w:name="_Toc11396"/>
      <w:bookmarkStart w:id="128" w:name="_Toc908"/>
      <w:bookmarkStart w:id="129" w:name="_Toc29070"/>
      <w:r>
        <w:rPr>
          <w:rFonts w:hint="eastAsia" w:ascii="Times New Roman" w:hAnsi="Times New Roman"/>
          <w:kern w:val="22"/>
          <w:lang w:val="en-US" w:eastAsia="zh-CN"/>
        </w:rPr>
        <w:t>9.3.2声环境</w:t>
      </w:r>
      <w:bookmarkEnd w:id="127"/>
      <w:bookmarkEnd w:id="128"/>
      <w:bookmarkEnd w:id="129"/>
    </w:p>
    <w:p w14:paraId="12E60012">
      <w:pPr>
        <w:snapToGrid w:val="0"/>
        <w:spacing w:line="360" w:lineRule="auto"/>
        <w:ind w:firstLine="480" w:firstLineChars="200"/>
        <w:rPr>
          <w:rFonts w:hint="eastAsia" w:ascii="Times New Roman" w:hAnsi="Times New Roman" w:cs="Times New Roman" w:eastAsiaTheme="minorEastAsia"/>
          <w:kern w:val="22"/>
          <w:sz w:val="24"/>
          <w:szCs w:val="24"/>
          <w:lang w:eastAsia="zh-CN"/>
        </w:rPr>
        <w:sectPr>
          <w:pgSz w:w="11906" w:h="16838"/>
          <w:pgMar w:top="1440" w:right="1803" w:bottom="1440" w:left="1803" w:header="850" w:footer="992" w:gutter="0"/>
          <w:pgBorders>
            <w:top w:val="none" w:sz="0" w:space="0"/>
            <w:left w:val="none" w:sz="0" w:space="0"/>
            <w:bottom w:val="none" w:sz="0" w:space="0"/>
            <w:right w:val="none" w:sz="0" w:space="0"/>
          </w:pgBorders>
          <w:cols w:space="0" w:num="1"/>
          <w:rtlGutter w:val="0"/>
          <w:docGrid w:type="lines" w:linePitch="319" w:charSpace="0"/>
        </w:sectPr>
      </w:pPr>
      <w:r>
        <w:rPr>
          <w:rFonts w:hint="eastAsia" w:ascii="Times New Roman" w:hAnsi="Times New Roman"/>
          <w:sz w:val="24"/>
          <w:szCs w:val="24"/>
          <w:lang w:val="en-US" w:eastAsia="zh-CN"/>
        </w:rPr>
        <w:t>项目厂界周边50米范围内无声环境保护目标，根据《建设项目环境影响报告表编制技术指南（污染影响类）》（试行）中的相关要求，不开展保护目标声环境质量现状评价情况。本次验收监测不涉及</w:t>
      </w:r>
      <w:r>
        <w:rPr>
          <w:rFonts w:hint="eastAsia" w:ascii="Times New Roman" w:hAnsi="Times New Roman" w:cs="Times New Roman"/>
          <w:sz w:val="24"/>
          <w:lang w:val="en-US" w:eastAsia="zh-CN"/>
        </w:rPr>
        <w:t>。</w:t>
      </w:r>
    </w:p>
    <w:p w14:paraId="5AD84610">
      <w:pPr>
        <w:pStyle w:val="2"/>
        <w:rPr>
          <w:highlight w:val="none"/>
        </w:rPr>
      </w:pPr>
      <w:bookmarkStart w:id="130" w:name="_Toc23865"/>
      <w:r>
        <w:rPr>
          <w:rFonts w:hint="eastAsia"/>
          <w:highlight w:val="none"/>
        </w:rPr>
        <w:t>10验收监测结论</w:t>
      </w:r>
      <w:bookmarkEnd w:id="130"/>
    </w:p>
    <w:p w14:paraId="6BEB3DCB">
      <w:pPr>
        <w:pStyle w:val="3"/>
        <w:rPr>
          <w:rFonts w:hint="eastAsia" w:eastAsia="宋体"/>
          <w:kern w:val="22"/>
        </w:rPr>
      </w:pPr>
      <w:bookmarkStart w:id="131" w:name="_Toc23743"/>
      <w:r>
        <w:rPr>
          <w:rFonts w:hint="eastAsia" w:eastAsia="宋体"/>
          <w:kern w:val="22"/>
        </w:rPr>
        <w:t>10.1环保设施调试运行效果</w:t>
      </w:r>
      <w:bookmarkEnd w:id="131"/>
    </w:p>
    <w:p w14:paraId="0E613819">
      <w:pPr>
        <w:pStyle w:val="4"/>
        <w:rPr>
          <w:kern w:val="22"/>
        </w:rPr>
      </w:pPr>
      <w:bookmarkStart w:id="132" w:name="_Toc86844215"/>
      <w:bookmarkStart w:id="133" w:name="_Toc5258"/>
      <w:r>
        <w:rPr>
          <w:rFonts w:hint="eastAsia"/>
          <w:kern w:val="22"/>
        </w:rPr>
        <w:t>10.1.1环保设施处理效率监测结果</w:t>
      </w:r>
      <w:bookmarkEnd w:id="132"/>
      <w:bookmarkEnd w:id="133"/>
    </w:p>
    <w:p w14:paraId="4BEBC8B2">
      <w:pPr>
        <w:snapToGrid w:val="0"/>
        <w:spacing w:line="360" w:lineRule="auto"/>
        <w:ind w:firstLine="480" w:firstLineChars="200"/>
        <w:rPr>
          <w:rFonts w:hint="eastAsia" w:ascii="Times New Roman" w:hAnsi="Times New Roman" w:eastAsia="宋体" w:cs="Times New Roman"/>
          <w:kern w:val="22"/>
          <w:sz w:val="24"/>
          <w:szCs w:val="24"/>
          <w:highlight w:val="none"/>
          <w:lang w:val="en-US" w:eastAsia="zh-CN"/>
        </w:rPr>
      </w:pPr>
      <w:r>
        <w:rPr>
          <w:rFonts w:hint="eastAsia" w:ascii="Times New Roman" w:hAnsi="Times New Roman" w:eastAsia="宋体" w:cs="Times New Roman"/>
          <w:kern w:val="22"/>
          <w:sz w:val="24"/>
          <w:szCs w:val="24"/>
        </w:rPr>
        <w:t>本次验收监测，</w:t>
      </w:r>
      <w:r>
        <w:rPr>
          <w:rFonts w:hint="eastAsia" w:ascii="Times New Roman" w:hAnsi="Times New Roman" w:eastAsia="宋体" w:cs="Times New Roman"/>
          <w:kern w:val="22"/>
          <w:sz w:val="24"/>
          <w:szCs w:val="24"/>
          <w:lang w:val="en-US" w:eastAsia="zh-CN"/>
        </w:rPr>
        <w:t>由于</w:t>
      </w:r>
      <w:r>
        <w:rPr>
          <w:rFonts w:hint="eastAsia" w:ascii="Times New Roman" w:hAnsi="Times New Roman" w:eastAsia="宋体" w:cs="Times New Roman"/>
          <w:kern w:val="22"/>
          <w:sz w:val="24"/>
          <w:szCs w:val="24"/>
        </w:rPr>
        <w:t>二期生产废气处理设施</w:t>
      </w:r>
      <w:r>
        <w:rPr>
          <w:rFonts w:hint="eastAsia" w:ascii="Times New Roman" w:hAnsi="Times New Roman" w:eastAsia="宋体" w:cs="Times New Roman"/>
          <w:kern w:val="22"/>
          <w:sz w:val="24"/>
          <w:szCs w:val="24"/>
          <w:lang w:val="en-US" w:eastAsia="zh-CN"/>
        </w:rPr>
        <w:t>进口不具备检测条件，未检测其进口污染物浓度，故未核算该设施的处理效率</w:t>
      </w:r>
      <w:r>
        <w:rPr>
          <w:rFonts w:hint="eastAsia" w:ascii="Times New Roman" w:hAnsi="Times New Roman" w:eastAsia="宋体" w:cs="Times New Roman"/>
          <w:kern w:val="22"/>
          <w:sz w:val="24"/>
          <w:szCs w:val="24"/>
          <w:highlight w:val="none"/>
          <w:lang w:val="en-US" w:eastAsia="zh-CN"/>
        </w:rPr>
        <w:t>。</w:t>
      </w:r>
    </w:p>
    <w:p w14:paraId="767E5840">
      <w:pPr>
        <w:pStyle w:val="4"/>
        <w:rPr>
          <w:kern w:val="22"/>
        </w:rPr>
      </w:pPr>
      <w:bookmarkStart w:id="134" w:name="_Toc4164"/>
      <w:bookmarkStart w:id="135" w:name="_Toc86844216"/>
      <w:r>
        <w:rPr>
          <w:rFonts w:hint="eastAsia"/>
          <w:kern w:val="22"/>
        </w:rPr>
        <w:t>10.1.2污染设施排放监测结果</w:t>
      </w:r>
      <w:bookmarkEnd w:id="134"/>
      <w:bookmarkEnd w:id="135"/>
    </w:p>
    <w:p w14:paraId="37E48D9B">
      <w:pPr>
        <w:snapToGrid w:val="0"/>
        <w:spacing w:line="360" w:lineRule="auto"/>
        <w:ind w:firstLine="480" w:firstLineChars="200"/>
        <w:rPr>
          <w:rFonts w:hint="eastAsia" w:ascii="Times New Roman" w:hAnsi="Times New Roman" w:eastAsia="宋体" w:cs="Times New Roman"/>
          <w:kern w:val="22"/>
          <w:sz w:val="24"/>
          <w:szCs w:val="24"/>
          <w:highlight w:val="none"/>
          <w:lang w:eastAsia="zh-CN"/>
        </w:rPr>
      </w:pPr>
      <w:bookmarkStart w:id="136" w:name="_Hlk523338546"/>
      <w:r>
        <w:rPr>
          <w:rFonts w:hint="eastAsia" w:ascii="Times New Roman" w:hAnsi="Times New Roman"/>
          <w:sz w:val="24"/>
          <w:szCs w:val="24"/>
          <w:lang w:eastAsia="zh-CN"/>
        </w:rPr>
        <w:t>衢州杭氧特种气体有限公司稀有气体、超高纯气体、液氢、混标气等特种气体项目</w:t>
      </w:r>
      <w:r>
        <w:rPr>
          <w:rFonts w:hint="eastAsia" w:ascii="Times New Roman" w:hAnsi="Times New Roman"/>
          <w:sz w:val="24"/>
          <w:szCs w:val="24"/>
        </w:rPr>
        <w:t>已建成，生产能力为</w:t>
      </w:r>
      <w:r>
        <w:rPr>
          <w:rFonts w:hint="eastAsia" w:ascii="Times New Roman" w:hAnsi="Times New Roman"/>
          <w:sz w:val="24"/>
          <w:szCs w:val="24"/>
          <w:lang w:eastAsia="zh-CN"/>
        </w:rPr>
        <w:t>年产800Nm3氙气、10476Nm3氪气、200万Nm3氧气（联产产品）、1万瓶混合气及标准气、40kg超高纯气体</w:t>
      </w:r>
      <w:r>
        <w:rPr>
          <w:rFonts w:hint="eastAsia" w:ascii="Times New Roman" w:hAnsi="Times New Roman"/>
          <w:sz w:val="24"/>
          <w:szCs w:val="24"/>
        </w:rPr>
        <w:t>，</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本项目一期和二期均由稀有气体提纯项目员工进行管理，不新增员工，三期项目新增10人，年工作时间330天，年生产7920h，生产装置及辅助装置连续生产，管理人员实行白班制，辅助工人两班制</w:t>
      </w:r>
      <w:r>
        <w:rPr>
          <w:rFonts w:hint="eastAsia" w:ascii="Times New Roman" w:hAnsi="Times New Roman"/>
          <w:sz w:val="24"/>
          <w:szCs w:val="24"/>
          <w:highlight w:val="none"/>
          <w:lang w:eastAsia="zh-CN"/>
        </w:rPr>
        <w:t>。</w:t>
      </w:r>
      <w:r>
        <w:rPr>
          <w:rFonts w:hint="eastAsia" w:ascii="Times New Roman" w:hAnsi="Times New Roman"/>
          <w:sz w:val="24"/>
          <w:szCs w:val="24"/>
          <w:highlight w:val="none"/>
        </w:rPr>
        <w:t>根据企业提供的监测期间工况证明，</w:t>
      </w:r>
      <w:r>
        <w:rPr>
          <w:rFonts w:ascii="Times New Roman" w:hAnsi="Times New Roman"/>
          <w:sz w:val="24"/>
          <w:szCs w:val="24"/>
          <w:highlight w:val="none"/>
        </w:rPr>
        <w:t>在验收监测期间，该公司生产负荷</w:t>
      </w:r>
      <w:r>
        <w:rPr>
          <w:rFonts w:hint="eastAsia" w:ascii="Times New Roman" w:hAnsi="Times New Roman"/>
          <w:sz w:val="24"/>
          <w:szCs w:val="24"/>
          <w:highlight w:val="none"/>
        </w:rPr>
        <w:t>在</w:t>
      </w:r>
      <w:r>
        <w:rPr>
          <w:rFonts w:hint="eastAsia" w:ascii="Times New Roman" w:hAnsi="Times New Roman"/>
          <w:sz w:val="24"/>
          <w:szCs w:val="24"/>
          <w:highlight w:val="none"/>
          <w:lang w:val="en-US" w:eastAsia="zh-CN"/>
        </w:rPr>
        <w:t>约94.0</w:t>
      </w:r>
      <w:r>
        <w:rPr>
          <w:rFonts w:ascii="Times New Roman" w:hAnsi="Times New Roman"/>
          <w:sz w:val="24"/>
          <w:szCs w:val="24"/>
          <w:highlight w:val="none"/>
        </w:rPr>
        <w:t>%</w:t>
      </w:r>
      <w:r>
        <w:rPr>
          <w:rFonts w:hint="eastAsia" w:ascii="Times New Roman" w:hAnsi="Times New Roman"/>
          <w:sz w:val="24"/>
          <w:szCs w:val="24"/>
          <w:highlight w:val="none"/>
        </w:rPr>
        <w:t>~</w:t>
      </w:r>
      <w:r>
        <w:rPr>
          <w:rFonts w:hint="eastAsia" w:ascii="Times New Roman" w:hAnsi="Times New Roman"/>
          <w:sz w:val="24"/>
          <w:szCs w:val="24"/>
          <w:highlight w:val="none"/>
          <w:lang w:val="en-US" w:eastAsia="zh-CN"/>
        </w:rPr>
        <w:t>95.0</w:t>
      </w:r>
      <w:r>
        <w:rPr>
          <w:rFonts w:ascii="Times New Roman" w:hAnsi="Times New Roman"/>
          <w:sz w:val="24"/>
          <w:szCs w:val="24"/>
          <w:highlight w:val="none"/>
        </w:rPr>
        <w:t>%</w:t>
      </w:r>
      <w:r>
        <w:rPr>
          <w:rFonts w:hint="eastAsia" w:ascii="Times New Roman" w:hAnsi="Times New Roman"/>
          <w:sz w:val="24"/>
          <w:szCs w:val="24"/>
          <w:highlight w:val="none"/>
        </w:rPr>
        <w:t>之间</w:t>
      </w:r>
      <w:r>
        <w:rPr>
          <w:rFonts w:hint="eastAsia" w:ascii="Times New Roman" w:hAnsi="Times New Roman"/>
          <w:sz w:val="24"/>
          <w:szCs w:val="24"/>
        </w:rPr>
        <w:t>。</w:t>
      </w:r>
      <w:r>
        <w:rPr>
          <w:rFonts w:ascii="Times New Roman" w:hAnsi="Times New Roman" w:eastAsia="宋体" w:cs="Times New Roman"/>
          <w:kern w:val="22"/>
          <w:sz w:val="24"/>
          <w:szCs w:val="24"/>
        </w:rPr>
        <w:t>在主体设备运行正常的情况下，其验收监</w:t>
      </w:r>
      <w:r>
        <w:rPr>
          <w:rFonts w:ascii="Times New Roman" w:hAnsi="Times New Roman" w:eastAsia="宋体" w:cs="Times New Roman"/>
          <w:color w:val="000000" w:themeColor="text1"/>
          <w:kern w:val="22"/>
          <w:sz w:val="24"/>
          <w:szCs w:val="24"/>
          <w14:textFill>
            <w14:solidFill>
              <w14:schemeClr w14:val="tx1"/>
            </w14:solidFill>
          </w14:textFill>
        </w:rPr>
        <w:t>测结果如下</w:t>
      </w:r>
      <w:r>
        <w:rPr>
          <w:rFonts w:hint="eastAsia" w:ascii="Times New Roman" w:hAnsi="Times New Roman" w:eastAsia="宋体" w:cs="Times New Roman"/>
          <w:color w:val="000000" w:themeColor="text1"/>
          <w:kern w:val="22"/>
          <w:sz w:val="24"/>
          <w:szCs w:val="24"/>
          <w:highlight w:val="none"/>
          <w:lang w:eastAsia="zh-CN"/>
          <w14:textFill>
            <w14:solidFill>
              <w14:schemeClr w14:val="tx1"/>
            </w14:solidFill>
          </w14:textFill>
        </w:rPr>
        <w:t>：</w:t>
      </w:r>
    </w:p>
    <w:p w14:paraId="6F8F9433">
      <w:pPr>
        <w:spacing w:line="360" w:lineRule="auto"/>
        <w:ind w:firstLine="480" w:firstLineChars="200"/>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pPr>
      <w:bookmarkStart w:id="137" w:name="_Hlk3904130"/>
      <w:r>
        <w:rPr>
          <w:rFonts w:ascii="Times New Roman" w:hAnsi="Times New Roman" w:cs="Times New Roman"/>
          <w:sz w:val="24"/>
        </w:rPr>
        <w:t>（1）</w:t>
      </w:r>
      <w:bookmarkEnd w:id="137"/>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验收监测期间，循环水排放口（DW001-2）的废水pH范围为7.1-7.2，其他污染物最大日均浓度分别为：悬浮物12mg/L、五日生化需氧量49.1mg/L、化学需氧量176mg/L、石油类0.39mg/L、氨氮0.109mg/L、总磷4.8mg/L；生活污水排放口（DW001-2）的废水pH范围为7.4-7.6，其他污染物最大日均浓度分别为：悬浮物22mg/L、五日生化需氧量63.3mg/L、化学需氧量237mg/L、石油类0.22mg/L、动植物油类0.29mg/L、氨氮0.358mg/L、总磷2.25mg/L；其中pH、悬浮物、五日生化需氧量、化学需氧量、石油类、动植物油类均符合《污水综合排放标准》（GB 8978-1996）表4中的三级排放标准要求，氨氮、总磷符合浙江省地方标准《工业企业废水氮、磷污染物间接排放限值》（DB33/887-2013）表1中其他企业的排放限值要求。</w:t>
      </w:r>
    </w:p>
    <w:p w14:paraId="49D10E89">
      <w:pPr>
        <w:spacing w:line="360" w:lineRule="auto"/>
        <w:ind w:firstLine="480" w:firstLineChars="200"/>
        <w:rPr>
          <w:rFonts w:hint="eastAsia" w:ascii="Times New Roman" w:hAnsi="Times New Roman" w:cs="Times New Roman"/>
          <w:sz w:val="24"/>
          <w:szCs w:val="24"/>
          <w:highlight w:val="none"/>
          <w:lang w:eastAsia="zh-CN"/>
        </w:rPr>
      </w:pP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验收监测期间，循环水回用水（DW003-2）pH范围为7.2-7.3，其他污染物最大日均浓度分别为：浊度1.9NTU、色度&lt;5、五日生化需氧量5.1mg/L、化学需氧量24mg/L、铁0.02mg/L、锰&lt;0.01mg/L、氯化物82.8mg/L、总硅43.5mg/L、总硬度（以CaCO3计）129mg/L、总碱度（以CaCO3计）117mg/L、硫酸盐&lt;8mg/L、氨氮0.337mg/L、总磷0.40mg/L、溶解性总固体374mg/L、石油类0.15mg/L、阴离子表面活性剂&lt;0.05mg/L、粪大肠菌群&lt;10个/L；均符合《城市污水再生利用工业用水水质》（GB/T 19923-2005）中敞开式循环冷却水系统补充水标准限值要求</w:t>
      </w:r>
      <w:r>
        <w:rPr>
          <w:rFonts w:hint="eastAsia" w:ascii="Times New Roman" w:hAnsi="Times New Roman" w:cs="Times New Roman"/>
          <w:sz w:val="24"/>
          <w:szCs w:val="24"/>
          <w:highlight w:val="none"/>
          <w:lang w:eastAsia="zh-CN"/>
        </w:rPr>
        <w:t>。</w:t>
      </w:r>
    </w:p>
    <w:p w14:paraId="5BAFDB75">
      <w:pPr>
        <w:spacing w:line="360" w:lineRule="auto"/>
        <w:ind w:firstLine="480" w:firstLineChars="200"/>
        <w:rPr>
          <w:rFonts w:hint="eastAsia" w:ascii="Times New Roman" w:hAnsi="Times New Roman" w:cs="Times New Roman"/>
          <w:sz w:val="24"/>
          <w:szCs w:val="24"/>
          <w:highlight w:val="none"/>
          <w:lang w:eastAsia="zh-CN"/>
        </w:rPr>
      </w:pP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验收监测期间，雨水排放口（DW004-2）pH范围为7.3-7.4，其他污染物最大日均浓度分别为：化学需氧量15mg/L、五日生化需氧量5.7mg/L、氨氮0.212mg/L、总磷0.003mg/L、石油类&lt;0.01mg/L；其中化学需氧量和氨氮均符合《衢州市水生态环境保护暨水长效战2022年度工作计划》（美丽衢州办〔2022〕8号）相关水质要求；pH、五日生化需氧量、总磷、石油类均符合《地表水环境质量标准》（GB 3838-2002）表1中Ⅲ类标准限值。</w:t>
      </w:r>
    </w:p>
    <w:p w14:paraId="208601FC">
      <w:pPr>
        <w:spacing w:line="360" w:lineRule="auto"/>
        <w:ind w:firstLine="480" w:firstLineChars="200"/>
        <w:rPr>
          <w:rFonts w:ascii="Times New Roman" w:hAnsi="Times New Roman" w:eastAsia="宋体" w:cs="Times New Roman"/>
          <w:bCs/>
          <w:kern w:val="22"/>
          <w:sz w:val="24"/>
          <w:szCs w:val="24"/>
        </w:rPr>
      </w:pP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2</w:t>
      </w:r>
      <w:r>
        <w:rPr>
          <w:rFonts w:hint="eastAsia" w:ascii="Times New Roman" w:hAnsi="Times New Roman" w:cs="Times New Roman"/>
          <w:sz w:val="24"/>
          <w:szCs w:val="24"/>
          <w:lang w:eastAsia="zh-CN"/>
        </w:rPr>
        <w:t>）</w:t>
      </w:r>
      <w:r>
        <w:rPr>
          <w:rFonts w:hint="eastAsia" w:ascii="Times New Roman" w:hAnsi="Times New Roman" w:cs="Times New Roman"/>
          <w:sz w:val="24"/>
          <w:szCs w:val="24"/>
        </w:rPr>
        <w:t>验收监测期间，</w:t>
      </w:r>
      <w:r>
        <w:rPr>
          <w:rFonts w:hint="eastAsia" w:ascii="Times New Roman" w:hAnsi="Times New Roman" w:cs="Times New Roman"/>
          <w:sz w:val="24"/>
          <w:szCs w:val="24"/>
          <w:highlight w:val="none"/>
          <w:lang w:val="en-US" w:eastAsia="zh-CN"/>
        </w:rPr>
        <w:t>二期生产废气处理设施出口（DA001-2）中氮氧化物</w:t>
      </w:r>
      <w:r>
        <w:rPr>
          <w:rFonts w:hint="eastAsia" w:ascii="Times New Roman" w:hAnsi="Times New Roman" w:cs="Times New Roman"/>
          <w:sz w:val="24"/>
          <w:szCs w:val="24"/>
          <w:highlight w:val="none"/>
        </w:rPr>
        <w:t>排放浓度</w:t>
      </w:r>
      <w:r>
        <w:rPr>
          <w:rFonts w:ascii="Times New Roman" w:hAnsi="Times New Roman" w:cs="Times New Roman"/>
          <w:sz w:val="24"/>
          <w:szCs w:val="24"/>
          <w:highlight w:val="none"/>
        </w:rPr>
        <w:t>为</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&lt;0.7</w:t>
      </w:r>
      <w:r>
        <w:rPr>
          <w:rFonts w:ascii="Times New Roman" w:hAnsi="Times New Roman" w:cs="Times New Roman"/>
          <w:sz w:val="24"/>
          <w:szCs w:val="24"/>
          <w:highlight w:val="none"/>
        </w:rPr>
        <w:t>mg/m</w:t>
      </w:r>
      <w:r>
        <w:rPr>
          <w:rFonts w:ascii="Times New Roman" w:hAnsi="Times New Roman" w:cs="Times New Roman"/>
          <w:sz w:val="24"/>
          <w:szCs w:val="24"/>
          <w:highlight w:val="none"/>
          <w:vertAlign w:val="superscript"/>
        </w:rPr>
        <w:t>3</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排放速率最大值为</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&lt;3.91</w:t>
      </w:r>
      <w:r>
        <w:rPr>
          <w:rFonts w:hint="default" w:ascii="Times New Roman" w:hAnsi="Times New Roman" w:cs="Times New Roman"/>
          <w:sz w:val="24"/>
          <w:szCs w:val="24"/>
          <w:highlight w:val="none"/>
          <w:lang w:val="en-US" w:eastAsia="zh-CN"/>
        </w:rPr>
        <w:t>×10</w:t>
      </w:r>
      <w:r>
        <w:rPr>
          <w:rFonts w:hint="default" w:ascii="Times New Roman" w:hAnsi="Times New Roman" w:cs="Times New Roman"/>
          <w:sz w:val="24"/>
          <w:szCs w:val="24"/>
          <w:highlight w:val="none"/>
          <w:vertAlign w:val="superscript"/>
          <w:lang w:val="en-US" w:eastAsia="zh-CN"/>
        </w:rPr>
        <w:t>-</w:t>
      </w:r>
      <w:r>
        <w:rPr>
          <w:rFonts w:hint="eastAsia" w:ascii="Times New Roman" w:hAnsi="Times New Roman" w:cs="Times New Roman"/>
          <w:sz w:val="24"/>
          <w:szCs w:val="24"/>
          <w:highlight w:val="none"/>
          <w:vertAlign w:val="superscript"/>
          <w:lang w:val="en-US" w:eastAsia="zh-CN"/>
        </w:rPr>
        <w:t>4</w:t>
      </w:r>
      <w:r>
        <w:rPr>
          <w:rFonts w:hint="eastAsia" w:ascii="Times New Roman" w:hAnsi="Times New Roman" w:cs="Times New Roman"/>
          <w:sz w:val="24"/>
          <w:szCs w:val="24"/>
          <w:highlight w:val="none"/>
          <w:lang w:val="en-US" w:eastAsia="zh-CN"/>
        </w:rPr>
        <w:t>kg/h；非甲烷总烃</w:t>
      </w:r>
      <w:r>
        <w:rPr>
          <w:rFonts w:hint="eastAsia" w:ascii="Times New Roman" w:hAnsi="Times New Roman" w:cs="Times New Roman"/>
          <w:sz w:val="24"/>
          <w:szCs w:val="24"/>
          <w:highlight w:val="none"/>
        </w:rPr>
        <w:t>排放浓度</w:t>
      </w:r>
      <w:r>
        <w:rPr>
          <w:rFonts w:hint="eastAsia" w:ascii="Times New Roman" w:hAnsi="Times New Roman" w:cs="Times New Roman"/>
          <w:sz w:val="24"/>
          <w:szCs w:val="24"/>
          <w:highlight w:val="none"/>
          <w:lang w:val="en-US" w:eastAsia="zh-CN"/>
        </w:rPr>
        <w:t>最大值</w:t>
      </w:r>
      <w:r>
        <w:rPr>
          <w:rFonts w:ascii="Times New Roman" w:hAnsi="Times New Roman" w:cs="Times New Roman"/>
          <w:sz w:val="24"/>
          <w:szCs w:val="24"/>
          <w:highlight w:val="none"/>
        </w:rPr>
        <w:t>为</w:t>
      </w:r>
      <w:r>
        <w:rPr>
          <w:rFonts w:hint="eastAsia" w:ascii="Times New Roman" w:hAnsi="Times New Roman" w:cs="Times New Roman"/>
          <w:sz w:val="24"/>
          <w:szCs w:val="24"/>
          <w:highlight w:val="none"/>
        </w:rPr>
        <w:t>1.55</w:t>
      </w:r>
      <w:r>
        <w:rPr>
          <w:rFonts w:ascii="Times New Roman" w:hAnsi="Times New Roman" w:cs="Times New Roman"/>
          <w:sz w:val="24"/>
          <w:szCs w:val="24"/>
          <w:highlight w:val="none"/>
        </w:rPr>
        <w:t>mg/m</w:t>
      </w:r>
      <w:r>
        <w:rPr>
          <w:rFonts w:ascii="Times New Roman" w:hAnsi="Times New Roman" w:cs="Times New Roman"/>
          <w:sz w:val="24"/>
          <w:szCs w:val="24"/>
          <w:highlight w:val="none"/>
          <w:vertAlign w:val="superscript"/>
        </w:rPr>
        <w:t>3</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排放速率最大值为</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7.44</w:t>
      </w:r>
      <w:r>
        <w:rPr>
          <w:rFonts w:hint="default" w:ascii="Times New Roman" w:hAnsi="Times New Roman" w:cs="Times New Roman"/>
          <w:sz w:val="24"/>
          <w:szCs w:val="24"/>
          <w:highlight w:val="none"/>
          <w:lang w:val="en-US" w:eastAsia="zh-CN"/>
        </w:rPr>
        <w:t>×10</w:t>
      </w:r>
      <w:r>
        <w:rPr>
          <w:rFonts w:hint="default" w:ascii="Times New Roman" w:hAnsi="Times New Roman" w:cs="Times New Roman"/>
          <w:sz w:val="24"/>
          <w:szCs w:val="24"/>
          <w:highlight w:val="none"/>
          <w:vertAlign w:val="superscript"/>
          <w:lang w:val="en-US" w:eastAsia="zh-CN"/>
        </w:rPr>
        <w:t>-</w:t>
      </w:r>
      <w:r>
        <w:rPr>
          <w:rFonts w:hint="eastAsia" w:ascii="Times New Roman" w:hAnsi="Times New Roman" w:cs="Times New Roman"/>
          <w:sz w:val="24"/>
          <w:szCs w:val="24"/>
          <w:highlight w:val="none"/>
          <w:vertAlign w:val="superscript"/>
          <w:lang w:val="en-US" w:eastAsia="zh-CN"/>
        </w:rPr>
        <w:t>4</w:t>
      </w:r>
      <w:r>
        <w:rPr>
          <w:rFonts w:hint="eastAsia" w:ascii="Times New Roman" w:hAnsi="Times New Roman" w:cs="Times New Roman"/>
          <w:sz w:val="24"/>
          <w:szCs w:val="24"/>
          <w:highlight w:val="none"/>
          <w:lang w:val="en-US" w:eastAsia="zh-CN"/>
        </w:rPr>
        <w:t>kg/h；氯化氢</w:t>
      </w:r>
      <w:r>
        <w:rPr>
          <w:rFonts w:hint="eastAsia" w:ascii="Times New Roman" w:hAnsi="Times New Roman" w:cs="Times New Roman"/>
          <w:sz w:val="24"/>
          <w:szCs w:val="24"/>
          <w:highlight w:val="none"/>
        </w:rPr>
        <w:t>排放浓度</w:t>
      </w:r>
      <w:r>
        <w:rPr>
          <w:rFonts w:ascii="Times New Roman" w:hAnsi="Times New Roman" w:cs="Times New Roman"/>
          <w:sz w:val="24"/>
          <w:szCs w:val="24"/>
          <w:highlight w:val="none"/>
        </w:rPr>
        <w:t>为</w:t>
      </w:r>
      <w:r>
        <w:rPr>
          <w:rFonts w:hint="eastAsia" w:ascii="Times New Roman" w:hAnsi="Times New Roman" w:cs="Times New Roman"/>
          <w:sz w:val="24"/>
          <w:szCs w:val="24"/>
          <w:highlight w:val="none"/>
        </w:rPr>
        <w:t>&lt;0.9</w:t>
      </w:r>
      <w:r>
        <w:rPr>
          <w:rFonts w:ascii="Times New Roman" w:hAnsi="Times New Roman" w:cs="Times New Roman"/>
          <w:sz w:val="24"/>
          <w:szCs w:val="24"/>
          <w:highlight w:val="none"/>
        </w:rPr>
        <w:t>mg/m</w:t>
      </w:r>
      <w:r>
        <w:rPr>
          <w:rFonts w:ascii="Times New Roman" w:hAnsi="Times New Roman" w:cs="Times New Roman"/>
          <w:sz w:val="24"/>
          <w:szCs w:val="24"/>
          <w:highlight w:val="none"/>
          <w:vertAlign w:val="superscript"/>
        </w:rPr>
        <w:t>3</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排放速率最大值为</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5.03</w:t>
      </w:r>
      <w:r>
        <w:rPr>
          <w:rFonts w:hint="default" w:ascii="Times New Roman" w:hAnsi="Times New Roman" w:cs="Times New Roman"/>
          <w:sz w:val="24"/>
          <w:szCs w:val="24"/>
          <w:highlight w:val="none"/>
          <w:lang w:val="en-US" w:eastAsia="zh-CN"/>
        </w:rPr>
        <w:t>×10</w:t>
      </w:r>
      <w:r>
        <w:rPr>
          <w:rFonts w:hint="default" w:ascii="Times New Roman" w:hAnsi="Times New Roman" w:cs="Times New Roman"/>
          <w:sz w:val="24"/>
          <w:szCs w:val="24"/>
          <w:highlight w:val="none"/>
          <w:vertAlign w:val="superscript"/>
          <w:lang w:val="en-US" w:eastAsia="zh-CN"/>
        </w:rPr>
        <w:t>-</w:t>
      </w:r>
      <w:r>
        <w:rPr>
          <w:rFonts w:hint="eastAsia" w:ascii="Times New Roman" w:hAnsi="Times New Roman" w:cs="Times New Roman"/>
          <w:sz w:val="24"/>
          <w:szCs w:val="24"/>
          <w:highlight w:val="none"/>
          <w:vertAlign w:val="superscript"/>
          <w:lang w:val="en-US" w:eastAsia="zh-CN"/>
        </w:rPr>
        <w:t>4</w:t>
      </w:r>
      <w:r>
        <w:rPr>
          <w:rFonts w:hint="eastAsia" w:ascii="Times New Roman" w:hAnsi="Times New Roman" w:cs="Times New Roman"/>
          <w:sz w:val="24"/>
          <w:szCs w:val="24"/>
          <w:highlight w:val="none"/>
          <w:lang w:val="en-US" w:eastAsia="zh-CN"/>
        </w:rPr>
        <w:t>kg/h；氟化物</w:t>
      </w:r>
      <w:r>
        <w:rPr>
          <w:rFonts w:hint="eastAsia" w:ascii="Times New Roman" w:hAnsi="Times New Roman" w:cs="Times New Roman"/>
          <w:sz w:val="24"/>
          <w:szCs w:val="24"/>
          <w:highlight w:val="none"/>
        </w:rPr>
        <w:t>排放浓度</w:t>
      </w:r>
      <w:r>
        <w:rPr>
          <w:rFonts w:ascii="Times New Roman" w:hAnsi="Times New Roman" w:cs="Times New Roman"/>
          <w:sz w:val="24"/>
          <w:szCs w:val="24"/>
          <w:highlight w:val="none"/>
        </w:rPr>
        <w:t>为</w:t>
      </w:r>
      <w:r>
        <w:rPr>
          <w:rFonts w:hint="eastAsia" w:ascii="Times New Roman" w:hAnsi="Times New Roman" w:cs="Times New Roman"/>
          <w:sz w:val="24"/>
          <w:szCs w:val="24"/>
          <w:highlight w:val="none"/>
        </w:rPr>
        <w:t>&lt;</w:t>
      </w:r>
      <w:r>
        <w:rPr>
          <w:rFonts w:hint="eastAsia" w:ascii="Times New Roman" w:hAnsi="Times New Roman" w:cs="Times New Roman"/>
          <w:sz w:val="24"/>
          <w:szCs w:val="24"/>
          <w:highlight w:val="none"/>
          <w:lang w:val="en-US" w:eastAsia="zh-CN"/>
        </w:rPr>
        <w:t>0.06</w:t>
      </w:r>
      <w:r>
        <w:rPr>
          <w:rFonts w:ascii="Times New Roman" w:hAnsi="Times New Roman" w:cs="Times New Roman"/>
          <w:sz w:val="24"/>
          <w:szCs w:val="24"/>
          <w:highlight w:val="none"/>
        </w:rPr>
        <w:t>mg/m</w:t>
      </w:r>
      <w:r>
        <w:rPr>
          <w:rFonts w:ascii="Times New Roman" w:hAnsi="Times New Roman" w:cs="Times New Roman"/>
          <w:sz w:val="24"/>
          <w:szCs w:val="24"/>
          <w:highlight w:val="none"/>
          <w:vertAlign w:val="superscript"/>
        </w:rPr>
        <w:t>3</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排放速率最大值为</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3.35</w:t>
      </w:r>
      <w:r>
        <w:rPr>
          <w:rFonts w:hint="default" w:ascii="Times New Roman" w:hAnsi="Times New Roman" w:cs="Times New Roman"/>
          <w:sz w:val="24"/>
          <w:szCs w:val="24"/>
          <w:highlight w:val="none"/>
          <w:lang w:val="en-US" w:eastAsia="zh-CN"/>
        </w:rPr>
        <w:t>×10</w:t>
      </w:r>
      <w:r>
        <w:rPr>
          <w:rFonts w:hint="default" w:ascii="Times New Roman" w:hAnsi="Times New Roman" w:cs="Times New Roman"/>
          <w:sz w:val="24"/>
          <w:szCs w:val="24"/>
          <w:highlight w:val="none"/>
          <w:vertAlign w:val="superscript"/>
          <w:lang w:val="en-US" w:eastAsia="zh-CN"/>
        </w:rPr>
        <w:t>-</w:t>
      </w:r>
      <w:r>
        <w:rPr>
          <w:rFonts w:hint="eastAsia" w:ascii="Times New Roman" w:hAnsi="Times New Roman" w:cs="Times New Roman"/>
          <w:sz w:val="24"/>
          <w:szCs w:val="24"/>
          <w:highlight w:val="none"/>
          <w:vertAlign w:val="superscript"/>
          <w:lang w:val="en-US" w:eastAsia="zh-CN"/>
        </w:rPr>
        <w:t>5</w:t>
      </w:r>
      <w:r>
        <w:rPr>
          <w:rFonts w:hint="eastAsia" w:ascii="Times New Roman" w:hAnsi="Times New Roman" w:cs="Times New Roman"/>
          <w:sz w:val="24"/>
          <w:szCs w:val="24"/>
          <w:highlight w:val="none"/>
          <w:lang w:val="en-US" w:eastAsia="zh-CN"/>
        </w:rPr>
        <w:t>kg/h；均</w:t>
      </w:r>
      <w:r>
        <w:rPr>
          <w:rFonts w:hint="eastAsia" w:ascii="Times New Roman" w:hAnsi="Times New Roman" w:eastAsia="宋体" w:cs="Times New Roman"/>
          <w:bCs/>
          <w:kern w:val="0"/>
          <w:sz w:val="24"/>
          <w:szCs w:val="24"/>
        </w:rPr>
        <w:t>符合</w:t>
      </w:r>
      <w:r>
        <w:rPr>
          <w:rFonts w:hint="eastAsia" w:ascii="Times New Roman" w:hAnsi="Times New Roman" w:eastAsia="宋体" w:cs="Times New Roman"/>
          <w:bCs/>
          <w:kern w:val="0"/>
          <w:sz w:val="24"/>
          <w:szCs w:val="24"/>
          <w:lang w:eastAsia="zh-CN"/>
        </w:rPr>
        <w:t>《大气污染物综合排放标准》（GB 16297-1996）表2二级</w:t>
      </w:r>
      <w:r>
        <w:rPr>
          <w:rFonts w:hint="eastAsia" w:ascii="Times New Roman" w:hAnsi="Times New Roman" w:cs="Times New Roman"/>
          <w:sz w:val="24"/>
          <w:szCs w:val="24"/>
        </w:rPr>
        <w:t>中</w:t>
      </w:r>
      <w:r>
        <w:rPr>
          <w:rFonts w:hint="eastAsia" w:ascii="Times New Roman" w:hAnsi="Times New Roman" w:cs="Times New Roman"/>
          <w:sz w:val="24"/>
          <w:szCs w:val="24"/>
          <w:lang w:eastAsia="zh-CN"/>
        </w:rPr>
        <w:t>的</w:t>
      </w:r>
      <w:r>
        <w:rPr>
          <w:rFonts w:hint="eastAsia" w:ascii="Times New Roman" w:hAnsi="Times New Roman" w:cs="Times New Roman"/>
          <w:sz w:val="24"/>
          <w:szCs w:val="24"/>
        </w:rPr>
        <w:t>排放限值</w:t>
      </w:r>
      <w:r>
        <w:rPr>
          <w:rFonts w:hint="eastAsia" w:ascii="Times New Roman" w:hAnsi="Times New Roman" w:eastAsia="宋体" w:cs="Times New Roman"/>
          <w:bCs/>
          <w:color w:val="auto"/>
          <w:kern w:val="0"/>
          <w:sz w:val="24"/>
          <w:szCs w:val="21"/>
          <w:lang w:eastAsia="zh-CN"/>
        </w:rPr>
        <w:t>。</w:t>
      </w:r>
    </w:p>
    <w:p w14:paraId="1F2F7BC3">
      <w:pPr>
        <w:spacing w:line="360" w:lineRule="auto"/>
        <w:ind w:firstLine="480" w:firstLineChars="200"/>
        <w:rPr>
          <w:rFonts w:hint="default" w:ascii="Times New Roman" w:hAnsi="Times New Roman" w:eastAsia="宋体" w:cs="Times New Roman"/>
          <w:color w:val="auto"/>
          <w:kern w:val="22"/>
          <w:sz w:val="24"/>
          <w:szCs w:val="24"/>
          <w:highlight w:val="yellow"/>
          <w:lang w:val="en-US" w:eastAsia="zh-CN"/>
        </w:rPr>
      </w:pPr>
      <w:r>
        <w:rPr>
          <w:rFonts w:hint="eastAsia" w:ascii="Times New Roman" w:hAnsi="Times New Roman" w:eastAsia="宋体" w:cs="Times New Roman"/>
          <w:bCs/>
          <w:kern w:val="0"/>
          <w:sz w:val="24"/>
          <w:szCs w:val="24"/>
          <w:lang w:eastAsia="zh-CN"/>
        </w:rPr>
        <w:t>（</w:t>
      </w:r>
      <w:r>
        <w:rPr>
          <w:rFonts w:hint="eastAsia" w:ascii="Times New Roman" w:hAnsi="Times New Roman" w:eastAsia="宋体" w:cs="Times New Roman"/>
          <w:bCs/>
          <w:kern w:val="0"/>
          <w:sz w:val="24"/>
          <w:szCs w:val="24"/>
          <w:lang w:val="en-US" w:eastAsia="zh-CN"/>
        </w:rPr>
        <w:t>3</w:t>
      </w:r>
      <w:r>
        <w:rPr>
          <w:rFonts w:hint="eastAsia" w:ascii="Times New Roman" w:hAnsi="Times New Roman" w:eastAsia="宋体" w:cs="Times New Roman"/>
          <w:bCs/>
          <w:kern w:val="0"/>
          <w:sz w:val="24"/>
          <w:szCs w:val="24"/>
          <w:lang w:eastAsia="zh-CN"/>
        </w:rPr>
        <w:t>）</w:t>
      </w:r>
      <w:r>
        <w:rPr>
          <w:rFonts w:hint="default" w:ascii="Times New Roman" w:hAnsi="Times New Roman" w:eastAsia="宋体" w:cs="Times New Roman"/>
          <w:color w:val="auto"/>
          <w:kern w:val="22"/>
          <w:sz w:val="24"/>
          <w:szCs w:val="24"/>
          <w:highlight w:val="none"/>
          <w:lang w:eastAsia="zh-CN"/>
        </w:rPr>
        <w:t>验收监测期间，</w:t>
      </w:r>
      <w:r>
        <w:rPr>
          <w:rFonts w:hint="default" w:ascii="Times New Roman" w:hAnsi="Times New Roman" w:eastAsia="宋体" w:cs="Times New Roman"/>
          <w:color w:val="auto"/>
          <w:kern w:val="22"/>
          <w:sz w:val="24"/>
          <w:szCs w:val="24"/>
          <w:highlight w:val="none"/>
          <w:lang w:val="en-US" w:eastAsia="zh-CN"/>
        </w:rPr>
        <w:t>厂界</w:t>
      </w:r>
      <w:r>
        <w:rPr>
          <w:rFonts w:hint="eastAsia" w:ascii="Times New Roman" w:hAnsi="Times New Roman" w:eastAsia="宋体" w:cs="Times New Roman"/>
          <w:color w:val="auto"/>
          <w:kern w:val="22"/>
          <w:sz w:val="24"/>
          <w:szCs w:val="24"/>
          <w:highlight w:val="none"/>
          <w:lang w:val="en-US" w:eastAsia="zh-CN"/>
        </w:rPr>
        <w:t>氯化氢</w:t>
      </w:r>
      <w:r>
        <w:rPr>
          <w:rFonts w:hint="default" w:ascii="Times New Roman" w:hAnsi="Times New Roman" w:eastAsia="宋体" w:cs="Times New Roman"/>
          <w:color w:val="auto"/>
          <w:kern w:val="22"/>
          <w:sz w:val="24"/>
          <w:szCs w:val="24"/>
          <w:highlight w:val="none"/>
          <w:lang w:eastAsia="zh-CN"/>
        </w:rPr>
        <w:t>的最大小时浓度值为</w:t>
      </w:r>
      <w:r>
        <w:rPr>
          <w:rFonts w:hint="eastAsia" w:ascii="Times New Roman" w:hAnsi="Times New Roman" w:eastAsia="宋体" w:cs="Times New Roman"/>
          <w:color w:val="auto"/>
          <w:kern w:val="22"/>
          <w:sz w:val="24"/>
          <w:szCs w:val="24"/>
          <w:highlight w:val="none"/>
          <w:lang w:val="en-US" w:eastAsia="zh-CN"/>
        </w:rPr>
        <w:t>&lt;0.05</w:t>
      </w:r>
      <w:r>
        <w:rPr>
          <w:rFonts w:hint="default" w:ascii="Times New Roman" w:hAnsi="Times New Roman" w:eastAsia="宋体" w:cs="Times New Roman"/>
          <w:color w:val="auto"/>
          <w:kern w:val="22"/>
          <w:sz w:val="24"/>
          <w:szCs w:val="24"/>
          <w:highlight w:val="none"/>
          <w:lang w:eastAsia="zh-CN"/>
        </w:rPr>
        <w:t>mg/m3，</w:t>
      </w:r>
      <w:r>
        <w:rPr>
          <w:rFonts w:hint="eastAsia" w:ascii="Times New Roman" w:hAnsi="Times New Roman" w:eastAsia="宋体" w:cs="Times New Roman"/>
          <w:color w:val="auto"/>
          <w:kern w:val="22"/>
          <w:sz w:val="24"/>
          <w:szCs w:val="24"/>
          <w:highlight w:val="none"/>
          <w:lang w:val="en-US" w:eastAsia="zh-CN"/>
        </w:rPr>
        <w:t>氟化物</w:t>
      </w:r>
      <w:r>
        <w:rPr>
          <w:rFonts w:hint="default" w:ascii="Times New Roman" w:hAnsi="Times New Roman" w:eastAsia="宋体" w:cs="Times New Roman"/>
          <w:color w:val="auto"/>
          <w:kern w:val="22"/>
          <w:sz w:val="24"/>
          <w:szCs w:val="24"/>
          <w:highlight w:val="none"/>
          <w:lang w:eastAsia="zh-CN"/>
        </w:rPr>
        <w:t>的最大小时浓度值为</w:t>
      </w:r>
      <w:r>
        <w:rPr>
          <w:rFonts w:hint="eastAsia" w:ascii="Times New Roman" w:hAnsi="Times New Roman" w:eastAsia="宋体" w:cs="Times New Roman"/>
          <w:color w:val="auto"/>
          <w:kern w:val="22"/>
          <w:sz w:val="24"/>
          <w:szCs w:val="24"/>
          <w:highlight w:val="none"/>
          <w:lang w:val="en-US" w:eastAsia="zh-CN"/>
        </w:rPr>
        <w:t>&lt;0.5</w:t>
      </w:r>
      <w:r>
        <w:rPr>
          <w:rFonts w:hint="default" w:ascii="Times New Roman" w:hAnsi="Times New Roman" w:eastAsia="宋体" w:cs="Times New Roman"/>
          <w:color w:val="auto"/>
          <w:kern w:val="22"/>
          <w:sz w:val="24"/>
          <w:szCs w:val="24"/>
          <w:highlight w:val="none"/>
          <w:lang w:eastAsia="zh-CN"/>
        </w:rPr>
        <w:t>mg/m3，</w:t>
      </w:r>
      <w:r>
        <w:rPr>
          <w:rFonts w:hint="eastAsia" w:ascii="Times New Roman" w:hAnsi="Times New Roman" w:eastAsia="宋体" w:cs="Times New Roman"/>
          <w:color w:val="auto"/>
          <w:kern w:val="22"/>
          <w:sz w:val="24"/>
          <w:szCs w:val="24"/>
          <w:highlight w:val="none"/>
          <w:lang w:val="en-US" w:eastAsia="zh-CN"/>
        </w:rPr>
        <w:t>氮氧化物</w:t>
      </w:r>
      <w:r>
        <w:rPr>
          <w:rFonts w:hint="default" w:ascii="Times New Roman" w:hAnsi="Times New Roman" w:eastAsia="宋体" w:cs="Times New Roman"/>
          <w:color w:val="auto"/>
          <w:kern w:val="22"/>
          <w:sz w:val="24"/>
          <w:szCs w:val="24"/>
          <w:highlight w:val="none"/>
          <w:lang w:eastAsia="zh-CN"/>
        </w:rPr>
        <w:t>的最大小时浓度值为</w:t>
      </w:r>
      <w:r>
        <w:rPr>
          <w:rFonts w:hint="eastAsia" w:ascii="Times New Roman" w:hAnsi="Times New Roman" w:eastAsia="宋体" w:cs="Times New Roman"/>
          <w:color w:val="auto"/>
          <w:kern w:val="22"/>
          <w:sz w:val="24"/>
          <w:szCs w:val="24"/>
          <w:highlight w:val="none"/>
          <w:lang w:val="en-US" w:eastAsia="zh-CN"/>
        </w:rPr>
        <w:t>0.066</w:t>
      </w:r>
      <w:r>
        <w:rPr>
          <w:rFonts w:hint="default" w:ascii="Times New Roman" w:hAnsi="Times New Roman" w:eastAsia="宋体" w:cs="Times New Roman"/>
          <w:color w:val="auto"/>
          <w:kern w:val="22"/>
          <w:sz w:val="24"/>
          <w:szCs w:val="24"/>
          <w:highlight w:val="none"/>
          <w:lang w:eastAsia="zh-CN"/>
        </w:rPr>
        <w:t>mg/m3，</w:t>
      </w:r>
      <w:r>
        <w:rPr>
          <w:rFonts w:hint="eastAsia" w:ascii="Times New Roman" w:hAnsi="Times New Roman" w:eastAsia="宋体" w:cs="Times New Roman"/>
          <w:color w:val="auto"/>
          <w:kern w:val="22"/>
          <w:sz w:val="24"/>
          <w:szCs w:val="24"/>
          <w:highlight w:val="none"/>
          <w:lang w:val="en-US" w:eastAsia="zh-CN"/>
        </w:rPr>
        <w:t>非甲烷总烃</w:t>
      </w:r>
      <w:r>
        <w:rPr>
          <w:rFonts w:hint="default" w:ascii="Times New Roman" w:hAnsi="Times New Roman" w:eastAsia="宋体" w:cs="Times New Roman"/>
          <w:color w:val="auto"/>
          <w:kern w:val="22"/>
          <w:sz w:val="24"/>
          <w:szCs w:val="24"/>
          <w:highlight w:val="none"/>
          <w:lang w:eastAsia="zh-CN"/>
        </w:rPr>
        <w:t>的最大小时浓度值为</w:t>
      </w:r>
      <w:r>
        <w:rPr>
          <w:rFonts w:hint="eastAsia" w:ascii="Times New Roman" w:hAnsi="Times New Roman" w:eastAsia="宋体" w:cs="Times New Roman"/>
          <w:color w:val="auto"/>
          <w:kern w:val="22"/>
          <w:sz w:val="24"/>
          <w:szCs w:val="24"/>
          <w:highlight w:val="none"/>
          <w:lang w:val="en-US" w:eastAsia="zh-CN"/>
        </w:rPr>
        <w:t>1.97</w:t>
      </w:r>
      <w:r>
        <w:rPr>
          <w:rFonts w:hint="default" w:ascii="Times New Roman" w:hAnsi="Times New Roman" w:eastAsia="宋体" w:cs="Times New Roman"/>
          <w:color w:val="auto"/>
          <w:kern w:val="22"/>
          <w:sz w:val="24"/>
          <w:szCs w:val="24"/>
          <w:highlight w:val="none"/>
          <w:lang w:eastAsia="zh-CN"/>
        </w:rPr>
        <w:t>mg/m3，</w:t>
      </w:r>
      <w:r>
        <w:rPr>
          <w:rFonts w:hint="eastAsia" w:ascii="Times New Roman" w:hAnsi="Times New Roman" w:eastAsia="宋体" w:cs="Times New Roman"/>
          <w:color w:val="auto"/>
          <w:kern w:val="22"/>
          <w:sz w:val="24"/>
          <w:szCs w:val="24"/>
          <w:highlight w:val="none"/>
          <w:lang w:val="en-US" w:eastAsia="zh-CN"/>
        </w:rPr>
        <w:t>均符合《大气污染物综合排放标准》（GB 16297-1996）中新污染源无组织监控限值。</w:t>
      </w:r>
    </w:p>
    <w:p w14:paraId="4291DEB3">
      <w:pPr>
        <w:spacing w:line="360" w:lineRule="auto"/>
        <w:ind w:firstLine="480" w:firstLineChars="200"/>
        <w:rPr>
          <w:rFonts w:hint="eastAsia" w:ascii="Times New Roman" w:hAnsi="Times New Roman" w:cs="Times New Roman" w:eastAsiaTheme="minorEastAsia"/>
          <w:sz w:val="24"/>
          <w:lang w:eastAsia="zh-CN"/>
        </w:rPr>
      </w:pPr>
      <w:r>
        <w:rPr>
          <w:rFonts w:hint="eastAsia" w:ascii="Times New Roman" w:hAnsi="Times New Roman" w:eastAsia="宋体" w:cs="Times New Roman"/>
          <w:color w:val="auto"/>
          <w:kern w:val="22"/>
          <w:sz w:val="24"/>
          <w:szCs w:val="24"/>
          <w:highlight w:val="none"/>
          <w:lang w:val="en-US" w:eastAsia="zh-CN"/>
        </w:rPr>
        <w:t>厂区内二期项目生产车间外</w:t>
      </w:r>
      <w:r>
        <w:rPr>
          <w:rFonts w:hint="eastAsia" w:ascii="Times New Roman" w:hAnsi="Times New Roman" w:eastAsia="宋体" w:cs="Times New Roman"/>
          <w:color w:val="auto"/>
          <w:kern w:val="22"/>
          <w:sz w:val="24"/>
          <w:szCs w:val="24"/>
          <w:highlight w:val="none"/>
          <w:lang w:eastAsia="zh-CN"/>
        </w:rPr>
        <w:t>非甲烷总烃的最大小时浓度值为</w:t>
      </w:r>
      <w:r>
        <w:rPr>
          <w:rFonts w:hint="eastAsia" w:ascii="Times New Roman" w:hAnsi="Times New Roman" w:eastAsia="宋体" w:cs="Times New Roman"/>
          <w:color w:val="auto"/>
          <w:kern w:val="22"/>
          <w:sz w:val="24"/>
          <w:szCs w:val="24"/>
          <w:highlight w:val="none"/>
          <w:lang w:val="en-US" w:eastAsia="zh-CN"/>
        </w:rPr>
        <w:t>3.31</w:t>
      </w:r>
      <w:r>
        <w:rPr>
          <w:rFonts w:hint="eastAsia" w:ascii="Times New Roman" w:hAnsi="Times New Roman" w:eastAsia="宋体" w:cs="Times New Roman"/>
          <w:color w:val="auto"/>
          <w:kern w:val="22"/>
          <w:sz w:val="24"/>
          <w:szCs w:val="24"/>
          <w:highlight w:val="none"/>
          <w:lang w:eastAsia="zh-CN"/>
        </w:rPr>
        <w:t>mg/m</w:t>
      </w:r>
      <w:r>
        <w:rPr>
          <w:rFonts w:hint="eastAsia" w:ascii="Times New Roman" w:hAnsi="Times New Roman" w:eastAsia="宋体" w:cs="Times New Roman"/>
          <w:color w:val="auto"/>
          <w:kern w:val="22"/>
          <w:sz w:val="24"/>
          <w:szCs w:val="24"/>
          <w:highlight w:val="none"/>
          <w:vertAlign w:val="superscript"/>
          <w:lang w:eastAsia="zh-CN"/>
        </w:rPr>
        <w:t>3</w:t>
      </w:r>
      <w:r>
        <w:rPr>
          <w:rFonts w:hint="eastAsia" w:ascii="Times New Roman" w:hAnsi="Times New Roman" w:eastAsia="宋体" w:cs="Times New Roman"/>
          <w:color w:val="auto"/>
          <w:kern w:val="22"/>
          <w:sz w:val="24"/>
          <w:szCs w:val="24"/>
          <w:highlight w:val="none"/>
          <w:lang w:eastAsia="zh-CN"/>
        </w:rPr>
        <w:t>，</w:t>
      </w:r>
      <w:r>
        <w:rPr>
          <w:rFonts w:hint="eastAsia" w:ascii="Times New Roman" w:hAnsi="Times New Roman" w:eastAsia="宋体" w:cs="Times New Roman"/>
          <w:color w:val="auto"/>
          <w:kern w:val="22"/>
          <w:sz w:val="24"/>
          <w:szCs w:val="24"/>
          <w:highlight w:val="none"/>
          <w:lang w:val="en-US" w:eastAsia="zh-CN"/>
        </w:rPr>
        <w:t>任意一次浓度最大值为4.25</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lang w:val="en-US" w:eastAsia="zh-CN"/>
        </w:rPr>
        <w:t>，均</w:t>
      </w:r>
      <w:r>
        <w:rPr>
          <w:rFonts w:hint="eastAsia" w:ascii="Times New Roman" w:hAnsi="Times New Roman" w:eastAsia="宋体" w:cs="Times New Roman"/>
          <w:color w:val="auto"/>
          <w:kern w:val="22"/>
          <w:sz w:val="24"/>
          <w:szCs w:val="24"/>
        </w:rPr>
        <w:t>符合《挥发性有机物无组织排放控制标准》（GB 37822-2019）表A.1特别排放限值</w:t>
      </w:r>
      <w:r>
        <w:rPr>
          <w:rFonts w:hint="eastAsia" w:ascii="Times New Roman" w:hAnsi="Times New Roman" w:eastAsia="宋体" w:cs="Times New Roman"/>
          <w:bCs/>
          <w:color w:val="auto"/>
          <w:kern w:val="0"/>
          <w:sz w:val="24"/>
          <w:szCs w:val="21"/>
        </w:rPr>
        <w:t>要求</w:t>
      </w:r>
      <w:r>
        <w:rPr>
          <w:rFonts w:hint="eastAsia" w:ascii="Times New Roman" w:hAnsi="Times New Roman" w:cs="Times New Roman"/>
          <w:color w:val="000000"/>
          <w:sz w:val="24"/>
          <w:lang w:eastAsia="zh-CN"/>
        </w:rPr>
        <w:t>。</w:t>
      </w:r>
    </w:p>
    <w:p w14:paraId="10152258">
      <w:pPr>
        <w:spacing w:line="360" w:lineRule="auto"/>
        <w:ind w:firstLine="480" w:firstLineChars="200"/>
        <w:rPr>
          <w:rFonts w:hint="eastAsia" w:ascii="Times New Roman" w:hAnsi="Times New Roman" w:cs="Times New Roman" w:eastAsiaTheme="minorEastAsia"/>
          <w:color w:val="000000"/>
          <w:sz w:val="24"/>
          <w:lang w:eastAsia="zh-CN"/>
        </w:rPr>
      </w:pPr>
      <w:r>
        <w:rPr>
          <w:rFonts w:hint="eastAsia" w:ascii="Times New Roman" w:hAnsi="Times New Roman" w:cs="Times New Roman"/>
          <w:color w:val="000000"/>
          <w:sz w:val="24"/>
          <w:lang w:eastAsia="zh-CN"/>
        </w:rPr>
        <w:t>（</w:t>
      </w:r>
      <w:r>
        <w:rPr>
          <w:rFonts w:hint="eastAsia" w:ascii="Times New Roman" w:hAnsi="Times New Roman" w:cs="Times New Roman"/>
          <w:color w:val="000000"/>
          <w:sz w:val="24"/>
          <w:lang w:val="en-US" w:eastAsia="zh-CN"/>
        </w:rPr>
        <w:t>4</w:t>
      </w:r>
      <w:r>
        <w:rPr>
          <w:rFonts w:hint="eastAsia" w:ascii="Times New Roman" w:hAnsi="Times New Roman" w:cs="Times New Roman"/>
          <w:color w:val="000000"/>
          <w:sz w:val="24"/>
          <w:lang w:eastAsia="zh-CN"/>
        </w:rPr>
        <w:t>）</w:t>
      </w:r>
      <w:r>
        <w:rPr>
          <w:rFonts w:hint="eastAsia" w:ascii="Times New Roman" w:hAnsi="Times New Roman" w:cs="Times New Roman"/>
          <w:sz w:val="24"/>
          <w:lang w:val="en-US" w:eastAsia="zh-CN"/>
        </w:rPr>
        <w:t>验收监测期间，杭氧气体</w:t>
      </w:r>
      <w:r>
        <w:rPr>
          <w:rFonts w:hint="eastAsia" w:ascii="Times New Roman" w:hAnsi="Times New Roman" w:cs="Times New Roman"/>
          <w:sz w:val="24"/>
        </w:rPr>
        <w:t>厂界东侧（N1）昼间噪声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63</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52</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Lmax最大值</w:t>
      </w:r>
      <w:r>
        <w:rPr>
          <w:rFonts w:hint="eastAsia" w:ascii="Times New Roman" w:hAnsi="Times New Roman" w:cs="Times New Roman"/>
          <w:sz w:val="24"/>
        </w:rPr>
        <w:t>为</w:t>
      </w:r>
      <w:r>
        <w:rPr>
          <w:rFonts w:hint="eastAsia" w:ascii="Times New Roman" w:hAnsi="Times New Roman" w:cs="Times New Roman"/>
          <w:sz w:val="24"/>
          <w:lang w:val="en-US" w:eastAsia="zh-CN"/>
        </w:rPr>
        <w:t>69</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杭氧气体</w:t>
      </w:r>
      <w:r>
        <w:rPr>
          <w:rFonts w:hint="eastAsia" w:ascii="Times New Roman" w:hAnsi="Times New Roman" w:cs="Times New Roman"/>
          <w:sz w:val="24"/>
        </w:rPr>
        <w:t>厂界西侧（N3）昼间噪声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62</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54</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Lmax最大值</w:t>
      </w:r>
      <w:r>
        <w:rPr>
          <w:rFonts w:hint="eastAsia" w:ascii="Times New Roman" w:hAnsi="Times New Roman" w:cs="Times New Roman"/>
          <w:sz w:val="24"/>
        </w:rPr>
        <w:t>为</w:t>
      </w:r>
      <w:r>
        <w:rPr>
          <w:rFonts w:hint="eastAsia" w:ascii="Times New Roman" w:hAnsi="Times New Roman" w:cs="Times New Roman"/>
          <w:sz w:val="24"/>
          <w:lang w:val="en-US" w:eastAsia="zh-CN"/>
        </w:rPr>
        <w:t>66</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杭氧气体</w:t>
      </w:r>
      <w:r>
        <w:rPr>
          <w:rFonts w:hint="eastAsia" w:ascii="Times New Roman" w:hAnsi="Times New Roman" w:cs="Times New Roman"/>
          <w:sz w:val="24"/>
        </w:rPr>
        <w:t>厂界北侧（N4）昼间噪声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63</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54</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Lmax最大值</w:t>
      </w:r>
      <w:r>
        <w:rPr>
          <w:rFonts w:hint="eastAsia" w:ascii="Times New Roman" w:hAnsi="Times New Roman" w:cs="Times New Roman"/>
          <w:sz w:val="24"/>
        </w:rPr>
        <w:t>为</w:t>
      </w:r>
      <w:r>
        <w:rPr>
          <w:rFonts w:hint="eastAsia" w:ascii="Times New Roman" w:hAnsi="Times New Roman" w:cs="Times New Roman"/>
          <w:sz w:val="24"/>
          <w:lang w:val="en-US" w:eastAsia="zh-CN"/>
        </w:rPr>
        <w:t>67</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A-41-8#地块</w:t>
      </w:r>
      <w:r>
        <w:rPr>
          <w:rFonts w:hint="eastAsia" w:ascii="Times New Roman" w:hAnsi="Times New Roman" w:cs="Times New Roman"/>
          <w:sz w:val="24"/>
        </w:rPr>
        <w:t>厂界南侧（N</w:t>
      </w:r>
      <w:r>
        <w:rPr>
          <w:rFonts w:hint="eastAsia" w:ascii="Times New Roman" w:hAnsi="Times New Roman" w:cs="Times New Roman"/>
          <w:sz w:val="24"/>
          <w:lang w:val="en-US" w:eastAsia="zh-CN"/>
        </w:rPr>
        <w:t>6</w:t>
      </w:r>
      <w:r>
        <w:rPr>
          <w:rFonts w:hint="eastAsia" w:ascii="Times New Roman" w:hAnsi="Times New Roman" w:cs="Times New Roman"/>
          <w:sz w:val="24"/>
        </w:rPr>
        <w:t>）昼间噪声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64</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53</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Lmax最大值</w:t>
      </w:r>
      <w:r>
        <w:rPr>
          <w:rFonts w:hint="eastAsia" w:ascii="Times New Roman" w:hAnsi="Times New Roman" w:cs="Times New Roman"/>
          <w:sz w:val="24"/>
        </w:rPr>
        <w:t>为</w:t>
      </w:r>
      <w:r>
        <w:rPr>
          <w:rFonts w:hint="eastAsia" w:ascii="Times New Roman" w:hAnsi="Times New Roman" w:cs="Times New Roman"/>
          <w:sz w:val="24"/>
          <w:lang w:val="en-US" w:eastAsia="zh-CN"/>
        </w:rPr>
        <w:t>62</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A-41-8#地块</w:t>
      </w:r>
      <w:r>
        <w:rPr>
          <w:rFonts w:hint="eastAsia" w:ascii="Times New Roman" w:hAnsi="Times New Roman" w:cs="Times New Roman"/>
          <w:sz w:val="24"/>
        </w:rPr>
        <w:t>厂界西侧（N</w:t>
      </w:r>
      <w:r>
        <w:rPr>
          <w:rFonts w:hint="eastAsia" w:ascii="Times New Roman" w:hAnsi="Times New Roman" w:cs="Times New Roman"/>
          <w:sz w:val="24"/>
          <w:lang w:val="en-US" w:eastAsia="zh-CN"/>
        </w:rPr>
        <w:t>7</w:t>
      </w:r>
      <w:r>
        <w:rPr>
          <w:rFonts w:hint="eastAsia" w:ascii="Times New Roman" w:hAnsi="Times New Roman" w:cs="Times New Roman"/>
          <w:sz w:val="24"/>
        </w:rPr>
        <w:t>）昼间噪声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61</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52</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Lmax最大值</w:t>
      </w:r>
      <w:r>
        <w:rPr>
          <w:rFonts w:hint="eastAsia" w:ascii="Times New Roman" w:hAnsi="Times New Roman" w:cs="Times New Roman"/>
          <w:sz w:val="24"/>
        </w:rPr>
        <w:t>为</w:t>
      </w:r>
      <w:r>
        <w:rPr>
          <w:rFonts w:hint="eastAsia" w:ascii="Times New Roman" w:hAnsi="Times New Roman" w:cs="Times New Roman"/>
          <w:sz w:val="24"/>
          <w:lang w:val="en-US" w:eastAsia="zh-CN"/>
        </w:rPr>
        <w:t>67</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A-41-8#地块</w:t>
      </w:r>
      <w:r>
        <w:rPr>
          <w:rFonts w:hint="eastAsia" w:ascii="Times New Roman" w:hAnsi="Times New Roman" w:cs="Times New Roman"/>
          <w:sz w:val="24"/>
        </w:rPr>
        <w:t>厂界北侧（N</w:t>
      </w:r>
      <w:r>
        <w:rPr>
          <w:rFonts w:hint="eastAsia" w:ascii="Times New Roman" w:hAnsi="Times New Roman" w:cs="Times New Roman"/>
          <w:sz w:val="24"/>
          <w:lang w:val="en-US" w:eastAsia="zh-CN"/>
        </w:rPr>
        <w:t>8</w:t>
      </w:r>
      <w:r>
        <w:rPr>
          <w:rFonts w:hint="eastAsia" w:ascii="Times New Roman" w:hAnsi="Times New Roman" w:cs="Times New Roman"/>
          <w:sz w:val="24"/>
        </w:rPr>
        <w:t>）昼间噪声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63</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53</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Lmax最大值</w:t>
      </w:r>
      <w:r>
        <w:rPr>
          <w:rFonts w:hint="eastAsia" w:ascii="Times New Roman" w:hAnsi="Times New Roman" w:cs="Times New Roman"/>
          <w:sz w:val="24"/>
        </w:rPr>
        <w:t>为</w:t>
      </w:r>
      <w:r>
        <w:rPr>
          <w:rFonts w:hint="eastAsia" w:ascii="Times New Roman" w:hAnsi="Times New Roman" w:cs="Times New Roman"/>
          <w:sz w:val="24"/>
          <w:lang w:val="en-US" w:eastAsia="zh-CN"/>
        </w:rPr>
        <w:t>64</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rPr>
        <w:t>均符合《工业企业厂界噪声排放标准》（GB 12348-2008）表1中的</w:t>
      </w:r>
      <w:r>
        <w:rPr>
          <w:rFonts w:hint="eastAsia" w:ascii="Times New Roman" w:hAnsi="Times New Roman" w:cs="Times New Roman"/>
          <w:sz w:val="24"/>
          <w:lang w:val="en-US" w:eastAsia="zh-CN"/>
        </w:rPr>
        <w:t>3</w:t>
      </w:r>
      <w:r>
        <w:rPr>
          <w:rFonts w:hint="eastAsia" w:ascii="Times New Roman" w:hAnsi="Times New Roman" w:cs="Times New Roman"/>
          <w:sz w:val="24"/>
        </w:rPr>
        <w:t>类要求</w:t>
      </w:r>
      <w:r>
        <w:rPr>
          <w:rFonts w:hint="eastAsia" w:ascii="Times New Roman" w:hAnsi="Times New Roman" w:cs="Times New Roman"/>
          <w:color w:val="000000"/>
          <w:sz w:val="24"/>
        </w:rPr>
        <w:t>。</w:t>
      </w:r>
      <w:r>
        <w:rPr>
          <w:rFonts w:hint="eastAsia" w:ascii="Times New Roman" w:hAnsi="Times New Roman" w:cs="Times New Roman"/>
          <w:sz w:val="24"/>
          <w:lang w:val="en-US" w:eastAsia="zh-CN"/>
        </w:rPr>
        <w:t>杭氧气体</w:t>
      </w:r>
      <w:r>
        <w:rPr>
          <w:rFonts w:hint="eastAsia" w:ascii="Times New Roman" w:hAnsi="Times New Roman" w:cs="Times New Roman"/>
          <w:sz w:val="24"/>
        </w:rPr>
        <w:t>厂界南侧（N2）昼间噪声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68</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53</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Lmax最大值</w:t>
      </w:r>
      <w:r>
        <w:rPr>
          <w:rFonts w:hint="eastAsia" w:ascii="Times New Roman" w:hAnsi="Times New Roman" w:cs="Times New Roman"/>
          <w:sz w:val="24"/>
        </w:rPr>
        <w:t>为</w:t>
      </w:r>
      <w:r>
        <w:rPr>
          <w:rFonts w:hint="eastAsia" w:ascii="Times New Roman" w:hAnsi="Times New Roman" w:cs="Times New Roman"/>
          <w:sz w:val="24"/>
          <w:lang w:val="en-US" w:eastAsia="zh-CN"/>
        </w:rPr>
        <w:t>61</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A-41-8#地块</w:t>
      </w:r>
      <w:r>
        <w:rPr>
          <w:rFonts w:hint="eastAsia" w:ascii="Times New Roman" w:hAnsi="Times New Roman" w:cs="Times New Roman"/>
          <w:sz w:val="24"/>
        </w:rPr>
        <w:t>厂界东侧（N</w:t>
      </w:r>
      <w:r>
        <w:rPr>
          <w:rFonts w:hint="eastAsia" w:ascii="Times New Roman" w:hAnsi="Times New Roman" w:cs="Times New Roman"/>
          <w:sz w:val="24"/>
          <w:lang w:val="en-US" w:eastAsia="zh-CN"/>
        </w:rPr>
        <w:t>5</w:t>
      </w:r>
      <w:r>
        <w:rPr>
          <w:rFonts w:hint="eastAsia" w:ascii="Times New Roman" w:hAnsi="Times New Roman" w:cs="Times New Roman"/>
          <w:sz w:val="24"/>
        </w:rPr>
        <w:t>）昼间噪声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66</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Leq最大值</w:t>
      </w:r>
      <w:r>
        <w:rPr>
          <w:rFonts w:hint="eastAsia" w:ascii="Times New Roman" w:hAnsi="Times New Roman" w:cs="Times New Roman"/>
          <w:sz w:val="24"/>
        </w:rPr>
        <w:t>为</w:t>
      </w:r>
      <w:r>
        <w:rPr>
          <w:rFonts w:hint="eastAsia" w:ascii="Times New Roman" w:hAnsi="Times New Roman" w:cs="Times New Roman"/>
          <w:sz w:val="24"/>
          <w:lang w:val="en-US" w:eastAsia="zh-CN"/>
        </w:rPr>
        <w:t>52</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夜间</w:t>
      </w:r>
      <w:r>
        <w:rPr>
          <w:rFonts w:hint="eastAsia" w:ascii="Times New Roman" w:hAnsi="Times New Roman" w:cs="Times New Roman"/>
          <w:sz w:val="24"/>
        </w:rPr>
        <w:t>噪声</w:t>
      </w:r>
      <w:r>
        <w:rPr>
          <w:rFonts w:hint="eastAsia" w:ascii="Times New Roman" w:hAnsi="Times New Roman" w:cs="Times New Roman"/>
          <w:sz w:val="24"/>
          <w:lang w:val="en-US" w:eastAsia="zh-CN"/>
        </w:rPr>
        <w:t>Lmax最大值</w:t>
      </w:r>
      <w:r>
        <w:rPr>
          <w:rFonts w:hint="eastAsia" w:ascii="Times New Roman" w:hAnsi="Times New Roman" w:cs="Times New Roman"/>
          <w:sz w:val="24"/>
        </w:rPr>
        <w:t>为</w:t>
      </w:r>
      <w:r>
        <w:rPr>
          <w:rFonts w:hint="eastAsia" w:ascii="Times New Roman" w:hAnsi="Times New Roman" w:cs="Times New Roman"/>
          <w:sz w:val="24"/>
          <w:lang w:val="en-US" w:eastAsia="zh-CN"/>
        </w:rPr>
        <w:t>70</w:t>
      </w:r>
      <w:r>
        <w:rPr>
          <w:rFonts w:hint="eastAsia" w:ascii="Times New Roman" w:hAnsi="Times New Roman" w:cs="Times New Roman"/>
          <w:sz w:val="24"/>
        </w:rPr>
        <w:t>dB(A)</w:t>
      </w:r>
      <w:r>
        <w:rPr>
          <w:rFonts w:hint="eastAsia" w:ascii="Times New Roman" w:hAnsi="Times New Roman" w:cs="Times New Roman"/>
          <w:sz w:val="24"/>
          <w:lang w:eastAsia="zh-CN"/>
        </w:rPr>
        <w:t>；</w:t>
      </w:r>
      <w:r>
        <w:rPr>
          <w:rFonts w:hint="eastAsia" w:ascii="Times New Roman" w:hAnsi="Times New Roman" w:cs="Times New Roman"/>
          <w:sz w:val="24"/>
        </w:rPr>
        <w:t>均符合《工业企业厂界噪声排放标准》（GB 12348-2008）表1中的</w:t>
      </w:r>
      <w:r>
        <w:rPr>
          <w:rFonts w:hint="eastAsia" w:ascii="Times New Roman" w:hAnsi="Times New Roman" w:cs="Times New Roman"/>
          <w:sz w:val="24"/>
          <w:lang w:val="en-US" w:eastAsia="zh-CN"/>
        </w:rPr>
        <w:t>4</w:t>
      </w:r>
      <w:r>
        <w:rPr>
          <w:rFonts w:hint="eastAsia" w:ascii="Times New Roman" w:hAnsi="Times New Roman" w:cs="Times New Roman"/>
          <w:sz w:val="24"/>
        </w:rPr>
        <w:t>类要求</w:t>
      </w:r>
      <w:r>
        <w:rPr>
          <w:rFonts w:hint="eastAsia" w:ascii="Times New Roman" w:hAnsi="Times New Roman" w:cs="Times New Roman"/>
          <w:color w:val="000000"/>
          <w:sz w:val="24"/>
          <w:lang w:eastAsia="zh-CN"/>
        </w:rPr>
        <w:t>。</w:t>
      </w:r>
    </w:p>
    <w:p w14:paraId="13867F15">
      <w:pPr>
        <w:spacing w:line="360" w:lineRule="auto"/>
        <w:ind w:firstLine="480" w:firstLineChars="200"/>
        <w:rPr>
          <w:rFonts w:hint="eastAsia" w:ascii="Times New Roman" w:hAnsi="Times New Roman" w:cs="Times New Roman"/>
          <w:color w:val="000000"/>
          <w:sz w:val="24"/>
          <w:lang w:eastAsia="zh-CN"/>
        </w:rPr>
      </w:pPr>
      <w:r>
        <w:rPr>
          <w:rFonts w:ascii="Times New Roman" w:hAnsi="Times New Roman" w:cs="Times New Roman"/>
          <w:color w:val="000000"/>
          <w:sz w:val="24"/>
        </w:rPr>
        <w:t>（</w:t>
      </w:r>
      <w:r>
        <w:rPr>
          <w:rFonts w:hint="eastAsia" w:ascii="Times New Roman" w:hAnsi="Times New Roman" w:cs="Times New Roman"/>
          <w:color w:val="000000"/>
          <w:sz w:val="24"/>
          <w:lang w:val="en-US" w:eastAsia="zh-CN"/>
        </w:rPr>
        <w:t>5</w:t>
      </w:r>
      <w:r>
        <w:rPr>
          <w:rFonts w:ascii="Times New Roman" w:hAnsi="Times New Roman" w:cs="Times New Roman"/>
          <w:color w:val="000000"/>
          <w:sz w:val="24"/>
        </w:rPr>
        <w:t>）</w:t>
      </w:r>
      <w:bookmarkStart w:id="138" w:name="_Hlk74832291"/>
      <w:r>
        <w:rPr>
          <w:rFonts w:ascii="Times New Roman" w:hAnsi="Times New Roman" w:cs="Times New Roman"/>
          <w:color w:val="000000"/>
          <w:sz w:val="24"/>
        </w:rPr>
        <w:t>固废结论</w:t>
      </w:r>
      <w:r>
        <w:rPr>
          <w:rFonts w:hint="eastAsia" w:ascii="Times New Roman" w:hAnsi="Times New Roman" w:cs="Times New Roman"/>
          <w:color w:val="000000"/>
          <w:sz w:val="24"/>
        </w:rPr>
        <w:t>：危废仓库位于A-41-8地块南侧，面积约为9</w:t>
      </w:r>
      <w:r>
        <w:rPr>
          <w:rFonts w:hint="eastAsia" w:ascii="Times New Roman" w:hAnsi="Times New Roman" w:cs="Times New Roman"/>
          <w:color w:val="000000"/>
          <w:sz w:val="24"/>
          <w:lang w:val="en-US" w:eastAsia="zh-CN"/>
        </w:rPr>
        <w:t>m</w:t>
      </w:r>
      <w:r>
        <w:rPr>
          <w:rFonts w:hint="eastAsia" w:ascii="Times New Roman" w:hAnsi="Times New Roman" w:cs="Times New Roman"/>
          <w:color w:val="000000"/>
          <w:sz w:val="24"/>
          <w:vertAlign w:val="superscript"/>
          <w:lang w:val="en-US" w:eastAsia="zh-CN"/>
        </w:rPr>
        <w:t>2</w:t>
      </w:r>
      <w:r>
        <w:rPr>
          <w:rFonts w:hint="eastAsia" w:ascii="Times New Roman" w:hAnsi="Times New Roman" w:cs="Times New Roman"/>
          <w:color w:val="000000"/>
          <w:sz w:val="24"/>
          <w:lang w:val="en-US" w:eastAsia="zh-CN"/>
        </w:rPr>
        <w:t>。一般固废仓库位于A-41-8地块南侧，面积约为9m</w:t>
      </w:r>
      <w:r>
        <w:rPr>
          <w:rFonts w:hint="eastAsia" w:ascii="Times New Roman" w:hAnsi="Times New Roman" w:cs="Times New Roman"/>
          <w:color w:val="000000"/>
          <w:sz w:val="24"/>
          <w:vertAlign w:val="superscript"/>
          <w:lang w:val="en-US" w:eastAsia="zh-CN"/>
        </w:rPr>
        <w:t>2</w:t>
      </w:r>
      <w:r>
        <w:rPr>
          <w:rFonts w:hint="eastAsia" w:ascii="Times New Roman" w:hAnsi="Times New Roman" w:cs="Times New Roman"/>
          <w:color w:val="000000"/>
          <w:sz w:val="24"/>
          <w:lang w:val="en-US" w:eastAsia="zh-CN"/>
        </w:rPr>
        <w:t>。危险废物（废机油、废机油桶、废吸附剂</w:t>
      </w:r>
      <w:r>
        <w:rPr>
          <w:rFonts w:hint="eastAsia" w:ascii="Times New Roman" w:hAnsi="Times New Roman" w:cs="Times New Roman"/>
          <w:color w:val="000000"/>
          <w:sz w:val="24"/>
          <w:highlight w:val="none"/>
          <w:lang w:val="en-US" w:eastAsia="zh-CN"/>
        </w:rPr>
        <w:t>）收集后暂存至危废仓库内，委托衢州市立建环境科技有限公司定期</w:t>
      </w:r>
      <w:r>
        <w:rPr>
          <w:rFonts w:hint="eastAsia" w:ascii="Times New Roman" w:hAnsi="Times New Roman" w:cs="Times New Roman"/>
          <w:color w:val="000000"/>
          <w:sz w:val="24"/>
          <w:lang w:val="en-US" w:eastAsia="zh-CN"/>
        </w:rPr>
        <w:t>进行安全运输、处置；一般固废（废钯触媒、废分子筛、废保温材料、废包装材料）收集后出售给回收公司综合利用；生活垃圾由当地环卫部门统一清运处理</w:t>
      </w:r>
      <w:r>
        <w:rPr>
          <w:rFonts w:hint="eastAsia" w:ascii="Times New Roman" w:hAnsi="Times New Roman" w:cs="Times New Roman"/>
          <w:color w:val="000000"/>
          <w:sz w:val="24"/>
          <w:lang w:eastAsia="zh-CN"/>
        </w:rPr>
        <w:t>。</w:t>
      </w:r>
    </w:p>
    <w:bookmarkEnd w:id="138"/>
    <w:p w14:paraId="73719DA0">
      <w:pPr>
        <w:spacing w:line="360" w:lineRule="auto"/>
        <w:ind w:firstLine="480" w:firstLineChars="200"/>
        <w:rPr>
          <w:rFonts w:hint="eastAsia" w:ascii="Times New Roman" w:hAnsi="Times New Roman" w:cs="Times New Roman" w:eastAsiaTheme="minorEastAsia"/>
          <w:sz w:val="24"/>
          <w:lang w:eastAsia="zh-CN"/>
        </w:rPr>
      </w:pPr>
      <w:r>
        <w:rPr>
          <w:rFonts w:ascii="Times New Roman" w:hAnsi="Times New Roman" w:cs="Times New Roman"/>
          <w:sz w:val="24"/>
        </w:rPr>
        <w:t>（6）</w:t>
      </w:r>
      <w:bookmarkStart w:id="139" w:name="_Hlk12191863"/>
      <w:r>
        <w:rPr>
          <w:rFonts w:hint="eastAsia" w:ascii="Times New Roman" w:hAnsi="Times New Roman" w:eastAsia="宋体" w:cs="Times New Roman"/>
          <w:color w:val="000000" w:themeColor="text1"/>
          <w:sz w:val="24"/>
          <w:szCs w:val="24"/>
          <w14:textFill>
            <w14:solidFill>
              <w14:schemeClr w14:val="tx1"/>
            </w14:solidFill>
          </w14:textFill>
        </w:rPr>
        <w:t>总量核算</w:t>
      </w:r>
      <w:r>
        <w:rPr>
          <w:rFonts w:ascii="Times New Roman" w:hAnsi="Times New Roman" w:eastAsia="宋体" w:cs="Times New Roman"/>
          <w:color w:val="000000" w:themeColor="text1"/>
          <w:sz w:val="24"/>
          <w:szCs w:val="24"/>
          <w14:textFill>
            <w14:solidFill>
              <w14:schemeClr w14:val="tx1"/>
            </w14:solidFill>
          </w14:textFill>
        </w:rPr>
        <w:t>结论</w:t>
      </w:r>
      <w:r>
        <w:rPr>
          <w:rFonts w:hint="eastAsia" w:ascii="Times New Roman" w:hAnsi="Times New Roman" w:eastAsia="宋体" w:cs="Times New Roman"/>
          <w:color w:val="000000" w:themeColor="text1"/>
          <w:sz w:val="24"/>
          <w:szCs w:val="24"/>
          <w14:textFill>
            <w14:solidFill>
              <w14:schemeClr w14:val="tx1"/>
            </w14:solidFill>
          </w14:textFill>
        </w:rPr>
        <w:t>：</w:t>
      </w:r>
      <w:r>
        <w:rPr>
          <w:rFonts w:hint="eastAsia" w:ascii="Times New Roman" w:hAnsi="Times New Roman" w:eastAsia="宋体" w:cs="Times New Roman"/>
          <w:kern w:val="0"/>
          <w:sz w:val="24"/>
          <w:szCs w:val="24"/>
        </w:rPr>
        <w:t>本项目</w:t>
      </w:r>
      <w:r>
        <w:rPr>
          <w:rFonts w:hint="eastAsia" w:ascii="Times New Roman" w:hAnsi="Times New Roman" w:cs="Times New Roman"/>
          <w:sz w:val="24"/>
          <w:szCs w:val="24"/>
        </w:rPr>
        <w:t>污染物排放量分别为</w:t>
      </w:r>
      <w:r>
        <w:rPr>
          <w:rFonts w:hint="eastAsia" w:ascii="Times New Roman" w:hAnsi="Times New Roman" w:eastAsia="宋体" w:cs="Times New Roman"/>
          <w:sz w:val="24"/>
          <w:szCs w:val="24"/>
          <w:lang w:val="en-US" w:eastAsia="zh-CN"/>
        </w:rPr>
        <w:t>CODcr 0.013</w:t>
      </w:r>
      <w:r>
        <w:rPr>
          <w:rFonts w:hint="eastAsia" w:ascii="Times New Roman" w:hAnsi="Times New Roman" w:eastAsia="宋体" w:cs="Times New Roman"/>
          <w:sz w:val="24"/>
          <w:szCs w:val="24"/>
        </w:rPr>
        <w:t>吨/年</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氨氮 0.001</w:t>
      </w:r>
      <w:r>
        <w:rPr>
          <w:rFonts w:hint="eastAsia" w:ascii="Times New Roman" w:hAnsi="Times New Roman" w:eastAsia="宋体" w:cs="Times New Roman"/>
          <w:sz w:val="24"/>
          <w:szCs w:val="24"/>
        </w:rPr>
        <w:t>吨/年</w:t>
      </w:r>
      <w:r>
        <w:rPr>
          <w:rFonts w:hint="eastAsia" w:ascii="Times New Roman" w:hAnsi="Times New Roman" w:eastAsia="宋体" w:cs="Times New Roman"/>
          <w:sz w:val="24"/>
          <w:szCs w:val="24"/>
          <w:highlight w:val="none"/>
        </w:rPr>
        <w:t>，符</w:t>
      </w:r>
      <w:r>
        <w:rPr>
          <w:rFonts w:hint="eastAsia" w:ascii="Times New Roman" w:hAnsi="Times New Roman" w:eastAsia="宋体" w:cs="Times New Roman"/>
          <w:sz w:val="24"/>
          <w:szCs w:val="24"/>
        </w:rPr>
        <w:t>合</w:t>
      </w:r>
      <w:r>
        <w:rPr>
          <w:rFonts w:hint="eastAsia" w:ascii="Times New Roman" w:hAnsi="Times New Roman" w:eastAsia="宋体" w:cs="Times New Roman"/>
          <w:sz w:val="24"/>
          <w:szCs w:val="24"/>
          <w:lang w:val="en-US" w:eastAsia="zh-CN"/>
        </w:rPr>
        <w:t>环评报告及环评批复</w:t>
      </w:r>
      <w:r>
        <w:rPr>
          <w:rFonts w:hint="eastAsia" w:ascii="Times New Roman" w:hAnsi="Times New Roman" w:eastAsia="宋体" w:cs="Times New Roman"/>
          <w:sz w:val="24"/>
          <w:szCs w:val="24"/>
        </w:rPr>
        <w:t>中主要污染物排放总量控制指标“</w:t>
      </w:r>
      <w:r>
        <w:rPr>
          <w:rFonts w:hint="eastAsia" w:ascii="Times New Roman" w:hAnsi="Times New Roman" w:eastAsia="宋体" w:cs="Times New Roman"/>
          <w:sz w:val="24"/>
          <w:szCs w:val="24"/>
          <w:lang w:val="en-US" w:eastAsia="zh-CN"/>
        </w:rPr>
        <w:t>CODcr 0.013</w:t>
      </w:r>
      <w:r>
        <w:rPr>
          <w:rFonts w:hint="eastAsia" w:ascii="Times New Roman" w:hAnsi="Times New Roman" w:eastAsia="宋体" w:cs="Times New Roman"/>
          <w:sz w:val="24"/>
          <w:szCs w:val="24"/>
        </w:rPr>
        <w:t>吨/年</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氨氮 0.001</w:t>
      </w:r>
      <w:r>
        <w:rPr>
          <w:rFonts w:hint="eastAsia" w:ascii="Times New Roman" w:hAnsi="Times New Roman" w:eastAsia="宋体" w:cs="Times New Roman"/>
          <w:sz w:val="24"/>
          <w:szCs w:val="24"/>
        </w:rPr>
        <w:t>吨/年”的总量控制要求</w:t>
      </w:r>
      <w:bookmarkEnd w:id="139"/>
      <w:r>
        <w:rPr>
          <w:rFonts w:hint="eastAsia" w:ascii="Times New Roman" w:hAnsi="Times New Roman" w:cs="Times New Roman"/>
          <w:sz w:val="24"/>
          <w:lang w:eastAsia="zh-CN"/>
        </w:rPr>
        <w:t>。</w:t>
      </w:r>
    </w:p>
    <w:bookmarkEnd w:id="136"/>
    <w:p w14:paraId="6EDD72AC">
      <w:pPr>
        <w:pStyle w:val="3"/>
        <w:rPr>
          <w:rFonts w:eastAsia="宋体"/>
          <w:kern w:val="22"/>
        </w:rPr>
      </w:pPr>
      <w:bookmarkStart w:id="140" w:name="_Toc3738"/>
      <w:bookmarkStart w:id="141" w:name="_Toc8496"/>
      <w:r>
        <w:rPr>
          <w:rFonts w:hint="eastAsia" w:eastAsia="宋体"/>
          <w:kern w:val="22"/>
        </w:rPr>
        <w:t>10.</w:t>
      </w:r>
      <w:r>
        <w:rPr>
          <w:rFonts w:eastAsia="宋体"/>
          <w:kern w:val="22"/>
        </w:rPr>
        <w:t>2</w:t>
      </w:r>
      <w:r>
        <w:rPr>
          <w:rFonts w:hint="eastAsia" w:eastAsia="宋体"/>
          <w:kern w:val="22"/>
        </w:rPr>
        <w:t>工程建设对环境的影响</w:t>
      </w:r>
      <w:bookmarkEnd w:id="140"/>
      <w:bookmarkEnd w:id="141"/>
    </w:p>
    <w:p w14:paraId="45113389">
      <w:pPr>
        <w:spacing w:line="360" w:lineRule="auto"/>
        <w:ind w:firstLine="480" w:firstLineChars="200"/>
        <w:rPr>
          <w:rFonts w:hint="eastAsia" w:ascii="Times New Roman" w:hAnsi="Times New Roman" w:cs="Times New Roman"/>
          <w:sz w:val="24"/>
          <w:lang w:eastAsia="zh-CN"/>
        </w:rPr>
      </w:pPr>
      <w:r>
        <w:rPr>
          <w:rFonts w:hint="eastAsia" w:ascii="Times New Roman" w:hAnsi="Times New Roman" w:cs="Times New Roman"/>
          <w:sz w:val="24"/>
          <w:lang w:eastAsia="zh-CN"/>
        </w:rPr>
        <w:t>项目厂界外200m无大气环境保护目标，根据《建设项目环境影响报告表编制技术指南（污染影响类）》（试行）中的相关要求，不开展保护目标大气环境质量现状评价情况。本次验收监测不涉及。</w:t>
      </w:r>
    </w:p>
    <w:p w14:paraId="22372841">
      <w:pPr>
        <w:pStyle w:val="3"/>
        <w:rPr>
          <w:rFonts w:eastAsia="宋体"/>
          <w:kern w:val="22"/>
        </w:rPr>
      </w:pPr>
      <w:bookmarkStart w:id="142" w:name="_Toc22990"/>
      <w:r>
        <w:rPr>
          <w:rFonts w:hint="eastAsia" w:eastAsia="宋体"/>
          <w:kern w:val="22"/>
        </w:rPr>
        <w:t>10.</w:t>
      </w:r>
      <w:r>
        <w:rPr>
          <w:rFonts w:hint="eastAsia" w:eastAsia="宋体"/>
          <w:kern w:val="22"/>
          <w:lang w:val="en-US" w:eastAsia="zh-CN"/>
        </w:rPr>
        <w:t>3</w:t>
      </w:r>
      <w:r>
        <w:rPr>
          <w:rFonts w:eastAsia="宋体"/>
          <w:kern w:val="22"/>
        </w:rPr>
        <w:t>建议</w:t>
      </w:r>
      <w:bookmarkEnd w:id="142"/>
    </w:p>
    <w:p w14:paraId="032F5719">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1</w:t>
      </w:r>
      <w:r>
        <w:rPr>
          <w:rFonts w:hint="eastAsia" w:ascii="Times New Roman"/>
          <w:kern w:val="22"/>
          <w:sz w:val="24"/>
          <w:szCs w:val="24"/>
        </w:rPr>
        <w:t>）公司实际生产规模已达到环保批复规模，应严格按照环评批复内容实施，不得突破环评批复规模。</w:t>
      </w:r>
    </w:p>
    <w:p w14:paraId="60AC6AD1">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2</w:t>
      </w:r>
      <w:r>
        <w:rPr>
          <w:rFonts w:hint="eastAsia" w:ascii="Times New Roman"/>
          <w:kern w:val="22"/>
          <w:sz w:val="24"/>
          <w:szCs w:val="24"/>
        </w:rPr>
        <w:t>）</w:t>
      </w:r>
      <w:r>
        <w:rPr>
          <w:rFonts w:hint="eastAsia" w:ascii="Times New Roman" w:hAnsi="Times New Roman" w:eastAsia="宋体" w:cs="Times New Roman"/>
          <w:sz w:val="24"/>
          <w:lang w:val="en-US" w:eastAsia="zh-CN"/>
        </w:rPr>
        <w:t>应当按照国家有关规定和监测规范，定期委托具资质的监测机构对其排放的污染物进行监测，并依法公开监测结果</w:t>
      </w:r>
      <w:r>
        <w:rPr>
          <w:rFonts w:hint="eastAsia" w:ascii="Times New Roman"/>
          <w:kern w:val="22"/>
          <w:sz w:val="24"/>
          <w:szCs w:val="24"/>
        </w:rPr>
        <w:t>。</w:t>
      </w:r>
    </w:p>
    <w:p w14:paraId="1F1C64D1">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3</w:t>
      </w:r>
      <w:r>
        <w:rPr>
          <w:rFonts w:hint="eastAsia" w:ascii="Times New Roman"/>
          <w:kern w:val="22"/>
          <w:sz w:val="24"/>
          <w:szCs w:val="24"/>
        </w:rPr>
        <w:t>）</w:t>
      </w:r>
      <w:r>
        <w:rPr>
          <w:rFonts w:hint="default" w:ascii="Times New Roman" w:hAnsi="Times New Roman" w:eastAsia="宋体" w:cs="Times New Roman"/>
          <w:sz w:val="24"/>
          <w:lang w:val="en-US" w:eastAsia="zh-CN"/>
        </w:rPr>
        <w:t>健全环保管理体制，切实做好治理设施的维护保养工作，完善操作台帐，使治理设施保持正常运转</w:t>
      </w:r>
      <w:r>
        <w:rPr>
          <w:rFonts w:hint="eastAsia" w:ascii="Times New Roman"/>
          <w:kern w:val="22"/>
          <w:sz w:val="24"/>
          <w:szCs w:val="24"/>
        </w:rPr>
        <w:t>。</w:t>
      </w:r>
    </w:p>
    <w:p w14:paraId="079195FE">
      <w:pPr>
        <w:spacing w:line="360" w:lineRule="auto"/>
        <w:ind w:firstLine="480" w:firstLineChars="200"/>
        <w:rPr>
          <w:rFonts w:hint="eastAsia" w:ascii="Times New Roman"/>
          <w:kern w:val="22"/>
          <w:sz w:val="24"/>
          <w:szCs w:val="24"/>
          <w:lang w:val="en-US" w:eastAsia="zh-CN"/>
        </w:rPr>
      </w:pPr>
      <w:r>
        <w:rPr>
          <w:rFonts w:hint="eastAsia" w:ascii="Times New Roman"/>
          <w:kern w:val="22"/>
          <w:sz w:val="24"/>
          <w:szCs w:val="24"/>
        </w:rPr>
        <w:t>（4）</w:t>
      </w:r>
      <w:r>
        <w:rPr>
          <w:rFonts w:hint="eastAsia" w:ascii="Times New Roman"/>
          <w:kern w:val="22"/>
          <w:sz w:val="24"/>
          <w:szCs w:val="24"/>
          <w:lang w:eastAsia="zh-CN"/>
        </w:rPr>
        <w:t>落实公司制定的各有关环保管理制度，增强员工的环保意识；加强安全生产管理，避免环境污染事故发生</w:t>
      </w:r>
      <w:r>
        <w:rPr>
          <w:rFonts w:hint="eastAsia" w:ascii="Times New Roman"/>
          <w:kern w:val="22"/>
          <w:sz w:val="24"/>
          <w:szCs w:val="24"/>
          <w:lang w:val="en-US" w:eastAsia="zh-CN"/>
        </w:rPr>
        <w:t>。</w:t>
      </w:r>
    </w:p>
    <w:p w14:paraId="5D45F228">
      <w:pPr>
        <w:spacing w:line="360" w:lineRule="auto"/>
        <w:ind w:firstLine="480" w:firstLineChars="200"/>
        <w:rPr>
          <w:rFonts w:hint="eastAsia" w:ascii="Times New Roman"/>
          <w:kern w:val="22"/>
          <w:sz w:val="24"/>
          <w:szCs w:val="24"/>
          <w:lang w:eastAsia="zh-CN"/>
        </w:rPr>
      </w:pPr>
      <w:r>
        <w:rPr>
          <w:rFonts w:hint="eastAsia" w:ascii="Times New Roman"/>
          <w:kern w:val="22"/>
          <w:sz w:val="24"/>
          <w:szCs w:val="24"/>
          <w:lang w:eastAsia="zh-CN"/>
        </w:rPr>
        <w:t>（</w:t>
      </w:r>
      <w:r>
        <w:rPr>
          <w:rFonts w:hint="eastAsia" w:ascii="Times New Roman"/>
          <w:kern w:val="22"/>
          <w:sz w:val="24"/>
          <w:szCs w:val="24"/>
          <w:lang w:val="en-US" w:eastAsia="zh-CN"/>
        </w:rPr>
        <w:t>5</w:t>
      </w:r>
      <w:r>
        <w:rPr>
          <w:rFonts w:hint="eastAsia" w:ascii="Times New Roman"/>
          <w:kern w:val="22"/>
          <w:sz w:val="24"/>
          <w:szCs w:val="24"/>
          <w:lang w:eastAsia="zh-CN"/>
        </w:rPr>
        <w:t>）</w:t>
      </w:r>
      <w:r>
        <w:rPr>
          <w:rFonts w:hint="eastAsia" w:ascii="Times New Roman"/>
          <w:kern w:val="22"/>
          <w:sz w:val="24"/>
          <w:szCs w:val="24"/>
        </w:rPr>
        <w:t>完善固废、危废管理制度，做好收集、处置台账</w:t>
      </w:r>
      <w:r>
        <w:rPr>
          <w:rFonts w:hint="eastAsia" w:ascii="Times New Roman"/>
          <w:kern w:val="22"/>
          <w:sz w:val="24"/>
          <w:szCs w:val="24"/>
          <w:lang w:eastAsia="zh-CN"/>
        </w:rPr>
        <w:t>。</w:t>
      </w:r>
    </w:p>
    <w:p w14:paraId="6D8ABB77">
      <w:pPr>
        <w:spacing w:line="360" w:lineRule="auto"/>
        <w:ind w:firstLine="480" w:firstLineChars="200"/>
        <w:rPr>
          <w:rFonts w:hint="eastAsia" w:ascii="Times New Roman"/>
          <w:kern w:val="22"/>
          <w:sz w:val="24"/>
          <w:szCs w:val="24"/>
          <w:lang w:eastAsia="zh-CN"/>
        </w:rPr>
        <w:sectPr>
          <w:pgSz w:w="11906" w:h="16838"/>
          <w:pgMar w:top="1440" w:right="1803" w:bottom="1440" w:left="1803" w:header="850" w:footer="992" w:gutter="0"/>
          <w:pgBorders>
            <w:top w:val="none" w:sz="0" w:space="0"/>
            <w:left w:val="none" w:sz="0" w:space="0"/>
            <w:bottom w:val="none" w:sz="0" w:space="0"/>
            <w:right w:val="none" w:sz="0" w:space="0"/>
          </w:pgBorders>
          <w:cols w:space="0" w:num="1"/>
          <w:rtlGutter w:val="0"/>
          <w:docGrid w:type="lines" w:linePitch="319" w:charSpace="0"/>
        </w:sectPr>
      </w:pPr>
    </w:p>
    <w:p w14:paraId="1E66B99B">
      <w:pPr>
        <w:pStyle w:val="15"/>
        <w:rPr>
          <w:rFonts w:hint="eastAsia" w:eastAsiaTheme="minorEastAsia"/>
          <w:lang w:val="en-US" w:eastAsia="zh-CN"/>
        </w:rPr>
      </w:pPr>
      <w:bookmarkStart w:id="143" w:name="_GoBack"/>
      <w:bookmarkEnd w:id="143"/>
    </w:p>
    <w:sectPr>
      <w:headerReference r:id="rId15" w:type="default"/>
      <w:footerReference r:id="rId16" w:type="default"/>
      <w:pgSz w:w="11906" w:h="16838"/>
      <w:pgMar w:top="1440" w:right="1803" w:bottom="1440" w:left="1803" w:header="850" w:footer="992" w:gutter="0"/>
      <w:pgBorders>
        <w:top w:val="none" w:sz="0" w:space="0"/>
        <w:left w:val="none" w:sz="0" w:space="0"/>
        <w:bottom w:val="none" w:sz="0" w:space="0"/>
        <w:right w:val="none" w:sz="0" w:space="0"/>
      </w:pgBorders>
      <w:cols w:space="0" w:num="1"/>
      <w:rtlGutter w:val="0"/>
      <w:docGrid w:type="line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8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ˎ̥">
    <w:altName w:val="Times New Roman"/>
    <w:panose1 w:val="00000000000000000000"/>
    <w:charset w:val="00"/>
    <w:family w:val="roman"/>
    <w:pitch w:val="default"/>
    <w:sig w:usb0="00000000" w:usb1="00000000" w:usb2="00000000" w:usb3="00000000" w:csb0="00040001" w:csb1="00000000"/>
  </w:font>
  <w:font w:name="Cambria">
    <w:panose1 w:val="02040503050406030204"/>
    <w:charset w:val="00"/>
    <w:family w:val="roman"/>
    <w:pitch w:val="default"/>
    <w:sig w:usb0="E00006FF" w:usb1="420024FF" w:usb2="02000000" w:usb3="00000000" w:csb0="2000019F" w:csb1="00000000"/>
  </w:font>
  <w:font w:name="楷体">
    <w:panose1 w:val="02010609060101010101"/>
    <w:charset w:val="86"/>
    <w:family w:val="auto"/>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_GB2312">
    <w:altName w:val="楷体"/>
    <w:panose1 w:val="02010609030101010101"/>
    <w:charset w:val="86"/>
    <w:family w:val="modern"/>
    <w:pitch w:val="default"/>
    <w:sig w:usb0="00000000" w:usb1="00000000" w:usb2="00000000" w:usb3="00000000" w:csb0="00040000"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MingLiU">
    <w:altName w:val="Microsoft JhengHei"/>
    <w:panose1 w:val="02010609000101010101"/>
    <w:charset w:val="88"/>
    <w:family w:val="modern"/>
    <w:pitch w:val="default"/>
    <w:sig w:usb0="00000000" w:usb1="00000000" w:usb2="00000010" w:usb3="00000000" w:csb0="00100000" w:csb1="00000000"/>
  </w:font>
  <w:font w:name="Microsoft JhengHei">
    <w:panose1 w:val="020B0604030504040204"/>
    <w:charset w:val="88"/>
    <w:family w:val="auto"/>
    <w:pitch w:val="default"/>
    <w:sig w:usb0="000002A7" w:usb1="28CF4400" w:usb2="00000016" w:usb3="00000000" w:csb0="00100009" w:csb1="00000000"/>
  </w:font>
  <w:font w:name="Georgia">
    <w:panose1 w:val="02040502050405020303"/>
    <w:charset w:val="00"/>
    <w:family w:val="roman"/>
    <w:pitch w:val="default"/>
    <w:sig w:usb0="00000287" w:usb1="00000000" w:usb2="00000000" w:usb3="00000000" w:csb0="2000009F" w:csb1="00000000"/>
  </w:font>
  <w:font w:name="等线">
    <w:panose1 w:val="02010600030101010101"/>
    <w:charset w:val="86"/>
    <w:family w:val="auto"/>
    <w:pitch w:val="default"/>
    <w:sig w:usb0="A00002BF" w:usb1="38CF7CFA" w:usb2="00000016" w:usb3="00000000" w:csb0="0004000F" w:csb1="00000000"/>
  </w:font>
  <w:font w:name="Wingdings 2">
    <w:panose1 w:val="05020102010507070707"/>
    <w:charset w:val="00"/>
    <w:family w:val="auto"/>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BA408A">
    <w:pPr>
      <w:pStyle w:val="20"/>
      <w:jc w:val="center"/>
      <w:rPr>
        <w:rFonts w:ascii="Times New Roman" w:hAnsi="Times New Roman" w:cs="Times New Roman"/>
      </w:rPr>
    </w:pPr>
  </w:p>
  <w:p w14:paraId="1BC6C022">
    <w:pPr>
      <w:pStyle w:val="20"/>
      <w:rPr>
        <w:rFonts w:ascii="Times New Roman" w:hAnsi="Times New Roman" w:cs="Times New Roman"/>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06DBED">
    <w:pPr>
      <w:pStyle w:val="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11888926"/>
    </w:sdtPr>
    <w:sdtEndPr>
      <w:rPr>
        <w:rFonts w:ascii="Times New Roman" w:hAnsi="Times New Roman" w:cs="Times New Roman"/>
      </w:rPr>
    </w:sdtEndPr>
    <w:sdtContent>
      <w:p w14:paraId="2B6C825D">
        <w:pPr>
          <w:pStyle w:val="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IV</w:t>
        </w:r>
        <w:r>
          <w:rPr>
            <w:rFonts w:ascii="Times New Roman" w:hAnsi="Times New Roman" w:cs="Times New Roman"/>
          </w:rPr>
          <w:fldChar w:fldCharType="end"/>
        </w:r>
      </w:p>
    </w:sdtContent>
  </w:sdt>
  <w:p w14:paraId="2CCD411E">
    <w:pPr>
      <w:pStyle w:val="20"/>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59535827"/>
    </w:sdtPr>
    <w:sdtEndPr>
      <w:rPr>
        <w:rFonts w:ascii="Times New Roman" w:hAnsi="Times New Roman" w:cs="Times New Roman"/>
      </w:rPr>
    </w:sdtEndPr>
    <w:sdtContent>
      <w:p w14:paraId="4F7EB9BF">
        <w:pPr>
          <w:pStyle w:val="20"/>
          <w:wordWrap w:val="0"/>
          <w:ind w:right="360"/>
          <w:jc w:val="right"/>
          <w:rPr>
            <w:rFonts w:hint="eastAsia"/>
          </w:rPr>
        </w:pPr>
        <w:r>
          <mc:AlternateContent>
            <mc:Choice Requires="wps">
              <w:drawing>
                <wp:anchor distT="0" distB="0" distL="114300" distR="114300" simplePos="0" relativeHeight="251659264" behindDoc="0" locked="0" layoutInCell="1" allowOverlap="1">
                  <wp:simplePos x="0" y="0"/>
                  <wp:positionH relativeFrom="column">
                    <wp:posOffset>-80010</wp:posOffset>
                  </wp:positionH>
                  <wp:positionV relativeFrom="paragraph">
                    <wp:posOffset>-12700</wp:posOffset>
                  </wp:positionV>
                  <wp:extent cx="5571490" cy="0"/>
                  <wp:effectExtent l="0" t="0" r="0" b="0"/>
                  <wp:wrapNone/>
                  <wp:docPr id="55" name="自选图形 1"/>
                  <wp:cNvGraphicFramePr/>
                  <a:graphic xmlns:a="http://schemas.openxmlformats.org/drawingml/2006/main">
                    <a:graphicData uri="http://schemas.microsoft.com/office/word/2010/wordprocessingShape">
                      <wps:wsp>
                        <wps:cNvCnPr/>
                        <wps:spPr>
                          <a:xfrm>
                            <a:off x="0" y="0"/>
                            <a:ext cx="5571490"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1" o:spid="_x0000_s1026" o:spt="32" type="#_x0000_t32" style="position:absolute;left:0pt;margin-left:-6.3pt;margin-top:-1pt;height:0pt;width:438.7pt;z-index:251659264;mso-width-relative:page;mso-height-relative:page;" filled="f" stroked="t" coordsize="21600,21600" o:gfxdata="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1TIq/1wAAAAkBAAAPAAAAAAAAAAEAIAAAACIAAABkcnMvZG93bnJldi54bWxQSwEC&#10;FAAUAAAACACHTuJAjvm9VPUBAADkAwAADgAAAAAAAAABACAAAAAmAQAAZHJzL2Uyb0RvYy54bWxQ&#10;SwUGAAAAAAYABgBZAQAAjQUAAAAA&#10;">
                  <v:fill on="f" focussize="0,0"/>
                  <v:stroke color="#000000" joinstyle="round"/>
                  <v:imagedata o:title=""/>
                  <o:lock v:ext="edit" aspectratio="f"/>
                </v:shape>
              </w:pict>
            </mc:Fallback>
          </mc:AlternateContent>
        </w:r>
        <w:r>
          <w:rPr>
            <w:rFonts w:hint="eastAsia"/>
          </w:rPr>
          <w:t xml:space="preserve">浙江高鑫安全检测科技有限公司  </w:t>
        </w:r>
        <w:r>
          <w:rPr>
            <w:rFonts w:hint="eastAsia"/>
            <w:lang w:val="en-US" w:eastAsia="zh-CN"/>
          </w:rPr>
          <w:t xml:space="preserve"> </w:t>
        </w:r>
        <w:r>
          <w:rPr>
            <w:rFonts w:hint="eastAsia"/>
          </w:rPr>
          <w:t xml:space="preserve">地址：金华市金东区金武北街318号三楼  电话：0579-82133115      </w:t>
        </w:r>
      </w:p>
      <w:p w14:paraId="25078CA4">
        <w:pPr>
          <w:pStyle w:val="20"/>
          <w:wordWrap w:val="0"/>
          <w:ind w:right="360"/>
          <w:jc w:val="righ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4</w:t>
        </w:r>
        <w:r>
          <w:rPr>
            <w:rFonts w:ascii="Times New Roman" w:hAnsi="Times New Roman" w:cs="Times New Roman"/>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75950"/>
    </w:sdtPr>
    <w:sdtEndPr>
      <w:rPr>
        <w:rFonts w:ascii="Times New Roman" w:hAnsi="Times New Roman" w:cs="Times New Roman"/>
      </w:rPr>
    </w:sdtEndPr>
    <w:sdtContent>
      <w:p w14:paraId="3CAFAF73">
        <w:pPr>
          <w:pStyle w:val="20"/>
          <w:wordWrap w:val="0"/>
          <w:ind w:right="360"/>
          <w:jc w:val="right"/>
          <w:rPr>
            <w:rFonts w:hint="eastAsia"/>
          </w:rPr>
        </w:pPr>
        <w:r>
          <mc:AlternateContent>
            <mc:Choice Requires="wps">
              <w:drawing>
                <wp:anchor distT="0" distB="0" distL="114300" distR="114300" simplePos="0" relativeHeight="251666432" behindDoc="0" locked="0" layoutInCell="1" allowOverlap="1">
                  <wp:simplePos x="0" y="0"/>
                  <wp:positionH relativeFrom="column">
                    <wp:posOffset>-80010</wp:posOffset>
                  </wp:positionH>
                  <wp:positionV relativeFrom="paragraph">
                    <wp:posOffset>-17780</wp:posOffset>
                  </wp:positionV>
                  <wp:extent cx="6092825" cy="5080"/>
                  <wp:effectExtent l="0" t="0" r="0" b="0"/>
                  <wp:wrapNone/>
                  <wp:docPr id="97" name="自选图形 1"/>
                  <wp:cNvGraphicFramePr/>
                  <a:graphic xmlns:a="http://schemas.openxmlformats.org/drawingml/2006/main">
                    <a:graphicData uri="http://schemas.microsoft.com/office/word/2010/wordprocessingShape">
                      <wps:wsp>
                        <wps:cNvCnPr/>
                        <wps:spPr>
                          <a:xfrm flipV="1">
                            <a:off x="0" y="0"/>
                            <a:ext cx="6092825" cy="508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1" o:spid="_x0000_s1026" o:spt="32" type="#_x0000_t32" style="position:absolute;left:0pt;flip:y;margin-left:-6.3pt;margin-top:-1.4pt;height:0.4pt;width:479.75pt;z-index:251666432;mso-width-relative:page;mso-height-relative:page;" filled="f" stroked="t" coordsize="21600,21600" o:gfxdata="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GBKOX1wAAAAkBAAAPAAAAAAAAAAEAIAAAACIAAABkcnMvZG93bnJl&#10;di54bWxQSwECFAAUAAAACACHTuJATqzAiP4BAADxAwAADgAAAAAAAAABACAAAAAmAQAAZHJzL2Uy&#10;b0RvYy54bWxQSwUGAAAAAAYABgBZAQAAlgUAAAAA&#10;">
                  <v:fill on="f" focussize="0,0"/>
                  <v:stroke color="#000000" joinstyle="round"/>
                  <v:imagedata o:title=""/>
                  <o:lock v:ext="edit" aspectratio="f"/>
                </v:shape>
              </w:pict>
            </mc:Fallback>
          </mc:AlternateContent>
        </w:r>
        <w:r>
          <w:rPr>
            <w:rFonts w:hint="eastAsia"/>
          </w:rPr>
          <w:t xml:space="preserve">浙江高鑫安全检测科技有限公司  </w:t>
        </w:r>
        <w:r>
          <w:rPr>
            <w:rFonts w:hint="eastAsia"/>
            <w:lang w:val="en-US" w:eastAsia="zh-CN"/>
          </w:rPr>
          <w:t xml:space="preserve"> </w:t>
        </w:r>
        <w:r>
          <w:rPr>
            <w:rFonts w:hint="eastAsia"/>
          </w:rPr>
          <w:t xml:space="preserve">地址：金华市金东区金武北街318号三楼  电话：0579-82133115      </w:t>
        </w:r>
      </w:p>
      <w:p w14:paraId="0A6E91FF">
        <w:pPr>
          <w:pStyle w:val="20"/>
          <w:wordWrap w:val="0"/>
          <w:ind w:right="360"/>
          <w:jc w:val="righ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4</w:t>
        </w:r>
        <w:r>
          <w:rPr>
            <w:rFonts w:ascii="Times New Roman" w:hAnsi="Times New Roman" w:cs="Times New Roman"/>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66915"/>
    </w:sdtPr>
    <w:sdtEndPr>
      <w:rPr>
        <w:rFonts w:ascii="Times New Roman" w:hAnsi="Times New Roman" w:cs="Times New Roman"/>
      </w:rPr>
    </w:sdtEndPr>
    <w:sdtContent>
      <w:p w14:paraId="43AFAF1A">
        <w:pPr>
          <w:pStyle w:val="20"/>
          <w:wordWrap/>
          <w:ind w:right="360"/>
          <w:jc w:val="center"/>
          <w:rPr>
            <w:rFonts w:ascii="Times New Roman" w:hAnsi="Times New Roman" w:cs="Times New Roman"/>
          </w:rPr>
        </w:pPr>
        <w:r>
          <mc:AlternateContent>
            <mc:Choice Requires="wps">
              <w:drawing>
                <wp:anchor distT="0" distB="0" distL="114300" distR="114300" simplePos="0" relativeHeight="251661312" behindDoc="0" locked="0" layoutInCell="1" allowOverlap="1">
                  <wp:simplePos x="0" y="0"/>
                  <wp:positionH relativeFrom="column">
                    <wp:posOffset>-80010</wp:posOffset>
                  </wp:positionH>
                  <wp:positionV relativeFrom="paragraph">
                    <wp:posOffset>-12700</wp:posOffset>
                  </wp:positionV>
                  <wp:extent cx="9026525" cy="3810"/>
                  <wp:effectExtent l="0" t="0" r="0" b="0"/>
                  <wp:wrapNone/>
                  <wp:docPr id="3" name="自选图形 1"/>
                  <wp:cNvGraphicFramePr/>
                  <a:graphic xmlns:a="http://schemas.openxmlformats.org/drawingml/2006/main">
                    <a:graphicData uri="http://schemas.microsoft.com/office/word/2010/wordprocessingShape">
                      <wps:wsp>
                        <wps:cNvCnPr/>
                        <wps:spPr>
                          <a:xfrm>
                            <a:off x="0" y="0"/>
                            <a:ext cx="9026525" cy="381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1" o:spid="_x0000_s1026" o:spt="32" type="#_x0000_t32" style="position:absolute;left:0pt;margin-left:-6.3pt;margin-top:-1pt;height:0.3pt;width:710.75pt;z-index:251661312;mso-width-relative:page;mso-height-relative:page;" filled="f" stroked="t" coordsize="21600,21600" o:gfxdata="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IfNLftcAAAAKAQAADwAAAAAAAAABACAAAAAiAAAAZHJzL2Rvd25yZXYueG1sUEsB&#10;AhQAFAAAAAgAh07iQKI9Ko/2AQAA5gMAAA4AAAAAAAAAAQAgAAAAJgEAAGRycy9lMm9Eb2MueG1s&#10;UEsFBgAAAAAGAAYAWQEAAI4FAAAAAA==&#10;">
                  <v:fill on="f" focussize="0,0"/>
                  <v:stroke color="#000000" joinstyle="round"/>
                  <v:imagedata o:title=""/>
                  <o:lock v:ext="edit" aspectratio="f"/>
                </v:shape>
              </w:pict>
            </mc:Fallback>
          </mc:AlternateContent>
        </w:r>
        <w:r>
          <w:rPr>
            <w:rFonts w:hint="eastAsia"/>
          </w:rPr>
          <w:t xml:space="preserve">浙江高鑫安全检测科技有限公司  </w:t>
        </w:r>
        <w:r>
          <w:rPr>
            <w:rFonts w:hint="eastAsia"/>
            <w:lang w:val="en-US" w:eastAsia="zh-CN"/>
          </w:rPr>
          <w:t xml:space="preserve"> </w:t>
        </w:r>
        <w:r>
          <w:rPr>
            <w:rFonts w:hint="eastAsia"/>
          </w:rPr>
          <w:t xml:space="preserve">地址：金华市金东区金武北街318号三楼  电话：0579-82133115      </w:t>
        </w: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4</w:t>
        </w:r>
        <w:r>
          <w:rPr>
            <w:rFonts w:ascii="Times New Roman" w:hAnsi="Times New Roman" w:cs="Times New Roman"/>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69772"/>
    </w:sdtPr>
    <w:sdtEndPr>
      <w:rPr>
        <w:rFonts w:ascii="Times New Roman" w:hAnsi="Times New Roman" w:cs="Times New Roman"/>
      </w:rPr>
    </w:sdtEndPr>
    <w:sdtContent>
      <w:p w14:paraId="5F5135AB">
        <w:pPr>
          <w:pStyle w:val="20"/>
          <w:wordWrap w:val="0"/>
          <w:ind w:right="360"/>
          <w:jc w:val="right"/>
          <w:rPr>
            <w:rFonts w:ascii="Times New Roman" w:hAnsi="Times New Roman" w:cs="Times New Roman"/>
          </w:rPr>
        </w:pPr>
        <w:r>
          <mc:AlternateContent>
            <mc:Choice Requires="wps">
              <w:drawing>
                <wp:anchor distT="0" distB="0" distL="114300" distR="114300" simplePos="0" relativeHeight="251662336" behindDoc="0" locked="0" layoutInCell="1" allowOverlap="1">
                  <wp:simplePos x="0" y="0"/>
                  <wp:positionH relativeFrom="column">
                    <wp:posOffset>-152400</wp:posOffset>
                  </wp:positionH>
                  <wp:positionV relativeFrom="paragraph">
                    <wp:posOffset>-12065</wp:posOffset>
                  </wp:positionV>
                  <wp:extent cx="5613400" cy="0"/>
                  <wp:effectExtent l="0" t="0" r="0" b="0"/>
                  <wp:wrapNone/>
                  <wp:docPr id="4" name="自选图形 1"/>
                  <wp:cNvGraphicFramePr/>
                  <a:graphic xmlns:a="http://schemas.openxmlformats.org/drawingml/2006/main">
                    <a:graphicData uri="http://schemas.microsoft.com/office/word/2010/wordprocessingShape">
                      <wps:wsp>
                        <wps:cNvCnPr/>
                        <wps:spPr>
                          <a:xfrm>
                            <a:off x="0" y="0"/>
                            <a:ext cx="5613400"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1" o:spid="_x0000_s1026" o:spt="32" type="#_x0000_t32" style="position:absolute;left:0pt;margin-left:-12pt;margin-top:-0.95pt;height:0pt;width:442pt;z-index:251662336;mso-width-relative:page;mso-height-relative:page;" filled="f" stroked="t" coordsize="21600,21600" o:gfxdata="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UJLi21wAAAAkBAAAPAAAAAAAAAAEAIAAAACIAAABkcnMvZG93bnJldi54bWxQSwEC&#10;FAAUAAAACACHTuJAa5ySW/UBAADjAwAADgAAAAAAAAABACAAAAAmAQAAZHJzL2Uyb0RvYy54bWxQ&#10;SwUGAAAAAAYABgBZAQAAjQUAAAAA&#10;">
                  <v:fill on="f" focussize="0,0"/>
                  <v:stroke color="#000000" joinstyle="round"/>
                  <v:imagedata o:title=""/>
                  <o:lock v:ext="edit" aspectratio="f"/>
                </v:shape>
              </w:pict>
            </mc:Fallback>
          </mc:AlternateContent>
        </w:r>
        <w:r>
          <w:rPr>
            <w:rFonts w:hint="eastAsia"/>
          </w:rPr>
          <w:t xml:space="preserve">浙江高鑫安全检测科技有限公司  </w:t>
        </w:r>
        <w:r>
          <w:rPr>
            <w:rFonts w:hint="eastAsia"/>
            <w:lang w:val="en-US" w:eastAsia="zh-CN"/>
          </w:rPr>
          <w:t xml:space="preserve"> </w:t>
        </w:r>
        <w:r>
          <w:rPr>
            <w:rFonts w:hint="eastAsia"/>
          </w:rPr>
          <w:t xml:space="preserve">地址：金华市金东区金武北街318号三楼  电话：0579-82133115      </w:t>
        </w: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4</w:t>
        </w:r>
        <w:r>
          <w:rPr>
            <w:rFonts w:ascii="Times New Roman" w:hAnsi="Times New Roman" w:cs="Times New Roman"/>
          </w:rP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091378951"/>
    </w:sdtPr>
    <w:sdtEndPr>
      <w:rPr>
        <w:rFonts w:ascii="Times New Roman" w:hAnsi="Times New Roman" w:cs="Times New Roman"/>
      </w:rPr>
    </w:sdtEndPr>
    <w:sdtContent>
      <w:p w14:paraId="2B42BC7D">
        <w:pPr>
          <w:pStyle w:val="20"/>
          <w:wordWrap w:val="0"/>
          <w:ind w:right="360"/>
          <w:jc w:val="right"/>
          <w:rPr>
            <w:rFonts w:ascii="Times New Roman" w:hAnsi="Times New Roman" w:cs="Times New Roman"/>
          </w:rPr>
        </w:pPr>
        <w:r>
          <mc:AlternateContent>
            <mc:Choice Requires="wps">
              <w:drawing>
                <wp:anchor distT="0" distB="0" distL="114300" distR="114300" simplePos="0" relativeHeight="251660288" behindDoc="0" locked="0" layoutInCell="1" allowOverlap="1">
                  <wp:simplePos x="0" y="0"/>
                  <wp:positionH relativeFrom="column">
                    <wp:posOffset>-80010</wp:posOffset>
                  </wp:positionH>
                  <wp:positionV relativeFrom="paragraph">
                    <wp:posOffset>-12700</wp:posOffset>
                  </wp:positionV>
                  <wp:extent cx="5571490" cy="0"/>
                  <wp:effectExtent l="0" t="0" r="0" b="0"/>
                  <wp:wrapNone/>
                  <wp:docPr id="28" name="自选图形 1"/>
                  <wp:cNvGraphicFramePr/>
                  <a:graphic xmlns:a="http://schemas.openxmlformats.org/drawingml/2006/main">
                    <a:graphicData uri="http://schemas.microsoft.com/office/word/2010/wordprocessingShape">
                      <wps:wsp>
                        <wps:cNvCnPr/>
                        <wps:spPr>
                          <a:xfrm>
                            <a:off x="0" y="0"/>
                            <a:ext cx="5571490"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1" o:spid="_x0000_s1026" o:spt="32" type="#_x0000_t32" style="position:absolute;left:0pt;margin-left:-6.3pt;margin-top:-1pt;height:0pt;width:438.7pt;z-index:251660288;mso-width-relative:page;mso-height-relative:page;" filled="f" stroked="t" coordsize="21600,21600" o:gfxdata="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1TIq/1wAAAAkBAAAPAAAAAAAAAAEAIAAAACIAAABkcnMvZG93bnJldi54bWxQSwEC&#10;FAAUAAAACACHTuJAuk58U/UBAADkAwAADgAAAAAAAAABACAAAAAmAQAAZHJzL2Uyb0RvYy54bWxQ&#10;SwUGAAAAAAYABgBZAQAAjQUAAAAA&#10;">
                  <v:fill on="f" focussize="0,0"/>
                  <v:stroke color="#000000" joinstyle="round"/>
                  <v:imagedata o:title=""/>
                  <o:lock v:ext="edit" aspectratio="f"/>
                </v:shape>
              </w:pict>
            </mc:Fallback>
          </mc:AlternateContent>
        </w:r>
        <w:r>
          <w:rPr>
            <w:rFonts w:hint="eastAsia"/>
          </w:rPr>
          <w:t xml:space="preserve">浙江高鑫安全检测科技有限公司   地址：金华市金东区金武北街318号三楼  电话：0579-82133115      </w:t>
        </w: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46</w:t>
        </w:r>
        <w:r>
          <w:rPr>
            <w:rFonts w:ascii="Times New Roman" w:hAnsi="Times New Roman" w:cs="Times New Roman"/>
          </w:rP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82817"/>
    </w:sdtPr>
    <w:sdtEndPr>
      <w:rPr>
        <w:rFonts w:ascii="Times New Roman" w:hAnsi="Times New Roman" w:cs="Times New Roman"/>
      </w:rPr>
    </w:sdtEndPr>
    <w:sdtContent>
      <w:p w14:paraId="31635D99">
        <w:pPr>
          <w:pStyle w:val="20"/>
          <w:wordWrap/>
          <w:ind w:right="360"/>
          <w:jc w:val="center"/>
          <w:rPr>
            <w:rFonts w:ascii="Times New Roman" w:hAnsi="Times New Roman" w:cs="Times New Roman"/>
          </w:rPr>
        </w:pPr>
        <w:r>
          <mc:AlternateContent>
            <mc:Choice Requires="wps">
              <w:drawing>
                <wp:anchor distT="0" distB="0" distL="114300" distR="114300" simplePos="0" relativeHeight="251664384" behindDoc="0" locked="0" layoutInCell="1" allowOverlap="1">
                  <wp:simplePos x="0" y="0"/>
                  <wp:positionH relativeFrom="column">
                    <wp:posOffset>-80010</wp:posOffset>
                  </wp:positionH>
                  <wp:positionV relativeFrom="paragraph">
                    <wp:posOffset>-12700</wp:posOffset>
                  </wp:positionV>
                  <wp:extent cx="9145905" cy="3175"/>
                  <wp:effectExtent l="0" t="0" r="0" b="0"/>
                  <wp:wrapNone/>
                  <wp:docPr id="70" name="自选图形 1"/>
                  <wp:cNvGraphicFramePr/>
                  <a:graphic xmlns:a="http://schemas.openxmlformats.org/drawingml/2006/main">
                    <a:graphicData uri="http://schemas.microsoft.com/office/word/2010/wordprocessingShape">
                      <wps:wsp>
                        <wps:cNvCnPr/>
                        <wps:spPr>
                          <a:xfrm>
                            <a:off x="0" y="0"/>
                            <a:ext cx="9145905" cy="317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1" o:spid="_x0000_s1026" o:spt="32" type="#_x0000_t32" style="position:absolute;left:0pt;margin-left:-6.3pt;margin-top:-1pt;height:0.25pt;width:720.15pt;z-index:251664384;mso-width-relative:page;mso-height-relative:page;" filled="f" stroked="t" coordsize="21600,21600" o:gfxdata="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x1HbGNcAAAAKAQAADwAAAAAAAAABACAAAAAiAAAAZHJzL2Rvd25yZXYueG1sUEsB&#10;AhQAFAAAAAgAh07iQDBTVmr2AQAA5wMAAA4AAAAAAAAAAQAgAAAAJgEAAGRycy9lMm9Eb2MueG1s&#10;UEsFBgAAAAAGAAYAWQEAAI4FAAAAAA==&#10;">
                  <v:fill on="f" focussize="0,0"/>
                  <v:stroke color="#000000" joinstyle="round"/>
                  <v:imagedata o:title=""/>
                  <o:lock v:ext="edit" aspectratio="f"/>
                </v:shape>
              </w:pict>
            </mc:Fallback>
          </mc:AlternateContent>
        </w:r>
        <w:r>
          <w:rPr>
            <w:rFonts w:hint="eastAsia"/>
          </w:rPr>
          <w:t xml:space="preserve">浙江高鑫安全检测科技有限公司   地址：金华市金东区金武北街318号三楼  电话：0579-82133115      </w:t>
        </w: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46</w:t>
        </w:r>
        <w:r>
          <w:rPr>
            <w:rFonts w:ascii="Times New Roman" w:hAnsi="Times New Roman" w:cs="Times New Roman"/>
          </w:rP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72101"/>
    </w:sdtPr>
    <w:sdtEndPr>
      <w:rPr>
        <w:rFonts w:ascii="Times New Roman" w:hAnsi="Times New Roman" w:cs="Times New Roman"/>
      </w:rPr>
    </w:sdtEndPr>
    <w:sdtContent>
      <w:p w14:paraId="23ED805F">
        <w:pPr>
          <w:pStyle w:val="20"/>
          <w:wordWrap w:val="0"/>
          <w:ind w:right="360"/>
          <w:jc w:val="right"/>
          <w:rPr>
            <w:rFonts w:ascii="Times New Roman" w:hAnsi="Times New Roman" w:cs="Times New Roman"/>
          </w:rPr>
        </w:pPr>
        <w:r>
          <mc:AlternateContent>
            <mc:Choice Requires="wps">
              <w:drawing>
                <wp:anchor distT="0" distB="0" distL="114300" distR="114300" simplePos="0" relativeHeight="251663360" behindDoc="0" locked="0" layoutInCell="1" allowOverlap="1">
                  <wp:simplePos x="0" y="0"/>
                  <wp:positionH relativeFrom="column">
                    <wp:posOffset>-80010</wp:posOffset>
                  </wp:positionH>
                  <wp:positionV relativeFrom="paragraph">
                    <wp:posOffset>-12700</wp:posOffset>
                  </wp:positionV>
                  <wp:extent cx="5571490" cy="0"/>
                  <wp:effectExtent l="0" t="0" r="0" b="0"/>
                  <wp:wrapNone/>
                  <wp:docPr id="163" name="自选图形 1"/>
                  <wp:cNvGraphicFramePr/>
                  <a:graphic xmlns:a="http://schemas.openxmlformats.org/drawingml/2006/main">
                    <a:graphicData uri="http://schemas.microsoft.com/office/word/2010/wordprocessingShape">
                      <wps:wsp>
                        <wps:cNvCnPr/>
                        <wps:spPr>
                          <a:xfrm>
                            <a:off x="0" y="0"/>
                            <a:ext cx="5571490"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1" o:spid="_x0000_s1026" o:spt="32" type="#_x0000_t32" style="position:absolute;left:0pt;margin-left:-6.3pt;margin-top:-1pt;height:0pt;width:438.7pt;z-index:251663360;mso-width-relative:page;mso-height-relative:page;" filled="f" stroked="t" coordsize="21600,21600" o:gfxdata="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tUyKv9cAAAAJAQAADwAAAAAAAAABACAAAAAiAAAAZHJzL2Rvd25yZXYueG1sUEsB&#10;AhQAFAAAAAgAh07iQFLb75H2AQAA5QMAAA4AAAAAAAAAAQAgAAAAJgEAAGRycy9lMm9Eb2MueG1s&#10;UEsFBgAAAAAGAAYAWQEAAI4FAAAAAA==&#10;">
                  <v:fill on="f" focussize="0,0"/>
                  <v:stroke color="#000000" joinstyle="round"/>
                  <v:imagedata o:title=""/>
                  <o:lock v:ext="edit" aspectratio="f"/>
                </v:shape>
              </w:pict>
            </mc:Fallback>
          </mc:AlternateContent>
        </w:r>
        <w:r>
          <w:rPr>
            <w:rFonts w:hint="eastAsia"/>
          </w:rPr>
          <w:t xml:space="preserve">浙江高鑫安全检测科技有限公司   地址：金华市金东区金武北街318号三楼  电话：0579-82133115      </w:t>
        </w: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46</w:t>
        </w:r>
        <w:r>
          <w:rPr>
            <w:rFonts w:ascii="Times New Roman" w:hAnsi="Times New Roman" w:cs="Times New Roman"/>
          </w:rPr>
          <w:fldChar w:fldCharType="end"/>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1F3F20">
    <w:pPr>
      <w:pStyle w:val="21"/>
      <w:rPr>
        <w:rFonts w:hint="default" w:ascii="Times New Roman" w:hAnsi="Times New Roman" w:cs="Times New Roma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55B5C7">
    <w:pPr>
      <w:pStyle w:val="21"/>
      <w:rPr>
        <w:rFonts w:hint="eastAsia" w:ascii="Times New Roman" w:hAnsi="Times New Roman" w:cs="Times New Roman"/>
        <w:lang w:eastAsia="zh-CN"/>
      </w:rPr>
    </w:pPr>
    <w:r>
      <w:rPr>
        <w:rFonts w:hint="eastAsia" w:ascii="Times New Roman" w:hAnsi="Times New Roman" w:cs="Times New Roman"/>
        <w:lang w:eastAsia="zh-CN"/>
      </w:rPr>
      <w:t>衢州杭氧特种气体有限公司稀有气体、超高纯气体、液氢、混标气等特种气体项目</w:t>
    </w:r>
  </w:p>
  <w:p w14:paraId="5D65BDAF">
    <w:pPr>
      <w:pStyle w:val="21"/>
      <w:rPr>
        <w:rFonts w:hint="eastAsia" w:ascii="Times New Roman" w:hAnsi="Times New Roman" w:cs="Times New Roman" w:eastAsiaTheme="minorEastAsia"/>
        <w:lang w:eastAsia="zh-CN"/>
      </w:rPr>
    </w:pPr>
    <w:r>
      <w:rPr>
        <w:rFonts w:hint="eastAsia" w:ascii="Times New Roman" w:hAnsi="Times New Roman" w:cs="Times New Roman"/>
        <w:lang w:eastAsia="zh-CN"/>
      </w:rPr>
      <w:t>竣工环境保护验收监测报告</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8858A7">
    <w:pPr>
      <w:pStyle w:val="21"/>
      <w:rPr>
        <w:rFonts w:hint="eastAsia" w:ascii="Times New Roman" w:hAnsi="Times New Roman" w:cs="Times New Roman" w:eastAsiaTheme="minorEastAsia"/>
        <w:lang w:eastAsia="zh-CN"/>
      </w:rPr>
    </w:pPr>
    <w:r>
      <w:rPr>
        <w:rFonts w:hint="eastAsia" w:ascii="Times New Roman" w:hAnsi="Times New Roman" w:cs="Times New Roman"/>
        <w:lang w:eastAsia="zh-CN"/>
      </w:rPr>
      <w:t>衢州杭氧特种气体有限公司稀有气体、超高纯气体、液氢、混标气等特种气体项目竣工环境保护验收监测报告</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CE932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BD1FE5"/>
    <w:multiLevelType w:val="singleLevel"/>
    <w:tmpl w:val="82BD1FE5"/>
    <w:lvl w:ilvl="0" w:tentative="0">
      <w:start w:val="1"/>
      <w:numFmt w:val="decimal"/>
      <w:suff w:val="nothing"/>
      <w:lvlText w:val="%1、"/>
      <w:lvlJc w:val="left"/>
    </w:lvl>
  </w:abstractNum>
  <w:abstractNum w:abstractNumId="1">
    <w:nsid w:val="8E02F7D7"/>
    <w:multiLevelType w:val="singleLevel"/>
    <w:tmpl w:val="8E02F7D7"/>
    <w:lvl w:ilvl="0" w:tentative="0">
      <w:start w:val="1"/>
      <w:numFmt w:val="decimal"/>
      <w:suff w:val="nothing"/>
      <w:lvlText w:val="%1"/>
      <w:lvlJc w:val="left"/>
      <w:pPr>
        <w:ind w:left="0" w:firstLine="0"/>
      </w:pPr>
      <w:rPr>
        <w:rFonts w:hint="default"/>
      </w:rPr>
    </w:lvl>
  </w:abstractNum>
  <w:abstractNum w:abstractNumId="2">
    <w:nsid w:val="A67FE392"/>
    <w:multiLevelType w:val="singleLevel"/>
    <w:tmpl w:val="A67FE392"/>
    <w:lvl w:ilvl="0" w:tentative="0">
      <w:start w:val="1"/>
      <w:numFmt w:val="decimal"/>
      <w:suff w:val="nothing"/>
      <w:lvlText w:val="%1"/>
      <w:lvlJc w:val="left"/>
      <w:pPr>
        <w:ind w:left="0" w:firstLine="0"/>
      </w:pPr>
      <w:rPr>
        <w:rFonts w:hint="default"/>
      </w:rPr>
    </w:lvl>
  </w:abstractNum>
  <w:abstractNum w:abstractNumId="3">
    <w:nsid w:val="B4B2F4F7"/>
    <w:multiLevelType w:val="singleLevel"/>
    <w:tmpl w:val="B4B2F4F7"/>
    <w:lvl w:ilvl="0" w:tentative="0">
      <w:start w:val="1"/>
      <w:numFmt w:val="decimal"/>
      <w:suff w:val="nothing"/>
      <w:lvlText w:val="（%1）"/>
      <w:lvlJc w:val="left"/>
    </w:lvl>
  </w:abstractNum>
  <w:abstractNum w:abstractNumId="4">
    <w:nsid w:val="C84876A4"/>
    <w:multiLevelType w:val="singleLevel"/>
    <w:tmpl w:val="C84876A4"/>
    <w:lvl w:ilvl="0" w:tentative="0">
      <w:start w:val="1"/>
      <w:numFmt w:val="decimal"/>
      <w:suff w:val="nothing"/>
      <w:lvlText w:val="%1"/>
      <w:lvlJc w:val="left"/>
      <w:pPr>
        <w:ind w:left="0" w:firstLine="0"/>
      </w:pPr>
      <w:rPr>
        <w:rFonts w:hint="default"/>
      </w:rPr>
    </w:lvl>
  </w:abstractNum>
  <w:abstractNum w:abstractNumId="5">
    <w:nsid w:val="0157FB8F"/>
    <w:multiLevelType w:val="multilevel"/>
    <w:tmpl w:val="0157FB8F"/>
    <w:lvl w:ilvl="0" w:tentative="0">
      <w:start w:val="1"/>
      <w:numFmt w:val="decimal"/>
      <w:lvlText w:val="%1."/>
      <w:lvlJc w:val="left"/>
      <w:pPr>
        <w:ind w:left="432" w:hanging="432"/>
      </w:pPr>
      <w:rPr>
        <w:rFonts w:hint="default"/>
      </w:rPr>
    </w:lvl>
    <w:lvl w:ilvl="1" w:tentative="0">
      <w:start w:val="1"/>
      <w:numFmt w:val="decimal"/>
      <w:lvlText w:val="%1.%2."/>
      <w:lvlJc w:val="left"/>
      <w:pPr>
        <w:ind w:left="575" w:hanging="575"/>
      </w:pPr>
      <w:rPr>
        <w:rFonts w:hint="default"/>
      </w:rPr>
    </w:lvl>
    <w:lvl w:ilvl="2" w:tentative="0">
      <w:start w:val="1"/>
      <w:numFmt w:val="decimal"/>
      <w:suff w:val="nothing"/>
      <w:lvlText w:val="2.7.%3"/>
      <w:lvlJc w:val="left"/>
      <w:pPr>
        <w:ind w:left="720" w:hanging="720"/>
      </w:pPr>
      <w:rPr>
        <w:rFonts w:hint="default" w:ascii="Times New Roman" w:hAnsi="Times New Roman" w:eastAsia="宋体" w:cs="Times New Roman"/>
      </w:rPr>
    </w:lvl>
    <w:lvl w:ilvl="3" w:tentative="0">
      <w:start w:val="1"/>
      <w:numFmt w:val="decimal"/>
      <w:pStyle w:val="5"/>
      <w:lvlText w:val="3.3.6.%4"/>
      <w:lvlJc w:val="left"/>
      <w:pPr>
        <w:ind w:left="864" w:hanging="864"/>
      </w:pPr>
      <w:rPr>
        <w:rFonts w:hint="default" w:ascii="Times New Roman" w:hAnsi="Times New Roman" w:eastAsia="宋体" w:cs="Times New Roman"/>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6">
    <w:nsid w:val="3989E22C"/>
    <w:multiLevelType w:val="singleLevel"/>
    <w:tmpl w:val="3989E22C"/>
    <w:lvl w:ilvl="0" w:tentative="0">
      <w:start w:val="2"/>
      <w:numFmt w:val="decimal"/>
      <w:suff w:val="nothing"/>
      <w:lvlText w:val="%1、"/>
      <w:lvlJc w:val="left"/>
    </w:lvl>
  </w:abstractNum>
  <w:abstractNum w:abstractNumId="7">
    <w:nsid w:val="53942525"/>
    <w:multiLevelType w:val="multilevel"/>
    <w:tmpl w:val="53942525"/>
    <w:lvl w:ilvl="0" w:tentative="0">
      <w:start w:val="1"/>
      <w:numFmt w:val="decimal"/>
      <w:lvlText w:val="  %1."/>
      <w:lvlJc w:val="center"/>
      <w:pPr>
        <w:ind w:left="630" w:hanging="420"/>
      </w:pPr>
      <w:rPr>
        <w:rFonts w:hint="eastAsia"/>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8">
    <w:nsid w:val="5A4CC4FF"/>
    <w:multiLevelType w:val="singleLevel"/>
    <w:tmpl w:val="5A4CC4FF"/>
    <w:lvl w:ilvl="0" w:tentative="0">
      <w:start w:val="1"/>
      <w:numFmt w:val="decimal"/>
      <w:suff w:val="nothing"/>
      <w:lvlText w:val="（%1）"/>
      <w:lvlJc w:val="left"/>
    </w:lvl>
  </w:abstractNum>
  <w:abstractNum w:abstractNumId="9">
    <w:nsid w:val="64D92652"/>
    <w:multiLevelType w:val="multilevel"/>
    <w:tmpl w:val="64D92652"/>
    <w:lvl w:ilvl="0" w:tentative="0">
      <w:start w:val="1"/>
      <w:numFmt w:val="decimal"/>
      <w:lvlText w:val="  %1."/>
      <w:lvlJc w:val="center"/>
      <w:pPr>
        <w:ind w:left="66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5"/>
  </w:num>
  <w:num w:numId="2">
    <w:abstractNumId w:val="3"/>
  </w:num>
  <w:num w:numId="3">
    <w:abstractNumId w:val="7"/>
  </w:num>
  <w:num w:numId="4">
    <w:abstractNumId w:val="4"/>
  </w:num>
  <w:num w:numId="5">
    <w:abstractNumId w:val="2"/>
  </w:num>
  <w:num w:numId="6">
    <w:abstractNumId w:val="1"/>
  </w:num>
  <w:num w:numId="7">
    <w:abstractNumId w:val="9"/>
  </w:num>
  <w:num w:numId="8">
    <w:abstractNumId w:val="0"/>
  </w:num>
  <w:num w:numId="9">
    <w:abstractNumId w:val="8"/>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hideSpellingErrors/>
  <w:documentProtection w:enforcement="0"/>
  <w:defaultTabStop w:val="420"/>
  <w:drawingGridHorizontalSpacing w:val="105"/>
  <w:drawingGridVerticalSpacing w:val="159"/>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M2MTYyZjhlNDJhNWJkNjY4ZGJmYmJiNjY5MjYxOTEifQ=="/>
    <w:docVar w:name="KSO_WPS_MARK_KEY" w:val="4e491d5e-109d-4566-8b33-ae7e0bf8e120"/>
  </w:docVars>
  <w:rsids>
    <w:rsidRoot w:val="00EF4525"/>
    <w:rsid w:val="00000D24"/>
    <w:rsid w:val="00001390"/>
    <w:rsid w:val="00004C91"/>
    <w:rsid w:val="00005282"/>
    <w:rsid w:val="0000550F"/>
    <w:rsid w:val="000058AF"/>
    <w:rsid w:val="00006375"/>
    <w:rsid w:val="000066F0"/>
    <w:rsid w:val="000077A9"/>
    <w:rsid w:val="00010149"/>
    <w:rsid w:val="0001038C"/>
    <w:rsid w:val="00010847"/>
    <w:rsid w:val="00011334"/>
    <w:rsid w:val="000119AC"/>
    <w:rsid w:val="00013E7D"/>
    <w:rsid w:val="00014354"/>
    <w:rsid w:val="00016E44"/>
    <w:rsid w:val="0002046B"/>
    <w:rsid w:val="00020B7C"/>
    <w:rsid w:val="00020DBF"/>
    <w:rsid w:val="000219C5"/>
    <w:rsid w:val="000240CF"/>
    <w:rsid w:val="00031773"/>
    <w:rsid w:val="00031D4C"/>
    <w:rsid w:val="000328A1"/>
    <w:rsid w:val="0003370A"/>
    <w:rsid w:val="000350A6"/>
    <w:rsid w:val="000357CF"/>
    <w:rsid w:val="0003625C"/>
    <w:rsid w:val="00036C76"/>
    <w:rsid w:val="000442D5"/>
    <w:rsid w:val="000445A5"/>
    <w:rsid w:val="0004630A"/>
    <w:rsid w:val="000469CD"/>
    <w:rsid w:val="00046B14"/>
    <w:rsid w:val="00046E1B"/>
    <w:rsid w:val="00046F69"/>
    <w:rsid w:val="00050344"/>
    <w:rsid w:val="00051086"/>
    <w:rsid w:val="000522AB"/>
    <w:rsid w:val="000531ED"/>
    <w:rsid w:val="000541ED"/>
    <w:rsid w:val="00054D22"/>
    <w:rsid w:val="000551EC"/>
    <w:rsid w:val="000557DE"/>
    <w:rsid w:val="00055A4D"/>
    <w:rsid w:val="00055E47"/>
    <w:rsid w:val="00056859"/>
    <w:rsid w:val="00057D0C"/>
    <w:rsid w:val="0006024C"/>
    <w:rsid w:val="00060AC9"/>
    <w:rsid w:val="00060B05"/>
    <w:rsid w:val="00061A76"/>
    <w:rsid w:val="00062044"/>
    <w:rsid w:val="00062C87"/>
    <w:rsid w:val="00062E0C"/>
    <w:rsid w:val="00062F24"/>
    <w:rsid w:val="000635AE"/>
    <w:rsid w:val="000641F9"/>
    <w:rsid w:val="00064AFE"/>
    <w:rsid w:val="0006550C"/>
    <w:rsid w:val="00066DE4"/>
    <w:rsid w:val="000675AC"/>
    <w:rsid w:val="0006762A"/>
    <w:rsid w:val="00067A5D"/>
    <w:rsid w:val="00070B88"/>
    <w:rsid w:val="0007154F"/>
    <w:rsid w:val="000719BD"/>
    <w:rsid w:val="00072273"/>
    <w:rsid w:val="0007260E"/>
    <w:rsid w:val="0007303B"/>
    <w:rsid w:val="00073B46"/>
    <w:rsid w:val="00073CBA"/>
    <w:rsid w:val="00073F4A"/>
    <w:rsid w:val="00074804"/>
    <w:rsid w:val="00076079"/>
    <w:rsid w:val="00077FB5"/>
    <w:rsid w:val="00080079"/>
    <w:rsid w:val="00080455"/>
    <w:rsid w:val="0008278A"/>
    <w:rsid w:val="00082B37"/>
    <w:rsid w:val="00082B98"/>
    <w:rsid w:val="00082DED"/>
    <w:rsid w:val="00084329"/>
    <w:rsid w:val="00084574"/>
    <w:rsid w:val="000853E0"/>
    <w:rsid w:val="0008563D"/>
    <w:rsid w:val="00085822"/>
    <w:rsid w:val="00085980"/>
    <w:rsid w:val="00085FCF"/>
    <w:rsid w:val="000863A5"/>
    <w:rsid w:val="000904EE"/>
    <w:rsid w:val="000907FF"/>
    <w:rsid w:val="00091679"/>
    <w:rsid w:val="00091971"/>
    <w:rsid w:val="000933D4"/>
    <w:rsid w:val="000937AA"/>
    <w:rsid w:val="00093E59"/>
    <w:rsid w:val="00094C66"/>
    <w:rsid w:val="00095417"/>
    <w:rsid w:val="000956D5"/>
    <w:rsid w:val="000962BB"/>
    <w:rsid w:val="00096CD5"/>
    <w:rsid w:val="000A0661"/>
    <w:rsid w:val="000A07CB"/>
    <w:rsid w:val="000A1B62"/>
    <w:rsid w:val="000A1D35"/>
    <w:rsid w:val="000A40CB"/>
    <w:rsid w:val="000A450E"/>
    <w:rsid w:val="000A5439"/>
    <w:rsid w:val="000A5F86"/>
    <w:rsid w:val="000A6021"/>
    <w:rsid w:val="000A630A"/>
    <w:rsid w:val="000A6C90"/>
    <w:rsid w:val="000B0A66"/>
    <w:rsid w:val="000B2D3A"/>
    <w:rsid w:val="000B3C64"/>
    <w:rsid w:val="000B4059"/>
    <w:rsid w:val="000B43C3"/>
    <w:rsid w:val="000B49DA"/>
    <w:rsid w:val="000B4A9C"/>
    <w:rsid w:val="000B4FC5"/>
    <w:rsid w:val="000B5395"/>
    <w:rsid w:val="000B5D30"/>
    <w:rsid w:val="000B7471"/>
    <w:rsid w:val="000C1980"/>
    <w:rsid w:val="000C24C3"/>
    <w:rsid w:val="000C2969"/>
    <w:rsid w:val="000C2998"/>
    <w:rsid w:val="000C2C25"/>
    <w:rsid w:val="000C492E"/>
    <w:rsid w:val="000C5E81"/>
    <w:rsid w:val="000C6132"/>
    <w:rsid w:val="000C74E4"/>
    <w:rsid w:val="000C7D5E"/>
    <w:rsid w:val="000C7F12"/>
    <w:rsid w:val="000D052E"/>
    <w:rsid w:val="000D07CD"/>
    <w:rsid w:val="000D123A"/>
    <w:rsid w:val="000D338B"/>
    <w:rsid w:val="000D4813"/>
    <w:rsid w:val="000D5365"/>
    <w:rsid w:val="000D58EF"/>
    <w:rsid w:val="000D6403"/>
    <w:rsid w:val="000D6BA1"/>
    <w:rsid w:val="000D7443"/>
    <w:rsid w:val="000D75DE"/>
    <w:rsid w:val="000E144D"/>
    <w:rsid w:val="000E20F9"/>
    <w:rsid w:val="000E22E9"/>
    <w:rsid w:val="000E2FD4"/>
    <w:rsid w:val="000E3200"/>
    <w:rsid w:val="000E32E0"/>
    <w:rsid w:val="000E3E8F"/>
    <w:rsid w:val="000E50C1"/>
    <w:rsid w:val="000E5735"/>
    <w:rsid w:val="000E5A80"/>
    <w:rsid w:val="000E5A9A"/>
    <w:rsid w:val="000E643A"/>
    <w:rsid w:val="000F1359"/>
    <w:rsid w:val="000F1578"/>
    <w:rsid w:val="000F24BA"/>
    <w:rsid w:val="000F26AB"/>
    <w:rsid w:val="000F28E3"/>
    <w:rsid w:val="000F41AA"/>
    <w:rsid w:val="000F6E7A"/>
    <w:rsid w:val="000F6FF1"/>
    <w:rsid w:val="000F7030"/>
    <w:rsid w:val="000F7613"/>
    <w:rsid w:val="000F7B41"/>
    <w:rsid w:val="001002E4"/>
    <w:rsid w:val="00102633"/>
    <w:rsid w:val="00102657"/>
    <w:rsid w:val="00102D60"/>
    <w:rsid w:val="00103F54"/>
    <w:rsid w:val="00104758"/>
    <w:rsid w:val="00104F16"/>
    <w:rsid w:val="0010568B"/>
    <w:rsid w:val="001078BF"/>
    <w:rsid w:val="001105D8"/>
    <w:rsid w:val="001112CC"/>
    <w:rsid w:val="001114F8"/>
    <w:rsid w:val="00112F2A"/>
    <w:rsid w:val="0011317E"/>
    <w:rsid w:val="00115A83"/>
    <w:rsid w:val="001166CE"/>
    <w:rsid w:val="0011778D"/>
    <w:rsid w:val="00117B0F"/>
    <w:rsid w:val="00117EA4"/>
    <w:rsid w:val="00121E95"/>
    <w:rsid w:val="0012208E"/>
    <w:rsid w:val="0012246D"/>
    <w:rsid w:val="00123740"/>
    <w:rsid w:val="00123E47"/>
    <w:rsid w:val="00124996"/>
    <w:rsid w:val="001259C3"/>
    <w:rsid w:val="001259D5"/>
    <w:rsid w:val="00125E91"/>
    <w:rsid w:val="00125EBA"/>
    <w:rsid w:val="00126048"/>
    <w:rsid w:val="00126220"/>
    <w:rsid w:val="001263AF"/>
    <w:rsid w:val="001274CD"/>
    <w:rsid w:val="00130100"/>
    <w:rsid w:val="00131731"/>
    <w:rsid w:val="00132B89"/>
    <w:rsid w:val="00133C24"/>
    <w:rsid w:val="0013443B"/>
    <w:rsid w:val="00134C5F"/>
    <w:rsid w:val="00136751"/>
    <w:rsid w:val="00136AB4"/>
    <w:rsid w:val="00137D31"/>
    <w:rsid w:val="00137E85"/>
    <w:rsid w:val="00140283"/>
    <w:rsid w:val="00140E6F"/>
    <w:rsid w:val="00140F86"/>
    <w:rsid w:val="00141D26"/>
    <w:rsid w:val="00142330"/>
    <w:rsid w:val="0014366B"/>
    <w:rsid w:val="00144DDD"/>
    <w:rsid w:val="001450F8"/>
    <w:rsid w:val="001455DA"/>
    <w:rsid w:val="00146B79"/>
    <w:rsid w:val="00147135"/>
    <w:rsid w:val="001473B6"/>
    <w:rsid w:val="00147C59"/>
    <w:rsid w:val="00150546"/>
    <w:rsid w:val="00151B4A"/>
    <w:rsid w:val="001523FC"/>
    <w:rsid w:val="001539B8"/>
    <w:rsid w:val="00153C23"/>
    <w:rsid w:val="00154C3A"/>
    <w:rsid w:val="00155713"/>
    <w:rsid w:val="00156CED"/>
    <w:rsid w:val="001573F5"/>
    <w:rsid w:val="001601F9"/>
    <w:rsid w:val="001604B7"/>
    <w:rsid w:val="00160C7E"/>
    <w:rsid w:val="0016281F"/>
    <w:rsid w:val="00163885"/>
    <w:rsid w:val="00164207"/>
    <w:rsid w:val="001652A1"/>
    <w:rsid w:val="00167CFE"/>
    <w:rsid w:val="00170CF8"/>
    <w:rsid w:val="00171893"/>
    <w:rsid w:val="00172B4C"/>
    <w:rsid w:val="001739C3"/>
    <w:rsid w:val="00173C39"/>
    <w:rsid w:val="00174B9D"/>
    <w:rsid w:val="00174DA0"/>
    <w:rsid w:val="00182E5C"/>
    <w:rsid w:val="00182F64"/>
    <w:rsid w:val="00183D55"/>
    <w:rsid w:val="0018471F"/>
    <w:rsid w:val="00184891"/>
    <w:rsid w:val="001851F9"/>
    <w:rsid w:val="0018556B"/>
    <w:rsid w:val="00185B40"/>
    <w:rsid w:val="00185D88"/>
    <w:rsid w:val="00185E8B"/>
    <w:rsid w:val="00185E8C"/>
    <w:rsid w:val="00186F9F"/>
    <w:rsid w:val="00191A41"/>
    <w:rsid w:val="0019231C"/>
    <w:rsid w:val="001925F8"/>
    <w:rsid w:val="00193937"/>
    <w:rsid w:val="00194F3E"/>
    <w:rsid w:val="00196A5A"/>
    <w:rsid w:val="00196E55"/>
    <w:rsid w:val="00197285"/>
    <w:rsid w:val="001A25CD"/>
    <w:rsid w:val="001A32A3"/>
    <w:rsid w:val="001A341E"/>
    <w:rsid w:val="001A726B"/>
    <w:rsid w:val="001A7B0F"/>
    <w:rsid w:val="001B0277"/>
    <w:rsid w:val="001B1A1C"/>
    <w:rsid w:val="001B1BF0"/>
    <w:rsid w:val="001B2744"/>
    <w:rsid w:val="001B357D"/>
    <w:rsid w:val="001B5163"/>
    <w:rsid w:val="001B54DD"/>
    <w:rsid w:val="001B691E"/>
    <w:rsid w:val="001B6935"/>
    <w:rsid w:val="001C2DC9"/>
    <w:rsid w:val="001C5B63"/>
    <w:rsid w:val="001C625C"/>
    <w:rsid w:val="001C6F6A"/>
    <w:rsid w:val="001C7F09"/>
    <w:rsid w:val="001D071A"/>
    <w:rsid w:val="001D0E03"/>
    <w:rsid w:val="001D1694"/>
    <w:rsid w:val="001D5555"/>
    <w:rsid w:val="001D627C"/>
    <w:rsid w:val="001D6524"/>
    <w:rsid w:val="001D74CD"/>
    <w:rsid w:val="001E2AD6"/>
    <w:rsid w:val="001E2C9A"/>
    <w:rsid w:val="001E2DC8"/>
    <w:rsid w:val="001E4165"/>
    <w:rsid w:val="001E431F"/>
    <w:rsid w:val="001E6AE4"/>
    <w:rsid w:val="001F2063"/>
    <w:rsid w:val="001F307F"/>
    <w:rsid w:val="001F30C8"/>
    <w:rsid w:val="001F79DE"/>
    <w:rsid w:val="00200126"/>
    <w:rsid w:val="0020068E"/>
    <w:rsid w:val="00201D98"/>
    <w:rsid w:val="00204BF6"/>
    <w:rsid w:val="00205D68"/>
    <w:rsid w:val="00205E92"/>
    <w:rsid w:val="00206D8F"/>
    <w:rsid w:val="002077C1"/>
    <w:rsid w:val="00210E27"/>
    <w:rsid w:val="002111A9"/>
    <w:rsid w:val="002120C8"/>
    <w:rsid w:val="002125FB"/>
    <w:rsid w:val="00212C03"/>
    <w:rsid w:val="00214DE4"/>
    <w:rsid w:val="0021729E"/>
    <w:rsid w:val="00217948"/>
    <w:rsid w:val="0022134D"/>
    <w:rsid w:val="00221906"/>
    <w:rsid w:val="00221E08"/>
    <w:rsid w:val="002223A2"/>
    <w:rsid w:val="0022431C"/>
    <w:rsid w:val="00224920"/>
    <w:rsid w:val="00224CE4"/>
    <w:rsid w:val="002250DD"/>
    <w:rsid w:val="00225599"/>
    <w:rsid w:val="00225FA9"/>
    <w:rsid w:val="00226BB6"/>
    <w:rsid w:val="00226E21"/>
    <w:rsid w:val="00226FF9"/>
    <w:rsid w:val="00227D5F"/>
    <w:rsid w:val="002306D2"/>
    <w:rsid w:val="00232C3B"/>
    <w:rsid w:val="00232F47"/>
    <w:rsid w:val="00233290"/>
    <w:rsid w:val="002334FB"/>
    <w:rsid w:val="00233797"/>
    <w:rsid w:val="00233DB6"/>
    <w:rsid w:val="002357F9"/>
    <w:rsid w:val="0023584B"/>
    <w:rsid w:val="00235DD2"/>
    <w:rsid w:val="0023669D"/>
    <w:rsid w:val="002366FB"/>
    <w:rsid w:val="0024057A"/>
    <w:rsid w:val="002424F3"/>
    <w:rsid w:val="00243118"/>
    <w:rsid w:val="00245975"/>
    <w:rsid w:val="00245BB7"/>
    <w:rsid w:val="00247638"/>
    <w:rsid w:val="002546AF"/>
    <w:rsid w:val="002554EF"/>
    <w:rsid w:val="00255798"/>
    <w:rsid w:val="002575DC"/>
    <w:rsid w:val="00260E14"/>
    <w:rsid w:val="00265C57"/>
    <w:rsid w:val="00266886"/>
    <w:rsid w:val="0026688A"/>
    <w:rsid w:val="00267D45"/>
    <w:rsid w:val="00271CB3"/>
    <w:rsid w:val="00272386"/>
    <w:rsid w:val="0027289A"/>
    <w:rsid w:val="002737D4"/>
    <w:rsid w:val="00274C87"/>
    <w:rsid w:val="0027518C"/>
    <w:rsid w:val="002752A9"/>
    <w:rsid w:val="00275C91"/>
    <w:rsid w:val="0027684F"/>
    <w:rsid w:val="00276AB2"/>
    <w:rsid w:val="00276FB7"/>
    <w:rsid w:val="00277AF3"/>
    <w:rsid w:val="00277B1C"/>
    <w:rsid w:val="00277BBC"/>
    <w:rsid w:val="00277F24"/>
    <w:rsid w:val="00280223"/>
    <w:rsid w:val="00280254"/>
    <w:rsid w:val="002813DE"/>
    <w:rsid w:val="0028143F"/>
    <w:rsid w:val="00281711"/>
    <w:rsid w:val="002821FF"/>
    <w:rsid w:val="00283F2B"/>
    <w:rsid w:val="00284292"/>
    <w:rsid w:val="00285075"/>
    <w:rsid w:val="00285A54"/>
    <w:rsid w:val="0028651F"/>
    <w:rsid w:val="00287F04"/>
    <w:rsid w:val="00290C42"/>
    <w:rsid w:val="002914F6"/>
    <w:rsid w:val="002928B1"/>
    <w:rsid w:val="00293264"/>
    <w:rsid w:val="002936DD"/>
    <w:rsid w:val="002939B5"/>
    <w:rsid w:val="002953D1"/>
    <w:rsid w:val="00297F33"/>
    <w:rsid w:val="002A050B"/>
    <w:rsid w:val="002A0941"/>
    <w:rsid w:val="002A1B4E"/>
    <w:rsid w:val="002A2953"/>
    <w:rsid w:val="002A3393"/>
    <w:rsid w:val="002A43D2"/>
    <w:rsid w:val="002A6762"/>
    <w:rsid w:val="002A7D90"/>
    <w:rsid w:val="002B00CF"/>
    <w:rsid w:val="002B138F"/>
    <w:rsid w:val="002B1AE0"/>
    <w:rsid w:val="002B1CBF"/>
    <w:rsid w:val="002B220E"/>
    <w:rsid w:val="002B3E4B"/>
    <w:rsid w:val="002B4774"/>
    <w:rsid w:val="002B4852"/>
    <w:rsid w:val="002B48A8"/>
    <w:rsid w:val="002B54C5"/>
    <w:rsid w:val="002B6881"/>
    <w:rsid w:val="002B6E20"/>
    <w:rsid w:val="002B78C0"/>
    <w:rsid w:val="002C0083"/>
    <w:rsid w:val="002C21F6"/>
    <w:rsid w:val="002C2AB3"/>
    <w:rsid w:val="002C5341"/>
    <w:rsid w:val="002C5678"/>
    <w:rsid w:val="002C690E"/>
    <w:rsid w:val="002D0118"/>
    <w:rsid w:val="002D0831"/>
    <w:rsid w:val="002D1E7B"/>
    <w:rsid w:val="002D2383"/>
    <w:rsid w:val="002D56DB"/>
    <w:rsid w:val="002D5CAB"/>
    <w:rsid w:val="002D64AC"/>
    <w:rsid w:val="002D64DE"/>
    <w:rsid w:val="002D6A1B"/>
    <w:rsid w:val="002D7743"/>
    <w:rsid w:val="002D7CB6"/>
    <w:rsid w:val="002D7CE9"/>
    <w:rsid w:val="002E2470"/>
    <w:rsid w:val="002E4375"/>
    <w:rsid w:val="002E46EB"/>
    <w:rsid w:val="002E5138"/>
    <w:rsid w:val="002E55B3"/>
    <w:rsid w:val="002E55EC"/>
    <w:rsid w:val="002E5E3C"/>
    <w:rsid w:val="002E7333"/>
    <w:rsid w:val="002E7CE1"/>
    <w:rsid w:val="002F030D"/>
    <w:rsid w:val="002F09A0"/>
    <w:rsid w:val="002F1703"/>
    <w:rsid w:val="002F22BE"/>
    <w:rsid w:val="002F2548"/>
    <w:rsid w:val="002F325D"/>
    <w:rsid w:val="002F3FA8"/>
    <w:rsid w:val="002F58CD"/>
    <w:rsid w:val="002F5FC7"/>
    <w:rsid w:val="002F6BF4"/>
    <w:rsid w:val="0030045B"/>
    <w:rsid w:val="0030234A"/>
    <w:rsid w:val="00302983"/>
    <w:rsid w:val="00304553"/>
    <w:rsid w:val="0030472D"/>
    <w:rsid w:val="00304EE7"/>
    <w:rsid w:val="0030507C"/>
    <w:rsid w:val="00305DA7"/>
    <w:rsid w:val="0030660C"/>
    <w:rsid w:val="00306FF2"/>
    <w:rsid w:val="00307088"/>
    <w:rsid w:val="00310CBB"/>
    <w:rsid w:val="00313552"/>
    <w:rsid w:val="00314A42"/>
    <w:rsid w:val="0031551E"/>
    <w:rsid w:val="00315D85"/>
    <w:rsid w:val="003204C2"/>
    <w:rsid w:val="00320D67"/>
    <w:rsid w:val="00321495"/>
    <w:rsid w:val="00321F88"/>
    <w:rsid w:val="00323789"/>
    <w:rsid w:val="00323A2C"/>
    <w:rsid w:val="00324087"/>
    <w:rsid w:val="003254CB"/>
    <w:rsid w:val="003255C9"/>
    <w:rsid w:val="00326B3F"/>
    <w:rsid w:val="00326DB2"/>
    <w:rsid w:val="00327057"/>
    <w:rsid w:val="00330177"/>
    <w:rsid w:val="00330228"/>
    <w:rsid w:val="00330673"/>
    <w:rsid w:val="00330A4B"/>
    <w:rsid w:val="00331917"/>
    <w:rsid w:val="00331933"/>
    <w:rsid w:val="00332509"/>
    <w:rsid w:val="00334A69"/>
    <w:rsid w:val="003350C8"/>
    <w:rsid w:val="00335A25"/>
    <w:rsid w:val="00336A55"/>
    <w:rsid w:val="003401D5"/>
    <w:rsid w:val="00342694"/>
    <w:rsid w:val="003429B6"/>
    <w:rsid w:val="00342FA4"/>
    <w:rsid w:val="003448B3"/>
    <w:rsid w:val="00344A98"/>
    <w:rsid w:val="00344F85"/>
    <w:rsid w:val="00345278"/>
    <w:rsid w:val="00345474"/>
    <w:rsid w:val="00350565"/>
    <w:rsid w:val="003508B3"/>
    <w:rsid w:val="00351171"/>
    <w:rsid w:val="00352685"/>
    <w:rsid w:val="0035271D"/>
    <w:rsid w:val="00353185"/>
    <w:rsid w:val="003536A7"/>
    <w:rsid w:val="00353BA8"/>
    <w:rsid w:val="00355D43"/>
    <w:rsid w:val="00356147"/>
    <w:rsid w:val="00356512"/>
    <w:rsid w:val="00356FB0"/>
    <w:rsid w:val="0035788E"/>
    <w:rsid w:val="00360409"/>
    <w:rsid w:val="00362207"/>
    <w:rsid w:val="0036263C"/>
    <w:rsid w:val="00363305"/>
    <w:rsid w:val="003638C9"/>
    <w:rsid w:val="00363F71"/>
    <w:rsid w:val="00363F7E"/>
    <w:rsid w:val="00364028"/>
    <w:rsid w:val="003642C9"/>
    <w:rsid w:val="00364C96"/>
    <w:rsid w:val="00364CF1"/>
    <w:rsid w:val="00365367"/>
    <w:rsid w:val="00366867"/>
    <w:rsid w:val="003706E5"/>
    <w:rsid w:val="00371D05"/>
    <w:rsid w:val="00373BCC"/>
    <w:rsid w:val="00375B6F"/>
    <w:rsid w:val="003801B4"/>
    <w:rsid w:val="00381536"/>
    <w:rsid w:val="003823F8"/>
    <w:rsid w:val="00382DA3"/>
    <w:rsid w:val="003835DC"/>
    <w:rsid w:val="0038361B"/>
    <w:rsid w:val="00383E76"/>
    <w:rsid w:val="00384372"/>
    <w:rsid w:val="003844A9"/>
    <w:rsid w:val="003847C9"/>
    <w:rsid w:val="00384CAC"/>
    <w:rsid w:val="00384CCA"/>
    <w:rsid w:val="0038505D"/>
    <w:rsid w:val="0038516D"/>
    <w:rsid w:val="00385528"/>
    <w:rsid w:val="00385B6A"/>
    <w:rsid w:val="00386BFB"/>
    <w:rsid w:val="00387F0F"/>
    <w:rsid w:val="003909CB"/>
    <w:rsid w:val="00391EE2"/>
    <w:rsid w:val="003939A6"/>
    <w:rsid w:val="00393A18"/>
    <w:rsid w:val="003942BC"/>
    <w:rsid w:val="00396E5E"/>
    <w:rsid w:val="003A08B3"/>
    <w:rsid w:val="003A170B"/>
    <w:rsid w:val="003A20BF"/>
    <w:rsid w:val="003A5D6E"/>
    <w:rsid w:val="003A6941"/>
    <w:rsid w:val="003A69C1"/>
    <w:rsid w:val="003A7F82"/>
    <w:rsid w:val="003B0FC1"/>
    <w:rsid w:val="003B23EE"/>
    <w:rsid w:val="003B387C"/>
    <w:rsid w:val="003B56BA"/>
    <w:rsid w:val="003B71CF"/>
    <w:rsid w:val="003C000C"/>
    <w:rsid w:val="003C0CE0"/>
    <w:rsid w:val="003C1B9F"/>
    <w:rsid w:val="003C26C7"/>
    <w:rsid w:val="003C27A9"/>
    <w:rsid w:val="003C2805"/>
    <w:rsid w:val="003C308C"/>
    <w:rsid w:val="003C30CB"/>
    <w:rsid w:val="003C3350"/>
    <w:rsid w:val="003C4009"/>
    <w:rsid w:val="003C4775"/>
    <w:rsid w:val="003C722B"/>
    <w:rsid w:val="003C7A1A"/>
    <w:rsid w:val="003C7F73"/>
    <w:rsid w:val="003D0877"/>
    <w:rsid w:val="003D1613"/>
    <w:rsid w:val="003D171C"/>
    <w:rsid w:val="003D2094"/>
    <w:rsid w:val="003D2CF7"/>
    <w:rsid w:val="003D2E14"/>
    <w:rsid w:val="003D2F46"/>
    <w:rsid w:val="003D36B6"/>
    <w:rsid w:val="003D36D5"/>
    <w:rsid w:val="003D3ACF"/>
    <w:rsid w:val="003D3FA7"/>
    <w:rsid w:val="003D7802"/>
    <w:rsid w:val="003E034D"/>
    <w:rsid w:val="003E0641"/>
    <w:rsid w:val="003E1003"/>
    <w:rsid w:val="003E2C91"/>
    <w:rsid w:val="003E4967"/>
    <w:rsid w:val="003E59A0"/>
    <w:rsid w:val="003E5A5A"/>
    <w:rsid w:val="003E76A0"/>
    <w:rsid w:val="003E79F7"/>
    <w:rsid w:val="003E7BB2"/>
    <w:rsid w:val="003F0153"/>
    <w:rsid w:val="003F0975"/>
    <w:rsid w:val="003F0DB1"/>
    <w:rsid w:val="003F0FCD"/>
    <w:rsid w:val="003F2202"/>
    <w:rsid w:val="003F440B"/>
    <w:rsid w:val="003F4AFD"/>
    <w:rsid w:val="003F50A9"/>
    <w:rsid w:val="003F50DF"/>
    <w:rsid w:val="003F7FD4"/>
    <w:rsid w:val="0040000B"/>
    <w:rsid w:val="00400531"/>
    <w:rsid w:val="00400B88"/>
    <w:rsid w:val="00400E28"/>
    <w:rsid w:val="00401670"/>
    <w:rsid w:val="00401739"/>
    <w:rsid w:val="00402C5E"/>
    <w:rsid w:val="00402DB2"/>
    <w:rsid w:val="00405102"/>
    <w:rsid w:val="00405B21"/>
    <w:rsid w:val="00405B4C"/>
    <w:rsid w:val="004060AB"/>
    <w:rsid w:val="00406F6F"/>
    <w:rsid w:val="0040776E"/>
    <w:rsid w:val="00411871"/>
    <w:rsid w:val="00413431"/>
    <w:rsid w:val="00413DFD"/>
    <w:rsid w:val="00413F24"/>
    <w:rsid w:val="004147B1"/>
    <w:rsid w:val="00414D72"/>
    <w:rsid w:val="004156DF"/>
    <w:rsid w:val="00415C60"/>
    <w:rsid w:val="00415CA0"/>
    <w:rsid w:val="00416926"/>
    <w:rsid w:val="00417702"/>
    <w:rsid w:val="00420876"/>
    <w:rsid w:val="00420F2D"/>
    <w:rsid w:val="004224BC"/>
    <w:rsid w:val="00426F02"/>
    <w:rsid w:val="00427590"/>
    <w:rsid w:val="00427B79"/>
    <w:rsid w:val="00432630"/>
    <w:rsid w:val="00434147"/>
    <w:rsid w:val="00434B50"/>
    <w:rsid w:val="00435F18"/>
    <w:rsid w:val="00437792"/>
    <w:rsid w:val="00440D20"/>
    <w:rsid w:val="00441127"/>
    <w:rsid w:val="004416A0"/>
    <w:rsid w:val="0044215C"/>
    <w:rsid w:val="00443173"/>
    <w:rsid w:val="00443337"/>
    <w:rsid w:val="004465B5"/>
    <w:rsid w:val="00446FB2"/>
    <w:rsid w:val="004478B5"/>
    <w:rsid w:val="00447DA2"/>
    <w:rsid w:val="004500BE"/>
    <w:rsid w:val="004501BC"/>
    <w:rsid w:val="004501BD"/>
    <w:rsid w:val="00450DEE"/>
    <w:rsid w:val="00450F3E"/>
    <w:rsid w:val="0045124E"/>
    <w:rsid w:val="00451F60"/>
    <w:rsid w:val="00453068"/>
    <w:rsid w:val="0045387B"/>
    <w:rsid w:val="0045450B"/>
    <w:rsid w:val="0045576F"/>
    <w:rsid w:val="00455C85"/>
    <w:rsid w:val="00456EB1"/>
    <w:rsid w:val="00457E94"/>
    <w:rsid w:val="00462B6C"/>
    <w:rsid w:val="00462F94"/>
    <w:rsid w:val="00463BA4"/>
    <w:rsid w:val="00463CBF"/>
    <w:rsid w:val="00464E1E"/>
    <w:rsid w:val="00465A3B"/>
    <w:rsid w:val="00465BC3"/>
    <w:rsid w:val="00466162"/>
    <w:rsid w:val="0046619F"/>
    <w:rsid w:val="00467681"/>
    <w:rsid w:val="00467CB4"/>
    <w:rsid w:val="00470D80"/>
    <w:rsid w:val="00470E10"/>
    <w:rsid w:val="00472D51"/>
    <w:rsid w:val="00473FD5"/>
    <w:rsid w:val="004757B8"/>
    <w:rsid w:val="00475B7E"/>
    <w:rsid w:val="00476413"/>
    <w:rsid w:val="004778E8"/>
    <w:rsid w:val="0048040D"/>
    <w:rsid w:val="00480DCB"/>
    <w:rsid w:val="00481BD6"/>
    <w:rsid w:val="00481E6D"/>
    <w:rsid w:val="00482815"/>
    <w:rsid w:val="00482FF0"/>
    <w:rsid w:val="00484CF8"/>
    <w:rsid w:val="0048559B"/>
    <w:rsid w:val="00486AF1"/>
    <w:rsid w:val="004876C4"/>
    <w:rsid w:val="00487A94"/>
    <w:rsid w:val="00490CAA"/>
    <w:rsid w:val="004916B6"/>
    <w:rsid w:val="00492DD5"/>
    <w:rsid w:val="004931EC"/>
    <w:rsid w:val="00493487"/>
    <w:rsid w:val="0049489F"/>
    <w:rsid w:val="004948B5"/>
    <w:rsid w:val="004948BB"/>
    <w:rsid w:val="004953C4"/>
    <w:rsid w:val="00496AB3"/>
    <w:rsid w:val="004A041B"/>
    <w:rsid w:val="004A073D"/>
    <w:rsid w:val="004A18DF"/>
    <w:rsid w:val="004A192E"/>
    <w:rsid w:val="004A1B5A"/>
    <w:rsid w:val="004A1DA2"/>
    <w:rsid w:val="004A33F9"/>
    <w:rsid w:val="004A5171"/>
    <w:rsid w:val="004A5525"/>
    <w:rsid w:val="004A671A"/>
    <w:rsid w:val="004A6F06"/>
    <w:rsid w:val="004A7127"/>
    <w:rsid w:val="004A7AC7"/>
    <w:rsid w:val="004A7D54"/>
    <w:rsid w:val="004B1816"/>
    <w:rsid w:val="004B1B7D"/>
    <w:rsid w:val="004B25BF"/>
    <w:rsid w:val="004B264C"/>
    <w:rsid w:val="004B69A4"/>
    <w:rsid w:val="004B7F59"/>
    <w:rsid w:val="004C06BB"/>
    <w:rsid w:val="004C0A4D"/>
    <w:rsid w:val="004C0D29"/>
    <w:rsid w:val="004C1886"/>
    <w:rsid w:val="004C1A7C"/>
    <w:rsid w:val="004C1C5E"/>
    <w:rsid w:val="004C2553"/>
    <w:rsid w:val="004C2695"/>
    <w:rsid w:val="004C2716"/>
    <w:rsid w:val="004C4A62"/>
    <w:rsid w:val="004C5C44"/>
    <w:rsid w:val="004D0303"/>
    <w:rsid w:val="004D0FA3"/>
    <w:rsid w:val="004D2456"/>
    <w:rsid w:val="004D2C50"/>
    <w:rsid w:val="004D37FD"/>
    <w:rsid w:val="004D3B48"/>
    <w:rsid w:val="004D3C8C"/>
    <w:rsid w:val="004D4054"/>
    <w:rsid w:val="004D4063"/>
    <w:rsid w:val="004D457B"/>
    <w:rsid w:val="004D495B"/>
    <w:rsid w:val="004D5B9B"/>
    <w:rsid w:val="004D6153"/>
    <w:rsid w:val="004E0429"/>
    <w:rsid w:val="004E1C7E"/>
    <w:rsid w:val="004E29FB"/>
    <w:rsid w:val="004E3B54"/>
    <w:rsid w:val="004E557A"/>
    <w:rsid w:val="004E5C57"/>
    <w:rsid w:val="004E68C4"/>
    <w:rsid w:val="004E7228"/>
    <w:rsid w:val="004E780D"/>
    <w:rsid w:val="004E79E5"/>
    <w:rsid w:val="004F1605"/>
    <w:rsid w:val="004F1B1F"/>
    <w:rsid w:val="004F2846"/>
    <w:rsid w:val="004F2D11"/>
    <w:rsid w:val="004F38DC"/>
    <w:rsid w:val="004F456A"/>
    <w:rsid w:val="004F4BA8"/>
    <w:rsid w:val="004F4EB1"/>
    <w:rsid w:val="004F524B"/>
    <w:rsid w:val="004F70A7"/>
    <w:rsid w:val="004F778F"/>
    <w:rsid w:val="004F7AAA"/>
    <w:rsid w:val="00500D3A"/>
    <w:rsid w:val="00501568"/>
    <w:rsid w:val="00501AB9"/>
    <w:rsid w:val="00502CB6"/>
    <w:rsid w:val="00505198"/>
    <w:rsid w:val="005052C9"/>
    <w:rsid w:val="005055AA"/>
    <w:rsid w:val="005056F3"/>
    <w:rsid w:val="00505AAB"/>
    <w:rsid w:val="005067BD"/>
    <w:rsid w:val="00507472"/>
    <w:rsid w:val="005077D8"/>
    <w:rsid w:val="00507BFD"/>
    <w:rsid w:val="00510AB2"/>
    <w:rsid w:val="00510D18"/>
    <w:rsid w:val="00511E26"/>
    <w:rsid w:val="00511EDB"/>
    <w:rsid w:val="00512B4A"/>
    <w:rsid w:val="005136FF"/>
    <w:rsid w:val="00513732"/>
    <w:rsid w:val="005137CD"/>
    <w:rsid w:val="00516347"/>
    <w:rsid w:val="00517754"/>
    <w:rsid w:val="00517FEF"/>
    <w:rsid w:val="0052013A"/>
    <w:rsid w:val="00520397"/>
    <w:rsid w:val="005215A3"/>
    <w:rsid w:val="005217A9"/>
    <w:rsid w:val="00521D3A"/>
    <w:rsid w:val="00521F4A"/>
    <w:rsid w:val="005223DF"/>
    <w:rsid w:val="00522DC3"/>
    <w:rsid w:val="0052396C"/>
    <w:rsid w:val="00524D8D"/>
    <w:rsid w:val="005277B2"/>
    <w:rsid w:val="005278D5"/>
    <w:rsid w:val="00531934"/>
    <w:rsid w:val="0053255F"/>
    <w:rsid w:val="0053260C"/>
    <w:rsid w:val="00532D1A"/>
    <w:rsid w:val="00533253"/>
    <w:rsid w:val="00533670"/>
    <w:rsid w:val="00533BC9"/>
    <w:rsid w:val="00534F07"/>
    <w:rsid w:val="00535F75"/>
    <w:rsid w:val="00540FDE"/>
    <w:rsid w:val="005429A6"/>
    <w:rsid w:val="00543B04"/>
    <w:rsid w:val="00544AF6"/>
    <w:rsid w:val="00545128"/>
    <w:rsid w:val="00545365"/>
    <w:rsid w:val="00545A2C"/>
    <w:rsid w:val="00546186"/>
    <w:rsid w:val="00546543"/>
    <w:rsid w:val="005465A2"/>
    <w:rsid w:val="00550675"/>
    <w:rsid w:val="00551321"/>
    <w:rsid w:val="0055202E"/>
    <w:rsid w:val="00552D73"/>
    <w:rsid w:val="00553A77"/>
    <w:rsid w:val="00553CDF"/>
    <w:rsid w:val="0055425C"/>
    <w:rsid w:val="00555FF4"/>
    <w:rsid w:val="00557159"/>
    <w:rsid w:val="00557E77"/>
    <w:rsid w:val="005601B1"/>
    <w:rsid w:val="005617D2"/>
    <w:rsid w:val="00561D93"/>
    <w:rsid w:val="00562B2E"/>
    <w:rsid w:val="00563D40"/>
    <w:rsid w:val="00564413"/>
    <w:rsid w:val="00564549"/>
    <w:rsid w:val="005649BC"/>
    <w:rsid w:val="00564D04"/>
    <w:rsid w:val="0056504F"/>
    <w:rsid w:val="00565154"/>
    <w:rsid w:val="005654D7"/>
    <w:rsid w:val="00566C68"/>
    <w:rsid w:val="00567E1E"/>
    <w:rsid w:val="00567F8A"/>
    <w:rsid w:val="00571190"/>
    <w:rsid w:val="00571206"/>
    <w:rsid w:val="00571406"/>
    <w:rsid w:val="005721C9"/>
    <w:rsid w:val="00572FDF"/>
    <w:rsid w:val="00573798"/>
    <w:rsid w:val="00573A9A"/>
    <w:rsid w:val="00573C00"/>
    <w:rsid w:val="00574387"/>
    <w:rsid w:val="00574BD9"/>
    <w:rsid w:val="00575DE4"/>
    <w:rsid w:val="00577150"/>
    <w:rsid w:val="005778A2"/>
    <w:rsid w:val="00580DB6"/>
    <w:rsid w:val="005813FD"/>
    <w:rsid w:val="00582421"/>
    <w:rsid w:val="005829B6"/>
    <w:rsid w:val="00582B6D"/>
    <w:rsid w:val="0058343D"/>
    <w:rsid w:val="00584D96"/>
    <w:rsid w:val="00585B00"/>
    <w:rsid w:val="00585EC1"/>
    <w:rsid w:val="00590D8F"/>
    <w:rsid w:val="005910EA"/>
    <w:rsid w:val="0059193D"/>
    <w:rsid w:val="00591D78"/>
    <w:rsid w:val="005927A7"/>
    <w:rsid w:val="00592F14"/>
    <w:rsid w:val="00593D26"/>
    <w:rsid w:val="005942F8"/>
    <w:rsid w:val="005952E6"/>
    <w:rsid w:val="0059536C"/>
    <w:rsid w:val="00595EE5"/>
    <w:rsid w:val="00595F4B"/>
    <w:rsid w:val="00596435"/>
    <w:rsid w:val="005968A2"/>
    <w:rsid w:val="00596A6A"/>
    <w:rsid w:val="00597687"/>
    <w:rsid w:val="005A16EE"/>
    <w:rsid w:val="005A2FBC"/>
    <w:rsid w:val="005A3A77"/>
    <w:rsid w:val="005A3E96"/>
    <w:rsid w:val="005A653D"/>
    <w:rsid w:val="005A6C62"/>
    <w:rsid w:val="005A7854"/>
    <w:rsid w:val="005B0165"/>
    <w:rsid w:val="005B0257"/>
    <w:rsid w:val="005B1AF2"/>
    <w:rsid w:val="005B2856"/>
    <w:rsid w:val="005B2907"/>
    <w:rsid w:val="005B29E7"/>
    <w:rsid w:val="005B3226"/>
    <w:rsid w:val="005B374C"/>
    <w:rsid w:val="005B3DD8"/>
    <w:rsid w:val="005B40F9"/>
    <w:rsid w:val="005B4F23"/>
    <w:rsid w:val="005B5AF7"/>
    <w:rsid w:val="005B65FD"/>
    <w:rsid w:val="005B7172"/>
    <w:rsid w:val="005B7992"/>
    <w:rsid w:val="005B7AB9"/>
    <w:rsid w:val="005B7BF2"/>
    <w:rsid w:val="005C01E2"/>
    <w:rsid w:val="005C05C0"/>
    <w:rsid w:val="005C08EF"/>
    <w:rsid w:val="005C0B51"/>
    <w:rsid w:val="005C1B28"/>
    <w:rsid w:val="005C1D37"/>
    <w:rsid w:val="005C38C9"/>
    <w:rsid w:val="005C4A19"/>
    <w:rsid w:val="005C59AD"/>
    <w:rsid w:val="005C5BC6"/>
    <w:rsid w:val="005C7CEB"/>
    <w:rsid w:val="005D0048"/>
    <w:rsid w:val="005D0F61"/>
    <w:rsid w:val="005D2C27"/>
    <w:rsid w:val="005D402C"/>
    <w:rsid w:val="005D4C66"/>
    <w:rsid w:val="005D4D5D"/>
    <w:rsid w:val="005D4F71"/>
    <w:rsid w:val="005D70A1"/>
    <w:rsid w:val="005D7241"/>
    <w:rsid w:val="005D768B"/>
    <w:rsid w:val="005D76BF"/>
    <w:rsid w:val="005E25A9"/>
    <w:rsid w:val="005E3391"/>
    <w:rsid w:val="005E369A"/>
    <w:rsid w:val="005E441A"/>
    <w:rsid w:val="005E4AA2"/>
    <w:rsid w:val="005E52B3"/>
    <w:rsid w:val="005F0AA2"/>
    <w:rsid w:val="005F0AF8"/>
    <w:rsid w:val="005F1A36"/>
    <w:rsid w:val="005F1E94"/>
    <w:rsid w:val="005F2492"/>
    <w:rsid w:val="005F26F7"/>
    <w:rsid w:val="005F35EB"/>
    <w:rsid w:val="005F36FF"/>
    <w:rsid w:val="005F45EB"/>
    <w:rsid w:val="005F4CBD"/>
    <w:rsid w:val="005F51B4"/>
    <w:rsid w:val="005F5C97"/>
    <w:rsid w:val="005F61F5"/>
    <w:rsid w:val="005F6339"/>
    <w:rsid w:val="005F7A2C"/>
    <w:rsid w:val="00600501"/>
    <w:rsid w:val="00601B83"/>
    <w:rsid w:val="00602755"/>
    <w:rsid w:val="00602EBC"/>
    <w:rsid w:val="00602F44"/>
    <w:rsid w:val="00604023"/>
    <w:rsid w:val="006050B2"/>
    <w:rsid w:val="00605795"/>
    <w:rsid w:val="00605EFE"/>
    <w:rsid w:val="0060662B"/>
    <w:rsid w:val="006069D4"/>
    <w:rsid w:val="00607271"/>
    <w:rsid w:val="00610D1B"/>
    <w:rsid w:val="00610F56"/>
    <w:rsid w:val="00610F63"/>
    <w:rsid w:val="006112CC"/>
    <w:rsid w:val="00611BCD"/>
    <w:rsid w:val="00612314"/>
    <w:rsid w:val="0061325E"/>
    <w:rsid w:val="00613EE9"/>
    <w:rsid w:val="00614742"/>
    <w:rsid w:val="006153FD"/>
    <w:rsid w:val="006154EF"/>
    <w:rsid w:val="006202FF"/>
    <w:rsid w:val="0062032F"/>
    <w:rsid w:val="006218F1"/>
    <w:rsid w:val="00621D73"/>
    <w:rsid w:val="00622109"/>
    <w:rsid w:val="00622CB3"/>
    <w:rsid w:val="00622F25"/>
    <w:rsid w:val="00625786"/>
    <w:rsid w:val="006262B4"/>
    <w:rsid w:val="006274DA"/>
    <w:rsid w:val="006279F9"/>
    <w:rsid w:val="00627C12"/>
    <w:rsid w:val="00630D40"/>
    <w:rsid w:val="0063213E"/>
    <w:rsid w:val="00632BEE"/>
    <w:rsid w:val="00633D31"/>
    <w:rsid w:val="0063488C"/>
    <w:rsid w:val="00634B53"/>
    <w:rsid w:val="00634FFE"/>
    <w:rsid w:val="00635055"/>
    <w:rsid w:val="00635DF0"/>
    <w:rsid w:val="0063771D"/>
    <w:rsid w:val="00640B59"/>
    <w:rsid w:val="00640C0A"/>
    <w:rsid w:val="00641665"/>
    <w:rsid w:val="0064204A"/>
    <w:rsid w:val="006420C2"/>
    <w:rsid w:val="00642619"/>
    <w:rsid w:val="00643121"/>
    <w:rsid w:val="00643A8A"/>
    <w:rsid w:val="00643EA5"/>
    <w:rsid w:val="0064418C"/>
    <w:rsid w:val="00646783"/>
    <w:rsid w:val="006468E9"/>
    <w:rsid w:val="00646B9F"/>
    <w:rsid w:val="00646EA1"/>
    <w:rsid w:val="00647859"/>
    <w:rsid w:val="00650736"/>
    <w:rsid w:val="00650A7B"/>
    <w:rsid w:val="00652B63"/>
    <w:rsid w:val="00652CA3"/>
    <w:rsid w:val="00654632"/>
    <w:rsid w:val="00654D75"/>
    <w:rsid w:val="00655807"/>
    <w:rsid w:val="006558CD"/>
    <w:rsid w:val="00656D3B"/>
    <w:rsid w:val="00657D49"/>
    <w:rsid w:val="00660039"/>
    <w:rsid w:val="006600EE"/>
    <w:rsid w:val="0066042B"/>
    <w:rsid w:val="00660A0B"/>
    <w:rsid w:val="006610B9"/>
    <w:rsid w:val="0066274E"/>
    <w:rsid w:val="00662782"/>
    <w:rsid w:val="0066297D"/>
    <w:rsid w:val="00666E0C"/>
    <w:rsid w:val="0067088F"/>
    <w:rsid w:val="0067432B"/>
    <w:rsid w:val="00675A08"/>
    <w:rsid w:val="006800FB"/>
    <w:rsid w:val="00680726"/>
    <w:rsid w:val="006809CC"/>
    <w:rsid w:val="0068105C"/>
    <w:rsid w:val="00683C61"/>
    <w:rsid w:val="00683FEA"/>
    <w:rsid w:val="006848C6"/>
    <w:rsid w:val="00684D90"/>
    <w:rsid w:val="00685535"/>
    <w:rsid w:val="00686445"/>
    <w:rsid w:val="006879DF"/>
    <w:rsid w:val="00690183"/>
    <w:rsid w:val="006912DE"/>
    <w:rsid w:val="006914BF"/>
    <w:rsid w:val="00694E68"/>
    <w:rsid w:val="00696A78"/>
    <w:rsid w:val="00697BA1"/>
    <w:rsid w:val="006A0257"/>
    <w:rsid w:val="006A02D8"/>
    <w:rsid w:val="006A0696"/>
    <w:rsid w:val="006A16F9"/>
    <w:rsid w:val="006A19E0"/>
    <w:rsid w:val="006A1AFB"/>
    <w:rsid w:val="006A2719"/>
    <w:rsid w:val="006A3D5E"/>
    <w:rsid w:val="006A3F8E"/>
    <w:rsid w:val="006A4C13"/>
    <w:rsid w:val="006B13D8"/>
    <w:rsid w:val="006B2EF7"/>
    <w:rsid w:val="006B3290"/>
    <w:rsid w:val="006B3336"/>
    <w:rsid w:val="006B3A56"/>
    <w:rsid w:val="006B3EF3"/>
    <w:rsid w:val="006B4C11"/>
    <w:rsid w:val="006B555B"/>
    <w:rsid w:val="006B56ED"/>
    <w:rsid w:val="006C0086"/>
    <w:rsid w:val="006C13F5"/>
    <w:rsid w:val="006C195C"/>
    <w:rsid w:val="006C1F11"/>
    <w:rsid w:val="006C30AA"/>
    <w:rsid w:val="006C38E8"/>
    <w:rsid w:val="006C3938"/>
    <w:rsid w:val="006C39DB"/>
    <w:rsid w:val="006C5C3A"/>
    <w:rsid w:val="006C78BC"/>
    <w:rsid w:val="006C78C6"/>
    <w:rsid w:val="006C7E64"/>
    <w:rsid w:val="006D0822"/>
    <w:rsid w:val="006D0CD2"/>
    <w:rsid w:val="006D352E"/>
    <w:rsid w:val="006D4CDE"/>
    <w:rsid w:val="006D52E8"/>
    <w:rsid w:val="006D5E0C"/>
    <w:rsid w:val="006D604E"/>
    <w:rsid w:val="006D6DCA"/>
    <w:rsid w:val="006D7821"/>
    <w:rsid w:val="006E0BBF"/>
    <w:rsid w:val="006E1EE3"/>
    <w:rsid w:val="006E2903"/>
    <w:rsid w:val="006E4128"/>
    <w:rsid w:val="006E4825"/>
    <w:rsid w:val="006E49FE"/>
    <w:rsid w:val="006E4B7F"/>
    <w:rsid w:val="006E54AF"/>
    <w:rsid w:val="006E5B9D"/>
    <w:rsid w:val="006E6564"/>
    <w:rsid w:val="006E68FA"/>
    <w:rsid w:val="006F10EE"/>
    <w:rsid w:val="006F3AEE"/>
    <w:rsid w:val="006F3B79"/>
    <w:rsid w:val="006F3C9A"/>
    <w:rsid w:val="006F43CA"/>
    <w:rsid w:val="006F4A5F"/>
    <w:rsid w:val="006F68F8"/>
    <w:rsid w:val="006F6B31"/>
    <w:rsid w:val="006F6ED5"/>
    <w:rsid w:val="006F75AE"/>
    <w:rsid w:val="006F7FD9"/>
    <w:rsid w:val="00700A4F"/>
    <w:rsid w:val="0070149B"/>
    <w:rsid w:val="00702E38"/>
    <w:rsid w:val="0070375D"/>
    <w:rsid w:val="0070728D"/>
    <w:rsid w:val="00710480"/>
    <w:rsid w:val="00710963"/>
    <w:rsid w:val="00711430"/>
    <w:rsid w:val="00712496"/>
    <w:rsid w:val="00714E28"/>
    <w:rsid w:val="00715924"/>
    <w:rsid w:val="0071632F"/>
    <w:rsid w:val="00716C1F"/>
    <w:rsid w:val="00717E2C"/>
    <w:rsid w:val="007226BE"/>
    <w:rsid w:val="00723408"/>
    <w:rsid w:val="007251D4"/>
    <w:rsid w:val="00725AA6"/>
    <w:rsid w:val="007262D2"/>
    <w:rsid w:val="00726698"/>
    <w:rsid w:val="00726B84"/>
    <w:rsid w:val="00727EA7"/>
    <w:rsid w:val="00730010"/>
    <w:rsid w:val="00730B2A"/>
    <w:rsid w:val="0073171E"/>
    <w:rsid w:val="00731974"/>
    <w:rsid w:val="00733BE8"/>
    <w:rsid w:val="007349A7"/>
    <w:rsid w:val="00734E9A"/>
    <w:rsid w:val="00735E01"/>
    <w:rsid w:val="007363CD"/>
    <w:rsid w:val="00740DEF"/>
    <w:rsid w:val="00741573"/>
    <w:rsid w:val="00742BB0"/>
    <w:rsid w:val="00742DBA"/>
    <w:rsid w:val="00742DF0"/>
    <w:rsid w:val="00743164"/>
    <w:rsid w:val="0074589D"/>
    <w:rsid w:val="00745F8F"/>
    <w:rsid w:val="00750F8A"/>
    <w:rsid w:val="0075111A"/>
    <w:rsid w:val="007513EB"/>
    <w:rsid w:val="00752561"/>
    <w:rsid w:val="00752A84"/>
    <w:rsid w:val="00752C16"/>
    <w:rsid w:val="00753346"/>
    <w:rsid w:val="0075375F"/>
    <w:rsid w:val="007539BD"/>
    <w:rsid w:val="007558A7"/>
    <w:rsid w:val="00755C1F"/>
    <w:rsid w:val="00755C99"/>
    <w:rsid w:val="007564EE"/>
    <w:rsid w:val="007566DA"/>
    <w:rsid w:val="00756B4D"/>
    <w:rsid w:val="007575D8"/>
    <w:rsid w:val="00757A5F"/>
    <w:rsid w:val="00761A84"/>
    <w:rsid w:val="00763EE8"/>
    <w:rsid w:val="00763F8E"/>
    <w:rsid w:val="0076515E"/>
    <w:rsid w:val="007665CD"/>
    <w:rsid w:val="00766D0C"/>
    <w:rsid w:val="00770833"/>
    <w:rsid w:val="007710A6"/>
    <w:rsid w:val="00771AA7"/>
    <w:rsid w:val="007727E7"/>
    <w:rsid w:val="007729CA"/>
    <w:rsid w:val="00773CBB"/>
    <w:rsid w:val="007752BF"/>
    <w:rsid w:val="007755EF"/>
    <w:rsid w:val="00775C6A"/>
    <w:rsid w:val="007768EF"/>
    <w:rsid w:val="00777813"/>
    <w:rsid w:val="00777A43"/>
    <w:rsid w:val="00780361"/>
    <w:rsid w:val="00780ED5"/>
    <w:rsid w:val="00780F6E"/>
    <w:rsid w:val="00781925"/>
    <w:rsid w:val="00782E6F"/>
    <w:rsid w:val="007832F9"/>
    <w:rsid w:val="00784651"/>
    <w:rsid w:val="00784DE0"/>
    <w:rsid w:val="00785CD0"/>
    <w:rsid w:val="00785E6A"/>
    <w:rsid w:val="0078635C"/>
    <w:rsid w:val="00787213"/>
    <w:rsid w:val="007877BF"/>
    <w:rsid w:val="007904BA"/>
    <w:rsid w:val="00790AC3"/>
    <w:rsid w:val="00791BE5"/>
    <w:rsid w:val="0079350D"/>
    <w:rsid w:val="007952D2"/>
    <w:rsid w:val="00795E08"/>
    <w:rsid w:val="00797FD1"/>
    <w:rsid w:val="007A14C8"/>
    <w:rsid w:val="007A1552"/>
    <w:rsid w:val="007A1D71"/>
    <w:rsid w:val="007A2164"/>
    <w:rsid w:val="007A31B3"/>
    <w:rsid w:val="007A32EC"/>
    <w:rsid w:val="007A3DCF"/>
    <w:rsid w:val="007A42D6"/>
    <w:rsid w:val="007A49D7"/>
    <w:rsid w:val="007A520B"/>
    <w:rsid w:val="007A553B"/>
    <w:rsid w:val="007A5DD3"/>
    <w:rsid w:val="007B0362"/>
    <w:rsid w:val="007B3018"/>
    <w:rsid w:val="007B4627"/>
    <w:rsid w:val="007B4FCC"/>
    <w:rsid w:val="007B5481"/>
    <w:rsid w:val="007B6A59"/>
    <w:rsid w:val="007B7AB3"/>
    <w:rsid w:val="007C00F1"/>
    <w:rsid w:val="007C0438"/>
    <w:rsid w:val="007C0481"/>
    <w:rsid w:val="007C062C"/>
    <w:rsid w:val="007C0EBB"/>
    <w:rsid w:val="007C154C"/>
    <w:rsid w:val="007C35C2"/>
    <w:rsid w:val="007C374B"/>
    <w:rsid w:val="007C45A1"/>
    <w:rsid w:val="007C4CEE"/>
    <w:rsid w:val="007C4E07"/>
    <w:rsid w:val="007C5C10"/>
    <w:rsid w:val="007C5F75"/>
    <w:rsid w:val="007C6C0F"/>
    <w:rsid w:val="007C750C"/>
    <w:rsid w:val="007C7538"/>
    <w:rsid w:val="007C7839"/>
    <w:rsid w:val="007D00F1"/>
    <w:rsid w:val="007D02A9"/>
    <w:rsid w:val="007D147A"/>
    <w:rsid w:val="007D176F"/>
    <w:rsid w:val="007D1BC7"/>
    <w:rsid w:val="007D208B"/>
    <w:rsid w:val="007D2CFD"/>
    <w:rsid w:val="007D34E1"/>
    <w:rsid w:val="007D5200"/>
    <w:rsid w:val="007D5363"/>
    <w:rsid w:val="007D5392"/>
    <w:rsid w:val="007D5843"/>
    <w:rsid w:val="007D5B72"/>
    <w:rsid w:val="007D68DB"/>
    <w:rsid w:val="007E0743"/>
    <w:rsid w:val="007E1568"/>
    <w:rsid w:val="007E15EB"/>
    <w:rsid w:val="007E1EEE"/>
    <w:rsid w:val="007E21C2"/>
    <w:rsid w:val="007E224E"/>
    <w:rsid w:val="007E24D0"/>
    <w:rsid w:val="007E306B"/>
    <w:rsid w:val="007E457A"/>
    <w:rsid w:val="007E50C6"/>
    <w:rsid w:val="007E62DE"/>
    <w:rsid w:val="007E65DE"/>
    <w:rsid w:val="007E69EA"/>
    <w:rsid w:val="007E6C93"/>
    <w:rsid w:val="007E70B1"/>
    <w:rsid w:val="007E7350"/>
    <w:rsid w:val="007E772A"/>
    <w:rsid w:val="007F0300"/>
    <w:rsid w:val="007F0680"/>
    <w:rsid w:val="007F08F9"/>
    <w:rsid w:val="007F0A88"/>
    <w:rsid w:val="007F2A62"/>
    <w:rsid w:val="007F4458"/>
    <w:rsid w:val="007F5C64"/>
    <w:rsid w:val="007F5F61"/>
    <w:rsid w:val="00800397"/>
    <w:rsid w:val="008007DD"/>
    <w:rsid w:val="00800F93"/>
    <w:rsid w:val="008012C7"/>
    <w:rsid w:val="008025B9"/>
    <w:rsid w:val="00802CF9"/>
    <w:rsid w:val="008035B1"/>
    <w:rsid w:val="008040BD"/>
    <w:rsid w:val="00804BD8"/>
    <w:rsid w:val="00805B9E"/>
    <w:rsid w:val="00807DA6"/>
    <w:rsid w:val="00810A0D"/>
    <w:rsid w:val="00811871"/>
    <w:rsid w:val="00811DD9"/>
    <w:rsid w:val="008133C2"/>
    <w:rsid w:val="008143EC"/>
    <w:rsid w:val="008154C8"/>
    <w:rsid w:val="00815E93"/>
    <w:rsid w:val="0081661F"/>
    <w:rsid w:val="00816B9A"/>
    <w:rsid w:val="00821965"/>
    <w:rsid w:val="00824C17"/>
    <w:rsid w:val="0082517F"/>
    <w:rsid w:val="00825FD8"/>
    <w:rsid w:val="008267ED"/>
    <w:rsid w:val="00827122"/>
    <w:rsid w:val="0083033D"/>
    <w:rsid w:val="00830A4D"/>
    <w:rsid w:val="00832929"/>
    <w:rsid w:val="0083390D"/>
    <w:rsid w:val="00834442"/>
    <w:rsid w:val="00834F9C"/>
    <w:rsid w:val="00836D32"/>
    <w:rsid w:val="00836F5E"/>
    <w:rsid w:val="0084056A"/>
    <w:rsid w:val="008405B5"/>
    <w:rsid w:val="0084086C"/>
    <w:rsid w:val="00840934"/>
    <w:rsid w:val="00843157"/>
    <w:rsid w:val="00844D83"/>
    <w:rsid w:val="00845EAC"/>
    <w:rsid w:val="008462CD"/>
    <w:rsid w:val="008465EB"/>
    <w:rsid w:val="00846717"/>
    <w:rsid w:val="00846E5D"/>
    <w:rsid w:val="008516C1"/>
    <w:rsid w:val="00852081"/>
    <w:rsid w:val="008526A3"/>
    <w:rsid w:val="00852708"/>
    <w:rsid w:val="008534EE"/>
    <w:rsid w:val="008543FC"/>
    <w:rsid w:val="008547BA"/>
    <w:rsid w:val="00855FC6"/>
    <w:rsid w:val="0085693C"/>
    <w:rsid w:val="008572A7"/>
    <w:rsid w:val="00860976"/>
    <w:rsid w:val="00862652"/>
    <w:rsid w:val="00862A79"/>
    <w:rsid w:val="00863662"/>
    <w:rsid w:val="00864D31"/>
    <w:rsid w:val="00865255"/>
    <w:rsid w:val="0086567D"/>
    <w:rsid w:val="008664DD"/>
    <w:rsid w:val="0086710F"/>
    <w:rsid w:val="008679AA"/>
    <w:rsid w:val="0087033B"/>
    <w:rsid w:val="0087045F"/>
    <w:rsid w:val="00870626"/>
    <w:rsid w:val="00870789"/>
    <w:rsid w:val="00870796"/>
    <w:rsid w:val="00871BFF"/>
    <w:rsid w:val="00872E70"/>
    <w:rsid w:val="00873B8D"/>
    <w:rsid w:val="0087421D"/>
    <w:rsid w:val="0087448D"/>
    <w:rsid w:val="00874C03"/>
    <w:rsid w:val="00874DAB"/>
    <w:rsid w:val="0087505F"/>
    <w:rsid w:val="0087650B"/>
    <w:rsid w:val="008769ED"/>
    <w:rsid w:val="00877009"/>
    <w:rsid w:val="008775D9"/>
    <w:rsid w:val="0087792D"/>
    <w:rsid w:val="008779E7"/>
    <w:rsid w:val="00880B09"/>
    <w:rsid w:val="00880BF5"/>
    <w:rsid w:val="008816F8"/>
    <w:rsid w:val="00882229"/>
    <w:rsid w:val="008828E4"/>
    <w:rsid w:val="008833CB"/>
    <w:rsid w:val="00883BA6"/>
    <w:rsid w:val="00884466"/>
    <w:rsid w:val="00884E57"/>
    <w:rsid w:val="00885249"/>
    <w:rsid w:val="0088589B"/>
    <w:rsid w:val="008864A1"/>
    <w:rsid w:val="008865E9"/>
    <w:rsid w:val="0088668E"/>
    <w:rsid w:val="00886B4A"/>
    <w:rsid w:val="00887484"/>
    <w:rsid w:val="00887A24"/>
    <w:rsid w:val="00887E3D"/>
    <w:rsid w:val="0089171D"/>
    <w:rsid w:val="00891C5A"/>
    <w:rsid w:val="0089289F"/>
    <w:rsid w:val="00893C58"/>
    <w:rsid w:val="00894D54"/>
    <w:rsid w:val="0089534D"/>
    <w:rsid w:val="008955FF"/>
    <w:rsid w:val="008961AA"/>
    <w:rsid w:val="00896A25"/>
    <w:rsid w:val="008974FF"/>
    <w:rsid w:val="00897D42"/>
    <w:rsid w:val="008A0B24"/>
    <w:rsid w:val="008A109B"/>
    <w:rsid w:val="008A1FA9"/>
    <w:rsid w:val="008A269E"/>
    <w:rsid w:val="008A27A3"/>
    <w:rsid w:val="008A3795"/>
    <w:rsid w:val="008A3F1C"/>
    <w:rsid w:val="008A46F2"/>
    <w:rsid w:val="008A4FF4"/>
    <w:rsid w:val="008B0BF5"/>
    <w:rsid w:val="008B2017"/>
    <w:rsid w:val="008B21F1"/>
    <w:rsid w:val="008B2564"/>
    <w:rsid w:val="008B2CF8"/>
    <w:rsid w:val="008B5E09"/>
    <w:rsid w:val="008B5F0D"/>
    <w:rsid w:val="008B6F98"/>
    <w:rsid w:val="008B7A14"/>
    <w:rsid w:val="008B7CF9"/>
    <w:rsid w:val="008B7E32"/>
    <w:rsid w:val="008C0179"/>
    <w:rsid w:val="008C0EDA"/>
    <w:rsid w:val="008C3B95"/>
    <w:rsid w:val="008C5090"/>
    <w:rsid w:val="008C50A0"/>
    <w:rsid w:val="008C5996"/>
    <w:rsid w:val="008C63AA"/>
    <w:rsid w:val="008C7C9B"/>
    <w:rsid w:val="008D1C2C"/>
    <w:rsid w:val="008D3FE7"/>
    <w:rsid w:val="008D6CBB"/>
    <w:rsid w:val="008D7311"/>
    <w:rsid w:val="008E0EFB"/>
    <w:rsid w:val="008E10E8"/>
    <w:rsid w:val="008E11EA"/>
    <w:rsid w:val="008E18F0"/>
    <w:rsid w:val="008E1C79"/>
    <w:rsid w:val="008E265B"/>
    <w:rsid w:val="008E326E"/>
    <w:rsid w:val="008E3A7F"/>
    <w:rsid w:val="008E44FA"/>
    <w:rsid w:val="008E5566"/>
    <w:rsid w:val="008E5DF7"/>
    <w:rsid w:val="008E5EBE"/>
    <w:rsid w:val="008E6900"/>
    <w:rsid w:val="008E7017"/>
    <w:rsid w:val="008E75F8"/>
    <w:rsid w:val="008E7CE2"/>
    <w:rsid w:val="008F0480"/>
    <w:rsid w:val="008F07A6"/>
    <w:rsid w:val="008F35C5"/>
    <w:rsid w:val="008F3E29"/>
    <w:rsid w:val="008F42AB"/>
    <w:rsid w:val="008F5019"/>
    <w:rsid w:val="008F599C"/>
    <w:rsid w:val="008F69B4"/>
    <w:rsid w:val="008F6EDE"/>
    <w:rsid w:val="008F72CF"/>
    <w:rsid w:val="008F72FC"/>
    <w:rsid w:val="00900250"/>
    <w:rsid w:val="00902A2A"/>
    <w:rsid w:val="009031EB"/>
    <w:rsid w:val="00903345"/>
    <w:rsid w:val="009035EB"/>
    <w:rsid w:val="00903B04"/>
    <w:rsid w:val="00904144"/>
    <w:rsid w:val="0090662E"/>
    <w:rsid w:val="009119F6"/>
    <w:rsid w:val="00912128"/>
    <w:rsid w:val="009155CE"/>
    <w:rsid w:val="009155D3"/>
    <w:rsid w:val="00916FFF"/>
    <w:rsid w:val="00920225"/>
    <w:rsid w:val="00920F41"/>
    <w:rsid w:val="00921840"/>
    <w:rsid w:val="0092239A"/>
    <w:rsid w:val="009250EE"/>
    <w:rsid w:val="00925BA7"/>
    <w:rsid w:val="00925F00"/>
    <w:rsid w:val="00926C8E"/>
    <w:rsid w:val="0092741B"/>
    <w:rsid w:val="0092794E"/>
    <w:rsid w:val="00931AEC"/>
    <w:rsid w:val="00933263"/>
    <w:rsid w:val="00933A19"/>
    <w:rsid w:val="00933ABB"/>
    <w:rsid w:val="0093483E"/>
    <w:rsid w:val="00934FB6"/>
    <w:rsid w:val="00935F34"/>
    <w:rsid w:val="009363CD"/>
    <w:rsid w:val="00937252"/>
    <w:rsid w:val="00937F85"/>
    <w:rsid w:val="00940BF7"/>
    <w:rsid w:val="009413F4"/>
    <w:rsid w:val="009424C6"/>
    <w:rsid w:val="00943C44"/>
    <w:rsid w:val="00943E8E"/>
    <w:rsid w:val="0094452B"/>
    <w:rsid w:val="009453CE"/>
    <w:rsid w:val="009455B9"/>
    <w:rsid w:val="00946606"/>
    <w:rsid w:val="009474DC"/>
    <w:rsid w:val="0094786E"/>
    <w:rsid w:val="00947C68"/>
    <w:rsid w:val="00950020"/>
    <w:rsid w:val="009506A9"/>
    <w:rsid w:val="0095126A"/>
    <w:rsid w:val="009518E2"/>
    <w:rsid w:val="00953A10"/>
    <w:rsid w:val="00953A2B"/>
    <w:rsid w:val="00953CE3"/>
    <w:rsid w:val="0095420F"/>
    <w:rsid w:val="00954871"/>
    <w:rsid w:val="0095499C"/>
    <w:rsid w:val="00955172"/>
    <w:rsid w:val="00955255"/>
    <w:rsid w:val="00955D78"/>
    <w:rsid w:val="0095601F"/>
    <w:rsid w:val="00956811"/>
    <w:rsid w:val="0096008D"/>
    <w:rsid w:val="00960222"/>
    <w:rsid w:val="00960483"/>
    <w:rsid w:val="00960833"/>
    <w:rsid w:val="009654E6"/>
    <w:rsid w:val="009670A8"/>
    <w:rsid w:val="00973DA2"/>
    <w:rsid w:val="00974CEF"/>
    <w:rsid w:val="009750B0"/>
    <w:rsid w:val="00975158"/>
    <w:rsid w:val="009755D0"/>
    <w:rsid w:val="009759C3"/>
    <w:rsid w:val="00976BEA"/>
    <w:rsid w:val="00977AD5"/>
    <w:rsid w:val="00977B3C"/>
    <w:rsid w:val="00977D78"/>
    <w:rsid w:val="0098034D"/>
    <w:rsid w:val="00980669"/>
    <w:rsid w:val="00982BB5"/>
    <w:rsid w:val="00982C27"/>
    <w:rsid w:val="00982CAA"/>
    <w:rsid w:val="00982D5F"/>
    <w:rsid w:val="00983DC2"/>
    <w:rsid w:val="00984208"/>
    <w:rsid w:val="00984272"/>
    <w:rsid w:val="009843C7"/>
    <w:rsid w:val="0098496B"/>
    <w:rsid w:val="00985B5A"/>
    <w:rsid w:val="00985C24"/>
    <w:rsid w:val="0098647A"/>
    <w:rsid w:val="00986BD5"/>
    <w:rsid w:val="00987370"/>
    <w:rsid w:val="009909BB"/>
    <w:rsid w:val="009910DD"/>
    <w:rsid w:val="009913A7"/>
    <w:rsid w:val="009917B3"/>
    <w:rsid w:val="00991822"/>
    <w:rsid w:val="00992353"/>
    <w:rsid w:val="009959D9"/>
    <w:rsid w:val="00995BE8"/>
    <w:rsid w:val="00995F1D"/>
    <w:rsid w:val="009966DE"/>
    <w:rsid w:val="009A0C5D"/>
    <w:rsid w:val="009A1854"/>
    <w:rsid w:val="009A1EC1"/>
    <w:rsid w:val="009A2113"/>
    <w:rsid w:val="009A28CA"/>
    <w:rsid w:val="009A29E6"/>
    <w:rsid w:val="009A387C"/>
    <w:rsid w:val="009A3FB1"/>
    <w:rsid w:val="009A587A"/>
    <w:rsid w:val="009A5BDC"/>
    <w:rsid w:val="009A6267"/>
    <w:rsid w:val="009A7340"/>
    <w:rsid w:val="009A7897"/>
    <w:rsid w:val="009B027A"/>
    <w:rsid w:val="009B1BA4"/>
    <w:rsid w:val="009B22D5"/>
    <w:rsid w:val="009B2807"/>
    <w:rsid w:val="009B40D6"/>
    <w:rsid w:val="009B539D"/>
    <w:rsid w:val="009B58B2"/>
    <w:rsid w:val="009B59E2"/>
    <w:rsid w:val="009B5B79"/>
    <w:rsid w:val="009B72BB"/>
    <w:rsid w:val="009B7944"/>
    <w:rsid w:val="009B7E46"/>
    <w:rsid w:val="009C0386"/>
    <w:rsid w:val="009C0423"/>
    <w:rsid w:val="009C233C"/>
    <w:rsid w:val="009C2DE2"/>
    <w:rsid w:val="009C4C90"/>
    <w:rsid w:val="009C52C7"/>
    <w:rsid w:val="009C5748"/>
    <w:rsid w:val="009C640F"/>
    <w:rsid w:val="009C6DC8"/>
    <w:rsid w:val="009C7702"/>
    <w:rsid w:val="009D004E"/>
    <w:rsid w:val="009D01E0"/>
    <w:rsid w:val="009D0DD9"/>
    <w:rsid w:val="009D2F3F"/>
    <w:rsid w:val="009D3306"/>
    <w:rsid w:val="009D45B8"/>
    <w:rsid w:val="009D48E3"/>
    <w:rsid w:val="009D4D01"/>
    <w:rsid w:val="009D576F"/>
    <w:rsid w:val="009D5B00"/>
    <w:rsid w:val="009D75A6"/>
    <w:rsid w:val="009E0C64"/>
    <w:rsid w:val="009E199F"/>
    <w:rsid w:val="009E2BC8"/>
    <w:rsid w:val="009E3997"/>
    <w:rsid w:val="009E3F4C"/>
    <w:rsid w:val="009E4734"/>
    <w:rsid w:val="009E49CA"/>
    <w:rsid w:val="009E4B65"/>
    <w:rsid w:val="009E5ADD"/>
    <w:rsid w:val="009E5BAF"/>
    <w:rsid w:val="009E7B6E"/>
    <w:rsid w:val="009F1D72"/>
    <w:rsid w:val="009F2632"/>
    <w:rsid w:val="009F3302"/>
    <w:rsid w:val="009F4C26"/>
    <w:rsid w:val="009F6BF1"/>
    <w:rsid w:val="009F7746"/>
    <w:rsid w:val="00A002EF"/>
    <w:rsid w:val="00A012D5"/>
    <w:rsid w:val="00A018EC"/>
    <w:rsid w:val="00A02150"/>
    <w:rsid w:val="00A035D1"/>
    <w:rsid w:val="00A03638"/>
    <w:rsid w:val="00A04445"/>
    <w:rsid w:val="00A047B3"/>
    <w:rsid w:val="00A058D8"/>
    <w:rsid w:val="00A06392"/>
    <w:rsid w:val="00A07225"/>
    <w:rsid w:val="00A0761D"/>
    <w:rsid w:val="00A10993"/>
    <w:rsid w:val="00A109F0"/>
    <w:rsid w:val="00A10A19"/>
    <w:rsid w:val="00A10ACF"/>
    <w:rsid w:val="00A1145D"/>
    <w:rsid w:val="00A1180E"/>
    <w:rsid w:val="00A1198F"/>
    <w:rsid w:val="00A11A36"/>
    <w:rsid w:val="00A161DA"/>
    <w:rsid w:val="00A172AC"/>
    <w:rsid w:val="00A20180"/>
    <w:rsid w:val="00A203E4"/>
    <w:rsid w:val="00A21132"/>
    <w:rsid w:val="00A2119A"/>
    <w:rsid w:val="00A227C1"/>
    <w:rsid w:val="00A2329C"/>
    <w:rsid w:val="00A24637"/>
    <w:rsid w:val="00A24A1A"/>
    <w:rsid w:val="00A25369"/>
    <w:rsid w:val="00A25EFA"/>
    <w:rsid w:val="00A31ACF"/>
    <w:rsid w:val="00A31CB6"/>
    <w:rsid w:val="00A32F0F"/>
    <w:rsid w:val="00A343F9"/>
    <w:rsid w:val="00A349B6"/>
    <w:rsid w:val="00A35821"/>
    <w:rsid w:val="00A4055F"/>
    <w:rsid w:val="00A408ED"/>
    <w:rsid w:val="00A40C3D"/>
    <w:rsid w:val="00A40DC7"/>
    <w:rsid w:val="00A434A4"/>
    <w:rsid w:val="00A43E57"/>
    <w:rsid w:val="00A44AAE"/>
    <w:rsid w:val="00A44B76"/>
    <w:rsid w:val="00A451A4"/>
    <w:rsid w:val="00A456C0"/>
    <w:rsid w:val="00A45969"/>
    <w:rsid w:val="00A45DA0"/>
    <w:rsid w:val="00A477CD"/>
    <w:rsid w:val="00A47A32"/>
    <w:rsid w:val="00A500AC"/>
    <w:rsid w:val="00A505F6"/>
    <w:rsid w:val="00A51258"/>
    <w:rsid w:val="00A51BF2"/>
    <w:rsid w:val="00A5295E"/>
    <w:rsid w:val="00A53388"/>
    <w:rsid w:val="00A534AE"/>
    <w:rsid w:val="00A55773"/>
    <w:rsid w:val="00A55E79"/>
    <w:rsid w:val="00A57F87"/>
    <w:rsid w:val="00A604BA"/>
    <w:rsid w:val="00A609BB"/>
    <w:rsid w:val="00A61130"/>
    <w:rsid w:val="00A62421"/>
    <w:rsid w:val="00A64620"/>
    <w:rsid w:val="00A6470E"/>
    <w:rsid w:val="00A66A1E"/>
    <w:rsid w:val="00A67AE6"/>
    <w:rsid w:val="00A7004D"/>
    <w:rsid w:val="00A70167"/>
    <w:rsid w:val="00A70FEE"/>
    <w:rsid w:val="00A73396"/>
    <w:rsid w:val="00A73728"/>
    <w:rsid w:val="00A74028"/>
    <w:rsid w:val="00A74041"/>
    <w:rsid w:val="00A74991"/>
    <w:rsid w:val="00A75619"/>
    <w:rsid w:val="00A762BC"/>
    <w:rsid w:val="00A76507"/>
    <w:rsid w:val="00A76A11"/>
    <w:rsid w:val="00A77117"/>
    <w:rsid w:val="00A77ED0"/>
    <w:rsid w:val="00A801A0"/>
    <w:rsid w:val="00A802E9"/>
    <w:rsid w:val="00A80F2F"/>
    <w:rsid w:val="00A81280"/>
    <w:rsid w:val="00A81FE0"/>
    <w:rsid w:val="00A82995"/>
    <w:rsid w:val="00A82C12"/>
    <w:rsid w:val="00A83B5E"/>
    <w:rsid w:val="00A84CCD"/>
    <w:rsid w:val="00A85214"/>
    <w:rsid w:val="00A85E39"/>
    <w:rsid w:val="00A86939"/>
    <w:rsid w:val="00A900BF"/>
    <w:rsid w:val="00A90173"/>
    <w:rsid w:val="00A90293"/>
    <w:rsid w:val="00A90621"/>
    <w:rsid w:val="00A9237A"/>
    <w:rsid w:val="00A9275A"/>
    <w:rsid w:val="00A92F2E"/>
    <w:rsid w:val="00A94A62"/>
    <w:rsid w:val="00A94B7A"/>
    <w:rsid w:val="00A94D19"/>
    <w:rsid w:val="00AA01E6"/>
    <w:rsid w:val="00AA03A8"/>
    <w:rsid w:val="00AA26F0"/>
    <w:rsid w:val="00AA2F89"/>
    <w:rsid w:val="00AA3675"/>
    <w:rsid w:val="00AA44C4"/>
    <w:rsid w:val="00AA5BA0"/>
    <w:rsid w:val="00AA6A57"/>
    <w:rsid w:val="00AA7CC3"/>
    <w:rsid w:val="00AB1BD5"/>
    <w:rsid w:val="00AB2D0E"/>
    <w:rsid w:val="00AB3F91"/>
    <w:rsid w:val="00AB4CEC"/>
    <w:rsid w:val="00AB76D1"/>
    <w:rsid w:val="00AC1755"/>
    <w:rsid w:val="00AC2652"/>
    <w:rsid w:val="00AC2E3B"/>
    <w:rsid w:val="00AC4C26"/>
    <w:rsid w:val="00AC4DE5"/>
    <w:rsid w:val="00AC5DDA"/>
    <w:rsid w:val="00AC62E5"/>
    <w:rsid w:val="00AC6784"/>
    <w:rsid w:val="00AC754E"/>
    <w:rsid w:val="00AC7CD6"/>
    <w:rsid w:val="00AD314D"/>
    <w:rsid w:val="00AD45D3"/>
    <w:rsid w:val="00AD726A"/>
    <w:rsid w:val="00AD72AC"/>
    <w:rsid w:val="00AE028E"/>
    <w:rsid w:val="00AE0575"/>
    <w:rsid w:val="00AE0A7F"/>
    <w:rsid w:val="00AE341C"/>
    <w:rsid w:val="00AE343E"/>
    <w:rsid w:val="00AE3894"/>
    <w:rsid w:val="00AE4E29"/>
    <w:rsid w:val="00AE5048"/>
    <w:rsid w:val="00AE54C7"/>
    <w:rsid w:val="00AF29DE"/>
    <w:rsid w:val="00AF3823"/>
    <w:rsid w:val="00AF451B"/>
    <w:rsid w:val="00AF5ACC"/>
    <w:rsid w:val="00AF5CF0"/>
    <w:rsid w:val="00AF5EC6"/>
    <w:rsid w:val="00AF682E"/>
    <w:rsid w:val="00AF6DAB"/>
    <w:rsid w:val="00AF6E02"/>
    <w:rsid w:val="00AF7410"/>
    <w:rsid w:val="00AF7FAB"/>
    <w:rsid w:val="00B00292"/>
    <w:rsid w:val="00B00B29"/>
    <w:rsid w:val="00B0124D"/>
    <w:rsid w:val="00B029C8"/>
    <w:rsid w:val="00B03AF9"/>
    <w:rsid w:val="00B04264"/>
    <w:rsid w:val="00B0470A"/>
    <w:rsid w:val="00B04907"/>
    <w:rsid w:val="00B04E30"/>
    <w:rsid w:val="00B056DD"/>
    <w:rsid w:val="00B10AE7"/>
    <w:rsid w:val="00B10DDB"/>
    <w:rsid w:val="00B11607"/>
    <w:rsid w:val="00B11AC0"/>
    <w:rsid w:val="00B12EFE"/>
    <w:rsid w:val="00B1370D"/>
    <w:rsid w:val="00B15258"/>
    <w:rsid w:val="00B15502"/>
    <w:rsid w:val="00B156E1"/>
    <w:rsid w:val="00B16739"/>
    <w:rsid w:val="00B16F1B"/>
    <w:rsid w:val="00B174CE"/>
    <w:rsid w:val="00B17EF6"/>
    <w:rsid w:val="00B20984"/>
    <w:rsid w:val="00B2111A"/>
    <w:rsid w:val="00B21991"/>
    <w:rsid w:val="00B21A12"/>
    <w:rsid w:val="00B22157"/>
    <w:rsid w:val="00B22589"/>
    <w:rsid w:val="00B2281A"/>
    <w:rsid w:val="00B23C54"/>
    <w:rsid w:val="00B23F0D"/>
    <w:rsid w:val="00B2471B"/>
    <w:rsid w:val="00B24E7A"/>
    <w:rsid w:val="00B25339"/>
    <w:rsid w:val="00B253BC"/>
    <w:rsid w:val="00B25403"/>
    <w:rsid w:val="00B26340"/>
    <w:rsid w:val="00B314F3"/>
    <w:rsid w:val="00B31EBE"/>
    <w:rsid w:val="00B32318"/>
    <w:rsid w:val="00B3265A"/>
    <w:rsid w:val="00B32B8C"/>
    <w:rsid w:val="00B34584"/>
    <w:rsid w:val="00B351E4"/>
    <w:rsid w:val="00B3610F"/>
    <w:rsid w:val="00B36B02"/>
    <w:rsid w:val="00B406EB"/>
    <w:rsid w:val="00B429E1"/>
    <w:rsid w:val="00B4334B"/>
    <w:rsid w:val="00B4488C"/>
    <w:rsid w:val="00B44906"/>
    <w:rsid w:val="00B467FA"/>
    <w:rsid w:val="00B468F7"/>
    <w:rsid w:val="00B471AA"/>
    <w:rsid w:val="00B473B8"/>
    <w:rsid w:val="00B4748A"/>
    <w:rsid w:val="00B50ED7"/>
    <w:rsid w:val="00B5119C"/>
    <w:rsid w:val="00B51246"/>
    <w:rsid w:val="00B5139A"/>
    <w:rsid w:val="00B51A09"/>
    <w:rsid w:val="00B555F0"/>
    <w:rsid w:val="00B556DB"/>
    <w:rsid w:val="00B56890"/>
    <w:rsid w:val="00B57089"/>
    <w:rsid w:val="00B57F33"/>
    <w:rsid w:val="00B6043B"/>
    <w:rsid w:val="00B604E9"/>
    <w:rsid w:val="00B6107B"/>
    <w:rsid w:val="00B63F73"/>
    <w:rsid w:val="00B63FA2"/>
    <w:rsid w:val="00B644BC"/>
    <w:rsid w:val="00B65521"/>
    <w:rsid w:val="00B66C0E"/>
    <w:rsid w:val="00B66CA5"/>
    <w:rsid w:val="00B7026B"/>
    <w:rsid w:val="00B70408"/>
    <w:rsid w:val="00B70536"/>
    <w:rsid w:val="00B71807"/>
    <w:rsid w:val="00B7219E"/>
    <w:rsid w:val="00B736B3"/>
    <w:rsid w:val="00B751CE"/>
    <w:rsid w:val="00B758C6"/>
    <w:rsid w:val="00B75AD3"/>
    <w:rsid w:val="00B7683D"/>
    <w:rsid w:val="00B776AA"/>
    <w:rsid w:val="00B8189C"/>
    <w:rsid w:val="00B81EA2"/>
    <w:rsid w:val="00B820D3"/>
    <w:rsid w:val="00B8242A"/>
    <w:rsid w:val="00B82A10"/>
    <w:rsid w:val="00B8345C"/>
    <w:rsid w:val="00B84974"/>
    <w:rsid w:val="00B850F8"/>
    <w:rsid w:val="00B85771"/>
    <w:rsid w:val="00B85B95"/>
    <w:rsid w:val="00B86267"/>
    <w:rsid w:val="00B86C6C"/>
    <w:rsid w:val="00B86D83"/>
    <w:rsid w:val="00B87148"/>
    <w:rsid w:val="00B87312"/>
    <w:rsid w:val="00B8783F"/>
    <w:rsid w:val="00B87B4A"/>
    <w:rsid w:val="00B9013B"/>
    <w:rsid w:val="00B90CFA"/>
    <w:rsid w:val="00B9261D"/>
    <w:rsid w:val="00B93530"/>
    <w:rsid w:val="00B93EA9"/>
    <w:rsid w:val="00B94548"/>
    <w:rsid w:val="00B94FF5"/>
    <w:rsid w:val="00B953AF"/>
    <w:rsid w:val="00B9707F"/>
    <w:rsid w:val="00B97F42"/>
    <w:rsid w:val="00BA1AFE"/>
    <w:rsid w:val="00BA21E7"/>
    <w:rsid w:val="00BA2CF6"/>
    <w:rsid w:val="00BA3499"/>
    <w:rsid w:val="00BA3502"/>
    <w:rsid w:val="00BA4848"/>
    <w:rsid w:val="00BA4D9C"/>
    <w:rsid w:val="00BA562B"/>
    <w:rsid w:val="00BA62DF"/>
    <w:rsid w:val="00BA6530"/>
    <w:rsid w:val="00BA7AFD"/>
    <w:rsid w:val="00BB17CF"/>
    <w:rsid w:val="00BB2767"/>
    <w:rsid w:val="00BB2F0B"/>
    <w:rsid w:val="00BB431B"/>
    <w:rsid w:val="00BB44B7"/>
    <w:rsid w:val="00BB4A09"/>
    <w:rsid w:val="00BB6BD7"/>
    <w:rsid w:val="00BB7E8F"/>
    <w:rsid w:val="00BC1189"/>
    <w:rsid w:val="00BC2B80"/>
    <w:rsid w:val="00BC2ECE"/>
    <w:rsid w:val="00BC5273"/>
    <w:rsid w:val="00BC688B"/>
    <w:rsid w:val="00BC6C0F"/>
    <w:rsid w:val="00BD008C"/>
    <w:rsid w:val="00BD0EA8"/>
    <w:rsid w:val="00BD124A"/>
    <w:rsid w:val="00BD15F2"/>
    <w:rsid w:val="00BD160E"/>
    <w:rsid w:val="00BD19EE"/>
    <w:rsid w:val="00BD1DF1"/>
    <w:rsid w:val="00BD2904"/>
    <w:rsid w:val="00BD352B"/>
    <w:rsid w:val="00BD36AE"/>
    <w:rsid w:val="00BD391F"/>
    <w:rsid w:val="00BD3BA6"/>
    <w:rsid w:val="00BD54A7"/>
    <w:rsid w:val="00BD5589"/>
    <w:rsid w:val="00BD60C1"/>
    <w:rsid w:val="00BE02D5"/>
    <w:rsid w:val="00BE0984"/>
    <w:rsid w:val="00BE10B5"/>
    <w:rsid w:val="00BE13B8"/>
    <w:rsid w:val="00BE168D"/>
    <w:rsid w:val="00BE2A66"/>
    <w:rsid w:val="00BE2DDB"/>
    <w:rsid w:val="00BF0A32"/>
    <w:rsid w:val="00BF0D68"/>
    <w:rsid w:val="00BF1752"/>
    <w:rsid w:val="00BF1F50"/>
    <w:rsid w:val="00BF2380"/>
    <w:rsid w:val="00BF2582"/>
    <w:rsid w:val="00BF3D37"/>
    <w:rsid w:val="00BF42F8"/>
    <w:rsid w:val="00BF5CDF"/>
    <w:rsid w:val="00BF7C9A"/>
    <w:rsid w:val="00BF7DB5"/>
    <w:rsid w:val="00C00D58"/>
    <w:rsid w:val="00C039F0"/>
    <w:rsid w:val="00C048FC"/>
    <w:rsid w:val="00C0492A"/>
    <w:rsid w:val="00C04F4D"/>
    <w:rsid w:val="00C05CE0"/>
    <w:rsid w:val="00C05EB1"/>
    <w:rsid w:val="00C07070"/>
    <w:rsid w:val="00C11380"/>
    <w:rsid w:val="00C12D97"/>
    <w:rsid w:val="00C12E6C"/>
    <w:rsid w:val="00C132B1"/>
    <w:rsid w:val="00C13341"/>
    <w:rsid w:val="00C13943"/>
    <w:rsid w:val="00C1427C"/>
    <w:rsid w:val="00C157EB"/>
    <w:rsid w:val="00C15FF2"/>
    <w:rsid w:val="00C17F20"/>
    <w:rsid w:val="00C20406"/>
    <w:rsid w:val="00C21761"/>
    <w:rsid w:val="00C219C2"/>
    <w:rsid w:val="00C25581"/>
    <w:rsid w:val="00C26BDD"/>
    <w:rsid w:val="00C27226"/>
    <w:rsid w:val="00C2722E"/>
    <w:rsid w:val="00C2782C"/>
    <w:rsid w:val="00C27E38"/>
    <w:rsid w:val="00C31836"/>
    <w:rsid w:val="00C32B25"/>
    <w:rsid w:val="00C334CD"/>
    <w:rsid w:val="00C33AC7"/>
    <w:rsid w:val="00C350BA"/>
    <w:rsid w:val="00C3599B"/>
    <w:rsid w:val="00C35C57"/>
    <w:rsid w:val="00C36624"/>
    <w:rsid w:val="00C37151"/>
    <w:rsid w:val="00C37589"/>
    <w:rsid w:val="00C40AAB"/>
    <w:rsid w:val="00C40E89"/>
    <w:rsid w:val="00C42BE9"/>
    <w:rsid w:val="00C4362D"/>
    <w:rsid w:val="00C43AAA"/>
    <w:rsid w:val="00C43D60"/>
    <w:rsid w:val="00C445A5"/>
    <w:rsid w:val="00C44885"/>
    <w:rsid w:val="00C45B07"/>
    <w:rsid w:val="00C4730F"/>
    <w:rsid w:val="00C47B17"/>
    <w:rsid w:val="00C47F81"/>
    <w:rsid w:val="00C50372"/>
    <w:rsid w:val="00C50810"/>
    <w:rsid w:val="00C521F0"/>
    <w:rsid w:val="00C5260A"/>
    <w:rsid w:val="00C53C52"/>
    <w:rsid w:val="00C55368"/>
    <w:rsid w:val="00C5659A"/>
    <w:rsid w:val="00C565D9"/>
    <w:rsid w:val="00C571E6"/>
    <w:rsid w:val="00C57786"/>
    <w:rsid w:val="00C57B67"/>
    <w:rsid w:val="00C60A30"/>
    <w:rsid w:val="00C60CDC"/>
    <w:rsid w:val="00C61F3B"/>
    <w:rsid w:val="00C62788"/>
    <w:rsid w:val="00C62DFA"/>
    <w:rsid w:val="00C638AD"/>
    <w:rsid w:val="00C67117"/>
    <w:rsid w:val="00C67E78"/>
    <w:rsid w:val="00C67E82"/>
    <w:rsid w:val="00C7151C"/>
    <w:rsid w:val="00C7155F"/>
    <w:rsid w:val="00C7157A"/>
    <w:rsid w:val="00C7183A"/>
    <w:rsid w:val="00C71A0F"/>
    <w:rsid w:val="00C71D60"/>
    <w:rsid w:val="00C72949"/>
    <w:rsid w:val="00C72AB9"/>
    <w:rsid w:val="00C72BEA"/>
    <w:rsid w:val="00C74AF1"/>
    <w:rsid w:val="00C752B2"/>
    <w:rsid w:val="00C76B6A"/>
    <w:rsid w:val="00C84B13"/>
    <w:rsid w:val="00C861C8"/>
    <w:rsid w:val="00C874BA"/>
    <w:rsid w:val="00C91187"/>
    <w:rsid w:val="00C9133B"/>
    <w:rsid w:val="00C916AB"/>
    <w:rsid w:val="00C92D32"/>
    <w:rsid w:val="00C96543"/>
    <w:rsid w:val="00C965BE"/>
    <w:rsid w:val="00C96884"/>
    <w:rsid w:val="00C97619"/>
    <w:rsid w:val="00CA0005"/>
    <w:rsid w:val="00CA0F9A"/>
    <w:rsid w:val="00CA12A2"/>
    <w:rsid w:val="00CA1ACD"/>
    <w:rsid w:val="00CA1C10"/>
    <w:rsid w:val="00CA3110"/>
    <w:rsid w:val="00CA3436"/>
    <w:rsid w:val="00CA3768"/>
    <w:rsid w:val="00CA4E65"/>
    <w:rsid w:val="00CA5AAA"/>
    <w:rsid w:val="00CA7A68"/>
    <w:rsid w:val="00CB0652"/>
    <w:rsid w:val="00CB1683"/>
    <w:rsid w:val="00CB1CA9"/>
    <w:rsid w:val="00CB2084"/>
    <w:rsid w:val="00CB228B"/>
    <w:rsid w:val="00CB29F0"/>
    <w:rsid w:val="00CB2B34"/>
    <w:rsid w:val="00CB5132"/>
    <w:rsid w:val="00CB543D"/>
    <w:rsid w:val="00CB5ECB"/>
    <w:rsid w:val="00CB7E5F"/>
    <w:rsid w:val="00CC0A8A"/>
    <w:rsid w:val="00CC1D78"/>
    <w:rsid w:val="00CC36A7"/>
    <w:rsid w:val="00CC3753"/>
    <w:rsid w:val="00CC389F"/>
    <w:rsid w:val="00CC5705"/>
    <w:rsid w:val="00CC5B8B"/>
    <w:rsid w:val="00CC61BD"/>
    <w:rsid w:val="00CC64A9"/>
    <w:rsid w:val="00CC79BA"/>
    <w:rsid w:val="00CC7A45"/>
    <w:rsid w:val="00CD1158"/>
    <w:rsid w:val="00CD2693"/>
    <w:rsid w:val="00CD3A9D"/>
    <w:rsid w:val="00CD3CB3"/>
    <w:rsid w:val="00CD3FF1"/>
    <w:rsid w:val="00CD45C4"/>
    <w:rsid w:val="00CD5068"/>
    <w:rsid w:val="00CD5B79"/>
    <w:rsid w:val="00CD5C35"/>
    <w:rsid w:val="00CD63BB"/>
    <w:rsid w:val="00CD6E9C"/>
    <w:rsid w:val="00CD79DF"/>
    <w:rsid w:val="00CD7FF8"/>
    <w:rsid w:val="00CE04D0"/>
    <w:rsid w:val="00CE181E"/>
    <w:rsid w:val="00CE189D"/>
    <w:rsid w:val="00CE358E"/>
    <w:rsid w:val="00CE3C41"/>
    <w:rsid w:val="00CE6443"/>
    <w:rsid w:val="00CE6968"/>
    <w:rsid w:val="00CF1C68"/>
    <w:rsid w:val="00CF2D2C"/>
    <w:rsid w:val="00CF4D03"/>
    <w:rsid w:val="00CF57C2"/>
    <w:rsid w:val="00CF5AB6"/>
    <w:rsid w:val="00CF5F32"/>
    <w:rsid w:val="00CF6399"/>
    <w:rsid w:val="00D006F2"/>
    <w:rsid w:val="00D0080F"/>
    <w:rsid w:val="00D0108F"/>
    <w:rsid w:val="00D01BB7"/>
    <w:rsid w:val="00D01DAA"/>
    <w:rsid w:val="00D028A5"/>
    <w:rsid w:val="00D02F9F"/>
    <w:rsid w:val="00D040EA"/>
    <w:rsid w:val="00D04AA4"/>
    <w:rsid w:val="00D04C7A"/>
    <w:rsid w:val="00D056A1"/>
    <w:rsid w:val="00D05B01"/>
    <w:rsid w:val="00D05EE3"/>
    <w:rsid w:val="00D064F0"/>
    <w:rsid w:val="00D077BD"/>
    <w:rsid w:val="00D10299"/>
    <w:rsid w:val="00D119E2"/>
    <w:rsid w:val="00D129BF"/>
    <w:rsid w:val="00D12E0E"/>
    <w:rsid w:val="00D1327E"/>
    <w:rsid w:val="00D138E7"/>
    <w:rsid w:val="00D13C0F"/>
    <w:rsid w:val="00D141FA"/>
    <w:rsid w:val="00D147BE"/>
    <w:rsid w:val="00D1519D"/>
    <w:rsid w:val="00D162CA"/>
    <w:rsid w:val="00D16EAD"/>
    <w:rsid w:val="00D20411"/>
    <w:rsid w:val="00D20C83"/>
    <w:rsid w:val="00D22FCE"/>
    <w:rsid w:val="00D23893"/>
    <w:rsid w:val="00D24788"/>
    <w:rsid w:val="00D25BB1"/>
    <w:rsid w:val="00D26714"/>
    <w:rsid w:val="00D27489"/>
    <w:rsid w:val="00D31064"/>
    <w:rsid w:val="00D3230C"/>
    <w:rsid w:val="00D324D7"/>
    <w:rsid w:val="00D33FEF"/>
    <w:rsid w:val="00D345DA"/>
    <w:rsid w:val="00D36040"/>
    <w:rsid w:val="00D3674F"/>
    <w:rsid w:val="00D377EC"/>
    <w:rsid w:val="00D40AA2"/>
    <w:rsid w:val="00D40C1D"/>
    <w:rsid w:val="00D43AFA"/>
    <w:rsid w:val="00D460CC"/>
    <w:rsid w:val="00D461A0"/>
    <w:rsid w:val="00D4737D"/>
    <w:rsid w:val="00D5036E"/>
    <w:rsid w:val="00D504C7"/>
    <w:rsid w:val="00D5052B"/>
    <w:rsid w:val="00D50CF6"/>
    <w:rsid w:val="00D516CF"/>
    <w:rsid w:val="00D51F3A"/>
    <w:rsid w:val="00D53262"/>
    <w:rsid w:val="00D535BB"/>
    <w:rsid w:val="00D54D08"/>
    <w:rsid w:val="00D55C34"/>
    <w:rsid w:val="00D57111"/>
    <w:rsid w:val="00D574C1"/>
    <w:rsid w:val="00D6075B"/>
    <w:rsid w:val="00D613F9"/>
    <w:rsid w:val="00D61EAA"/>
    <w:rsid w:val="00D6275E"/>
    <w:rsid w:val="00D63D6C"/>
    <w:rsid w:val="00D64211"/>
    <w:rsid w:val="00D64B9E"/>
    <w:rsid w:val="00D66AC2"/>
    <w:rsid w:val="00D7016B"/>
    <w:rsid w:val="00D70B15"/>
    <w:rsid w:val="00D70E9A"/>
    <w:rsid w:val="00D7146E"/>
    <w:rsid w:val="00D71615"/>
    <w:rsid w:val="00D7241D"/>
    <w:rsid w:val="00D729C3"/>
    <w:rsid w:val="00D730F7"/>
    <w:rsid w:val="00D737E7"/>
    <w:rsid w:val="00D7424D"/>
    <w:rsid w:val="00D75E5A"/>
    <w:rsid w:val="00D76A84"/>
    <w:rsid w:val="00D76C19"/>
    <w:rsid w:val="00D80E6D"/>
    <w:rsid w:val="00D8109B"/>
    <w:rsid w:val="00D81503"/>
    <w:rsid w:val="00D825B6"/>
    <w:rsid w:val="00D838C7"/>
    <w:rsid w:val="00D83DB9"/>
    <w:rsid w:val="00D8407E"/>
    <w:rsid w:val="00D8419E"/>
    <w:rsid w:val="00D846ED"/>
    <w:rsid w:val="00D846EF"/>
    <w:rsid w:val="00D85241"/>
    <w:rsid w:val="00D859B9"/>
    <w:rsid w:val="00D85DAC"/>
    <w:rsid w:val="00D874B0"/>
    <w:rsid w:val="00D87DC2"/>
    <w:rsid w:val="00D900A8"/>
    <w:rsid w:val="00D90590"/>
    <w:rsid w:val="00D91171"/>
    <w:rsid w:val="00D91ECF"/>
    <w:rsid w:val="00D92AB5"/>
    <w:rsid w:val="00D92B4F"/>
    <w:rsid w:val="00D94A3D"/>
    <w:rsid w:val="00D95AD4"/>
    <w:rsid w:val="00D96C29"/>
    <w:rsid w:val="00D97246"/>
    <w:rsid w:val="00D97BE4"/>
    <w:rsid w:val="00D97D0C"/>
    <w:rsid w:val="00D97F21"/>
    <w:rsid w:val="00DA1428"/>
    <w:rsid w:val="00DA19EE"/>
    <w:rsid w:val="00DA2B72"/>
    <w:rsid w:val="00DA2BE9"/>
    <w:rsid w:val="00DA359E"/>
    <w:rsid w:val="00DA3918"/>
    <w:rsid w:val="00DA54CD"/>
    <w:rsid w:val="00DA5513"/>
    <w:rsid w:val="00DA7A1A"/>
    <w:rsid w:val="00DA7AD0"/>
    <w:rsid w:val="00DA7C31"/>
    <w:rsid w:val="00DB0860"/>
    <w:rsid w:val="00DB092F"/>
    <w:rsid w:val="00DB2410"/>
    <w:rsid w:val="00DB3365"/>
    <w:rsid w:val="00DB36D2"/>
    <w:rsid w:val="00DB4B1C"/>
    <w:rsid w:val="00DB5455"/>
    <w:rsid w:val="00DB61E1"/>
    <w:rsid w:val="00DB67D0"/>
    <w:rsid w:val="00DB68B9"/>
    <w:rsid w:val="00DB6AB1"/>
    <w:rsid w:val="00DC1256"/>
    <w:rsid w:val="00DC22C5"/>
    <w:rsid w:val="00DC4883"/>
    <w:rsid w:val="00DC55B4"/>
    <w:rsid w:val="00DC5DEF"/>
    <w:rsid w:val="00DC6292"/>
    <w:rsid w:val="00DD05A9"/>
    <w:rsid w:val="00DD2F70"/>
    <w:rsid w:val="00DD3099"/>
    <w:rsid w:val="00DD4E8F"/>
    <w:rsid w:val="00DD520A"/>
    <w:rsid w:val="00DD6C6E"/>
    <w:rsid w:val="00DD7981"/>
    <w:rsid w:val="00DE1715"/>
    <w:rsid w:val="00DE1729"/>
    <w:rsid w:val="00DE1F1D"/>
    <w:rsid w:val="00DE2399"/>
    <w:rsid w:val="00DE4009"/>
    <w:rsid w:val="00DE552C"/>
    <w:rsid w:val="00DE60DA"/>
    <w:rsid w:val="00DE6106"/>
    <w:rsid w:val="00DE6923"/>
    <w:rsid w:val="00DE7750"/>
    <w:rsid w:val="00DE77E5"/>
    <w:rsid w:val="00DE7986"/>
    <w:rsid w:val="00DE7A14"/>
    <w:rsid w:val="00DF0BC7"/>
    <w:rsid w:val="00DF14EE"/>
    <w:rsid w:val="00DF2256"/>
    <w:rsid w:val="00DF34A6"/>
    <w:rsid w:val="00DF3EE8"/>
    <w:rsid w:val="00DF4E50"/>
    <w:rsid w:val="00DF7D6D"/>
    <w:rsid w:val="00E00A12"/>
    <w:rsid w:val="00E01646"/>
    <w:rsid w:val="00E031B2"/>
    <w:rsid w:val="00E031D4"/>
    <w:rsid w:val="00E035D9"/>
    <w:rsid w:val="00E03673"/>
    <w:rsid w:val="00E03DDF"/>
    <w:rsid w:val="00E0571C"/>
    <w:rsid w:val="00E066C8"/>
    <w:rsid w:val="00E10258"/>
    <w:rsid w:val="00E123E3"/>
    <w:rsid w:val="00E1247E"/>
    <w:rsid w:val="00E12EDA"/>
    <w:rsid w:val="00E13634"/>
    <w:rsid w:val="00E15229"/>
    <w:rsid w:val="00E15F42"/>
    <w:rsid w:val="00E17711"/>
    <w:rsid w:val="00E17FE2"/>
    <w:rsid w:val="00E2063A"/>
    <w:rsid w:val="00E21EF7"/>
    <w:rsid w:val="00E2289D"/>
    <w:rsid w:val="00E23686"/>
    <w:rsid w:val="00E2390F"/>
    <w:rsid w:val="00E23AC5"/>
    <w:rsid w:val="00E24422"/>
    <w:rsid w:val="00E266E9"/>
    <w:rsid w:val="00E2771A"/>
    <w:rsid w:val="00E30092"/>
    <w:rsid w:val="00E30A4B"/>
    <w:rsid w:val="00E30B77"/>
    <w:rsid w:val="00E3212E"/>
    <w:rsid w:val="00E32423"/>
    <w:rsid w:val="00E33065"/>
    <w:rsid w:val="00E33B24"/>
    <w:rsid w:val="00E33DA3"/>
    <w:rsid w:val="00E341CA"/>
    <w:rsid w:val="00E342A9"/>
    <w:rsid w:val="00E3439F"/>
    <w:rsid w:val="00E347C6"/>
    <w:rsid w:val="00E37205"/>
    <w:rsid w:val="00E40593"/>
    <w:rsid w:val="00E40ACE"/>
    <w:rsid w:val="00E43B49"/>
    <w:rsid w:val="00E44E21"/>
    <w:rsid w:val="00E45729"/>
    <w:rsid w:val="00E47BC6"/>
    <w:rsid w:val="00E47DD4"/>
    <w:rsid w:val="00E503C6"/>
    <w:rsid w:val="00E51B73"/>
    <w:rsid w:val="00E524B9"/>
    <w:rsid w:val="00E532A3"/>
    <w:rsid w:val="00E5384A"/>
    <w:rsid w:val="00E54650"/>
    <w:rsid w:val="00E546DD"/>
    <w:rsid w:val="00E54C85"/>
    <w:rsid w:val="00E54F72"/>
    <w:rsid w:val="00E558BA"/>
    <w:rsid w:val="00E55A4C"/>
    <w:rsid w:val="00E55B56"/>
    <w:rsid w:val="00E55F96"/>
    <w:rsid w:val="00E56F1A"/>
    <w:rsid w:val="00E57099"/>
    <w:rsid w:val="00E61268"/>
    <w:rsid w:val="00E61B3F"/>
    <w:rsid w:val="00E62291"/>
    <w:rsid w:val="00E65206"/>
    <w:rsid w:val="00E65BBB"/>
    <w:rsid w:val="00E65EA8"/>
    <w:rsid w:val="00E65F53"/>
    <w:rsid w:val="00E66195"/>
    <w:rsid w:val="00E664CA"/>
    <w:rsid w:val="00E664D3"/>
    <w:rsid w:val="00E666E6"/>
    <w:rsid w:val="00E70E57"/>
    <w:rsid w:val="00E7113B"/>
    <w:rsid w:val="00E7127A"/>
    <w:rsid w:val="00E716CB"/>
    <w:rsid w:val="00E71E73"/>
    <w:rsid w:val="00E722BA"/>
    <w:rsid w:val="00E7278F"/>
    <w:rsid w:val="00E7523B"/>
    <w:rsid w:val="00E75CC3"/>
    <w:rsid w:val="00E761CC"/>
    <w:rsid w:val="00E767F8"/>
    <w:rsid w:val="00E80643"/>
    <w:rsid w:val="00E80C28"/>
    <w:rsid w:val="00E80F8E"/>
    <w:rsid w:val="00E8117A"/>
    <w:rsid w:val="00E82FDD"/>
    <w:rsid w:val="00E839A4"/>
    <w:rsid w:val="00E84183"/>
    <w:rsid w:val="00E84595"/>
    <w:rsid w:val="00E84C81"/>
    <w:rsid w:val="00E851E5"/>
    <w:rsid w:val="00E85A3C"/>
    <w:rsid w:val="00E86556"/>
    <w:rsid w:val="00E869B5"/>
    <w:rsid w:val="00E870B9"/>
    <w:rsid w:val="00E87BE1"/>
    <w:rsid w:val="00E90249"/>
    <w:rsid w:val="00E90FC0"/>
    <w:rsid w:val="00E91BF8"/>
    <w:rsid w:val="00E92F91"/>
    <w:rsid w:val="00E93356"/>
    <w:rsid w:val="00E93BA9"/>
    <w:rsid w:val="00E94160"/>
    <w:rsid w:val="00E9463C"/>
    <w:rsid w:val="00E94DB0"/>
    <w:rsid w:val="00E95193"/>
    <w:rsid w:val="00E9554F"/>
    <w:rsid w:val="00E95977"/>
    <w:rsid w:val="00E95E62"/>
    <w:rsid w:val="00E968D4"/>
    <w:rsid w:val="00E9776B"/>
    <w:rsid w:val="00EA003E"/>
    <w:rsid w:val="00EA2631"/>
    <w:rsid w:val="00EA28E6"/>
    <w:rsid w:val="00EA3868"/>
    <w:rsid w:val="00EA5D65"/>
    <w:rsid w:val="00EA693B"/>
    <w:rsid w:val="00EA6BA2"/>
    <w:rsid w:val="00EA79B2"/>
    <w:rsid w:val="00EA7CBB"/>
    <w:rsid w:val="00EB084A"/>
    <w:rsid w:val="00EB0F10"/>
    <w:rsid w:val="00EB15F7"/>
    <w:rsid w:val="00EB4FCA"/>
    <w:rsid w:val="00EB55D3"/>
    <w:rsid w:val="00EB7423"/>
    <w:rsid w:val="00EC00C1"/>
    <w:rsid w:val="00EC06D9"/>
    <w:rsid w:val="00EC12FD"/>
    <w:rsid w:val="00EC15B8"/>
    <w:rsid w:val="00EC1F93"/>
    <w:rsid w:val="00EC223B"/>
    <w:rsid w:val="00EC35F6"/>
    <w:rsid w:val="00EC3B3B"/>
    <w:rsid w:val="00EC4C42"/>
    <w:rsid w:val="00EC4C8F"/>
    <w:rsid w:val="00EC599D"/>
    <w:rsid w:val="00EC5B17"/>
    <w:rsid w:val="00ED0ACC"/>
    <w:rsid w:val="00ED107D"/>
    <w:rsid w:val="00ED1598"/>
    <w:rsid w:val="00ED1782"/>
    <w:rsid w:val="00ED2D93"/>
    <w:rsid w:val="00ED32F2"/>
    <w:rsid w:val="00ED38AB"/>
    <w:rsid w:val="00ED3B7C"/>
    <w:rsid w:val="00ED5316"/>
    <w:rsid w:val="00ED5829"/>
    <w:rsid w:val="00ED650B"/>
    <w:rsid w:val="00ED7735"/>
    <w:rsid w:val="00EE11DA"/>
    <w:rsid w:val="00EE218E"/>
    <w:rsid w:val="00EE2876"/>
    <w:rsid w:val="00EE4315"/>
    <w:rsid w:val="00EE6610"/>
    <w:rsid w:val="00EE7101"/>
    <w:rsid w:val="00EE768C"/>
    <w:rsid w:val="00EE7DDE"/>
    <w:rsid w:val="00EF0728"/>
    <w:rsid w:val="00EF1292"/>
    <w:rsid w:val="00EF152E"/>
    <w:rsid w:val="00EF2144"/>
    <w:rsid w:val="00EF44BE"/>
    <w:rsid w:val="00EF4525"/>
    <w:rsid w:val="00EF5A49"/>
    <w:rsid w:val="00EF71EF"/>
    <w:rsid w:val="00F0048B"/>
    <w:rsid w:val="00F00C36"/>
    <w:rsid w:val="00F0298D"/>
    <w:rsid w:val="00F03168"/>
    <w:rsid w:val="00F03193"/>
    <w:rsid w:val="00F033F5"/>
    <w:rsid w:val="00F03D78"/>
    <w:rsid w:val="00F042F1"/>
    <w:rsid w:val="00F0452B"/>
    <w:rsid w:val="00F05290"/>
    <w:rsid w:val="00F054A4"/>
    <w:rsid w:val="00F063F1"/>
    <w:rsid w:val="00F0665F"/>
    <w:rsid w:val="00F1042C"/>
    <w:rsid w:val="00F112E1"/>
    <w:rsid w:val="00F11632"/>
    <w:rsid w:val="00F11787"/>
    <w:rsid w:val="00F12B4E"/>
    <w:rsid w:val="00F1309A"/>
    <w:rsid w:val="00F13DFC"/>
    <w:rsid w:val="00F153C7"/>
    <w:rsid w:val="00F15E78"/>
    <w:rsid w:val="00F20C14"/>
    <w:rsid w:val="00F20CEF"/>
    <w:rsid w:val="00F20E86"/>
    <w:rsid w:val="00F21BF5"/>
    <w:rsid w:val="00F21D0F"/>
    <w:rsid w:val="00F23E7F"/>
    <w:rsid w:val="00F24B9E"/>
    <w:rsid w:val="00F260A7"/>
    <w:rsid w:val="00F26EFB"/>
    <w:rsid w:val="00F3043D"/>
    <w:rsid w:val="00F308A4"/>
    <w:rsid w:val="00F313B2"/>
    <w:rsid w:val="00F31573"/>
    <w:rsid w:val="00F31FA2"/>
    <w:rsid w:val="00F32717"/>
    <w:rsid w:val="00F32FF2"/>
    <w:rsid w:val="00F33FF6"/>
    <w:rsid w:val="00F356FC"/>
    <w:rsid w:val="00F35F5C"/>
    <w:rsid w:val="00F37C3D"/>
    <w:rsid w:val="00F37C44"/>
    <w:rsid w:val="00F42F6F"/>
    <w:rsid w:val="00F4340B"/>
    <w:rsid w:val="00F43DCD"/>
    <w:rsid w:val="00F467DC"/>
    <w:rsid w:val="00F479BC"/>
    <w:rsid w:val="00F508CA"/>
    <w:rsid w:val="00F50EE7"/>
    <w:rsid w:val="00F516AB"/>
    <w:rsid w:val="00F51DBD"/>
    <w:rsid w:val="00F53700"/>
    <w:rsid w:val="00F541FC"/>
    <w:rsid w:val="00F55A59"/>
    <w:rsid w:val="00F564C7"/>
    <w:rsid w:val="00F5681D"/>
    <w:rsid w:val="00F57831"/>
    <w:rsid w:val="00F60B4F"/>
    <w:rsid w:val="00F60E23"/>
    <w:rsid w:val="00F60E6E"/>
    <w:rsid w:val="00F62D05"/>
    <w:rsid w:val="00F63F8C"/>
    <w:rsid w:val="00F64068"/>
    <w:rsid w:val="00F6633A"/>
    <w:rsid w:val="00F674AD"/>
    <w:rsid w:val="00F6763A"/>
    <w:rsid w:val="00F70CA5"/>
    <w:rsid w:val="00F70E18"/>
    <w:rsid w:val="00F7476D"/>
    <w:rsid w:val="00F762CA"/>
    <w:rsid w:val="00F77E0A"/>
    <w:rsid w:val="00F77F23"/>
    <w:rsid w:val="00F80C25"/>
    <w:rsid w:val="00F833D2"/>
    <w:rsid w:val="00F834BC"/>
    <w:rsid w:val="00F834ED"/>
    <w:rsid w:val="00F83661"/>
    <w:rsid w:val="00F84A51"/>
    <w:rsid w:val="00F84CB4"/>
    <w:rsid w:val="00F85AB7"/>
    <w:rsid w:val="00F86637"/>
    <w:rsid w:val="00F86E19"/>
    <w:rsid w:val="00F87A7E"/>
    <w:rsid w:val="00F90198"/>
    <w:rsid w:val="00F9126E"/>
    <w:rsid w:val="00F919AD"/>
    <w:rsid w:val="00F91D87"/>
    <w:rsid w:val="00F92870"/>
    <w:rsid w:val="00F94B02"/>
    <w:rsid w:val="00F9687F"/>
    <w:rsid w:val="00F97D0D"/>
    <w:rsid w:val="00F97D7B"/>
    <w:rsid w:val="00FA0486"/>
    <w:rsid w:val="00FA0E57"/>
    <w:rsid w:val="00FA17EB"/>
    <w:rsid w:val="00FA320A"/>
    <w:rsid w:val="00FA3CEB"/>
    <w:rsid w:val="00FA3DB1"/>
    <w:rsid w:val="00FA4FD4"/>
    <w:rsid w:val="00FA55DB"/>
    <w:rsid w:val="00FB0DAE"/>
    <w:rsid w:val="00FB39C8"/>
    <w:rsid w:val="00FC0AC4"/>
    <w:rsid w:val="00FC1D8E"/>
    <w:rsid w:val="00FC2E67"/>
    <w:rsid w:val="00FC4465"/>
    <w:rsid w:val="00FC494F"/>
    <w:rsid w:val="00FC544A"/>
    <w:rsid w:val="00FD1A69"/>
    <w:rsid w:val="00FD1F59"/>
    <w:rsid w:val="00FD2726"/>
    <w:rsid w:val="00FD2E21"/>
    <w:rsid w:val="00FD40D9"/>
    <w:rsid w:val="00FD44FE"/>
    <w:rsid w:val="00FD6F16"/>
    <w:rsid w:val="00FD756A"/>
    <w:rsid w:val="00FE0EC3"/>
    <w:rsid w:val="00FE2CAE"/>
    <w:rsid w:val="00FE3343"/>
    <w:rsid w:val="00FE33F1"/>
    <w:rsid w:val="00FE3420"/>
    <w:rsid w:val="00FE448A"/>
    <w:rsid w:val="00FE53DB"/>
    <w:rsid w:val="00FE5B80"/>
    <w:rsid w:val="00FE6E1C"/>
    <w:rsid w:val="00FF11EB"/>
    <w:rsid w:val="00FF17BB"/>
    <w:rsid w:val="00FF1813"/>
    <w:rsid w:val="00FF2547"/>
    <w:rsid w:val="00FF2829"/>
    <w:rsid w:val="00FF28DE"/>
    <w:rsid w:val="00FF2BC9"/>
    <w:rsid w:val="00FF3C52"/>
    <w:rsid w:val="00FF4F8A"/>
    <w:rsid w:val="00FF5C5E"/>
    <w:rsid w:val="00FF6C14"/>
    <w:rsid w:val="00FF7D09"/>
    <w:rsid w:val="016110EB"/>
    <w:rsid w:val="017716F4"/>
    <w:rsid w:val="017A14D9"/>
    <w:rsid w:val="01A90127"/>
    <w:rsid w:val="01A90387"/>
    <w:rsid w:val="01B52C9A"/>
    <w:rsid w:val="01CA1660"/>
    <w:rsid w:val="01D77756"/>
    <w:rsid w:val="02330D72"/>
    <w:rsid w:val="025033FE"/>
    <w:rsid w:val="028265A2"/>
    <w:rsid w:val="028D5673"/>
    <w:rsid w:val="02AB41BB"/>
    <w:rsid w:val="02BF3353"/>
    <w:rsid w:val="02C76577"/>
    <w:rsid w:val="02D000C8"/>
    <w:rsid w:val="02D150FD"/>
    <w:rsid w:val="02D41224"/>
    <w:rsid w:val="02FF4C10"/>
    <w:rsid w:val="03522419"/>
    <w:rsid w:val="036601BF"/>
    <w:rsid w:val="03837AD1"/>
    <w:rsid w:val="03B145CA"/>
    <w:rsid w:val="03BE44B1"/>
    <w:rsid w:val="03CC4AF9"/>
    <w:rsid w:val="03F00515"/>
    <w:rsid w:val="03FE3A27"/>
    <w:rsid w:val="04642C8F"/>
    <w:rsid w:val="047549BC"/>
    <w:rsid w:val="04BA292B"/>
    <w:rsid w:val="04C17856"/>
    <w:rsid w:val="05062463"/>
    <w:rsid w:val="05777F14"/>
    <w:rsid w:val="063B3638"/>
    <w:rsid w:val="06585E79"/>
    <w:rsid w:val="067B4063"/>
    <w:rsid w:val="06B73250"/>
    <w:rsid w:val="06E0107D"/>
    <w:rsid w:val="06FC7F91"/>
    <w:rsid w:val="07100953"/>
    <w:rsid w:val="073A689E"/>
    <w:rsid w:val="0767441E"/>
    <w:rsid w:val="07944DAE"/>
    <w:rsid w:val="07D61961"/>
    <w:rsid w:val="084676A7"/>
    <w:rsid w:val="085963D5"/>
    <w:rsid w:val="08776ED2"/>
    <w:rsid w:val="087A16CF"/>
    <w:rsid w:val="08824CDD"/>
    <w:rsid w:val="08852948"/>
    <w:rsid w:val="089A08E7"/>
    <w:rsid w:val="08AF5C22"/>
    <w:rsid w:val="08DA0EC4"/>
    <w:rsid w:val="08E070AC"/>
    <w:rsid w:val="090D12BC"/>
    <w:rsid w:val="096802A0"/>
    <w:rsid w:val="0970120C"/>
    <w:rsid w:val="09CD104E"/>
    <w:rsid w:val="0A0F3471"/>
    <w:rsid w:val="0A3861B8"/>
    <w:rsid w:val="0A5B30EA"/>
    <w:rsid w:val="0A9A65A5"/>
    <w:rsid w:val="0ADD2B47"/>
    <w:rsid w:val="0B04049C"/>
    <w:rsid w:val="0B1547D1"/>
    <w:rsid w:val="0B6B22C9"/>
    <w:rsid w:val="0B80127A"/>
    <w:rsid w:val="0B8B1247"/>
    <w:rsid w:val="0B8B368D"/>
    <w:rsid w:val="0BDF05C2"/>
    <w:rsid w:val="0BE00C22"/>
    <w:rsid w:val="0BF82B2B"/>
    <w:rsid w:val="0C08760F"/>
    <w:rsid w:val="0C4E1CE1"/>
    <w:rsid w:val="0C760F26"/>
    <w:rsid w:val="0C971927"/>
    <w:rsid w:val="0CB12F1A"/>
    <w:rsid w:val="0CC04897"/>
    <w:rsid w:val="0D0F5858"/>
    <w:rsid w:val="0D336E17"/>
    <w:rsid w:val="0D6136C2"/>
    <w:rsid w:val="0D892EDB"/>
    <w:rsid w:val="0DCE4C08"/>
    <w:rsid w:val="0DE42506"/>
    <w:rsid w:val="0E247538"/>
    <w:rsid w:val="0E3D6641"/>
    <w:rsid w:val="0E9D4E90"/>
    <w:rsid w:val="0F586C59"/>
    <w:rsid w:val="0F6239E3"/>
    <w:rsid w:val="0F636B16"/>
    <w:rsid w:val="0F922B76"/>
    <w:rsid w:val="0FC95811"/>
    <w:rsid w:val="1002237D"/>
    <w:rsid w:val="1032785A"/>
    <w:rsid w:val="104866B1"/>
    <w:rsid w:val="105E2DCF"/>
    <w:rsid w:val="106C2E87"/>
    <w:rsid w:val="106F4562"/>
    <w:rsid w:val="11235435"/>
    <w:rsid w:val="11734152"/>
    <w:rsid w:val="11A0346A"/>
    <w:rsid w:val="11DD2B0C"/>
    <w:rsid w:val="11F218F0"/>
    <w:rsid w:val="11F71A07"/>
    <w:rsid w:val="1272666B"/>
    <w:rsid w:val="127F3835"/>
    <w:rsid w:val="128C0C5E"/>
    <w:rsid w:val="12CA179F"/>
    <w:rsid w:val="12E5463E"/>
    <w:rsid w:val="12F70852"/>
    <w:rsid w:val="13557CF8"/>
    <w:rsid w:val="13963299"/>
    <w:rsid w:val="139E0D62"/>
    <w:rsid w:val="13E15DC0"/>
    <w:rsid w:val="13ED41C3"/>
    <w:rsid w:val="149477FD"/>
    <w:rsid w:val="14957A9B"/>
    <w:rsid w:val="149641DD"/>
    <w:rsid w:val="14B70F56"/>
    <w:rsid w:val="14E77BEC"/>
    <w:rsid w:val="14F90946"/>
    <w:rsid w:val="151678B7"/>
    <w:rsid w:val="151C27CD"/>
    <w:rsid w:val="15D9444D"/>
    <w:rsid w:val="15FE47A4"/>
    <w:rsid w:val="160C02EF"/>
    <w:rsid w:val="16111B63"/>
    <w:rsid w:val="1649795E"/>
    <w:rsid w:val="164D47FA"/>
    <w:rsid w:val="165D038E"/>
    <w:rsid w:val="16B82FC0"/>
    <w:rsid w:val="16CC441A"/>
    <w:rsid w:val="16DA4BC8"/>
    <w:rsid w:val="16F165B0"/>
    <w:rsid w:val="17106514"/>
    <w:rsid w:val="171B3855"/>
    <w:rsid w:val="17C706AA"/>
    <w:rsid w:val="17EA02BE"/>
    <w:rsid w:val="184619A9"/>
    <w:rsid w:val="1853779D"/>
    <w:rsid w:val="188712AB"/>
    <w:rsid w:val="189746FE"/>
    <w:rsid w:val="18A77F4E"/>
    <w:rsid w:val="192040A6"/>
    <w:rsid w:val="196D7FAB"/>
    <w:rsid w:val="19890A5B"/>
    <w:rsid w:val="19BD691C"/>
    <w:rsid w:val="1A034C6B"/>
    <w:rsid w:val="1A15414C"/>
    <w:rsid w:val="1A2D17B4"/>
    <w:rsid w:val="1A4A57A0"/>
    <w:rsid w:val="1AAE21D3"/>
    <w:rsid w:val="1B0503D0"/>
    <w:rsid w:val="1B520DB0"/>
    <w:rsid w:val="1B8825E9"/>
    <w:rsid w:val="1B8E527A"/>
    <w:rsid w:val="1B940E1F"/>
    <w:rsid w:val="1BE54015"/>
    <w:rsid w:val="1BF51661"/>
    <w:rsid w:val="1C031256"/>
    <w:rsid w:val="1C1D316C"/>
    <w:rsid w:val="1C8F393E"/>
    <w:rsid w:val="1C9A2A0F"/>
    <w:rsid w:val="1CD15168"/>
    <w:rsid w:val="1CE26164"/>
    <w:rsid w:val="1D4420FD"/>
    <w:rsid w:val="1D4961E3"/>
    <w:rsid w:val="1D856F60"/>
    <w:rsid w:val="1D8730A7"/>
    <w:rsid w:val="1DA66F34"/>
    <w:rsid w:val="1DF00054"/>
    <w:rsid w:val="1DFB07D0"/>
    <w:rsid w:val="1E535DA0"/>
    <w:rsid w:val="1E862FDD"/>
    <w:rsid w:val="1EBE483A"/>
    <w:rsid w:val="1EDD4E34"/>
    <w:rsid w:val="1F22412F"/>
    <w:rsid w:val="1F26030B"/>
    <w:rsid w:val="1F2E5980"/>
    <w:rsid w:val="1F354C71"/>
    <w:rsid w:val="1F4C2EB2"/>
    <w:rsid w:val="1F7C7806"/>
    <w:rsid w:val="1F92657B"/>
    <w:rsid w:val="1FBC1843"/>
    <w:rsid w:val="1FC561ED"/>
    <w:rsid w:val="20215C10"/>
    <w:rsid w:val="20330D9A"/>
    <w:rsid w:val="20477A8D"/>
    <w:rsid w:val="206C57EC"/>
    <w:rsid w:val="2083084A"/>
    <w:rsid w:val="20940DE9"/>
    <w:rsid w:val="20AE2CED"/>
    <w:rsid w:val="20D364EF"/>
    <w:rsid w:val="20DD4DD3"/>
    <w:rsid w:val="21624C6B"/>
    <w:rsid w:val="216D5AE0"/>
    <w:rsid w:val="21796EAA"/>
    <w:rsid w:val="217E26F0"/>
    <w:rsid w:val="21C463C3"/>
    <w:rsid w:val="21C4677D"/>
    <w:rsid w:val="222961F5"/>
    <w:rsid w:val="22315588"/>
    <w:rsid w:val="22333B45"/>
    <w:rsid w:val="225C2514"/>
    <w:rsid w:val="22631C71"/>
    <w:rsid w:val="2284054C"/>
    <w:rsid w:val="22CF00D7"/>
    <w:rsid w:val="22DF561F"/>
    <w:rsid w:val="22EB1099"/>
    <w:rsid w:val="23152DEF"/>
    <w:rsid w:val="23232645"/>
    <w:rsid w:val="232D6837"/>
    <w:rsid w:val="23452FA8"/>
    <w:rsid w:val="238B0D1B"/>
    <w:rsid w:val="23CF6990"/>
    <w:rsid w:val="244630E0"/>
    <w:rsid w:val="249B7324"/>
    <w:rsid w:val="24DD5B8E"/>
    <w:rsid w:val="24EA02AB"/>
    <w:rsid w:val="258759B6"/>
    <w:rsid w:val="25C654E9"/>
    <w:rsid w:val="266B71CA"/>
    <w:rsid w:val="26A30712"/>
    <w:rsid w:val="26A47630"/>
    <w:rsid w:val="26A61E1D"/>
    <w:rsid w:val="26EC030B"/>
    <w:rsid w:val="270A586B"/>
    <w:rsid w:val="270D558A"/>
    <w:rsid w:val="273075E9"/>
    <w:rsid w:val="277037C2"/>
    <w:rsid w:val="27BD09B3"/>
    <w:rsid w:val="27DF1A02"/>
    <w:rsid w:val="28530929"/>
    <w:rsid w:val="288B4F79"/>
    <w:rsid w:val="28E413A9"/>
    <w:rsid w:val="292F5B7D"/>
    <w:rsid w:val="294A461D"/>
    <w:rsid w:val="297F22C9"/>
    <w:rsid w:val="29A021BD"/>
    <w:rsid w:val="2A9724EC"/>
    <w:rsid w:val="2AA913F5"/>
    <w:rsid w:val="2AAE63AE"/>
    <w:rsid w:val="2B310ADE"/>
    <w:rsid w:val="2B434183"/>
    <w:rsid w:val="2B6057C6"/>
    <w:rsid w:val="2B740262"/>
    <w:rsid w:val="2B8A2EBE"/>
    <w:rsid w:val="2BB44F08"/>
    <w:rsid w:val="2BEC2C2C"/>
    <w:rsid w:val="2C117FE5"/>
    <w:rsid w:val="2C293467"/>
    <w:rsid w:val="2C3A6F3D"/>
    <w:rsid w:val="2C3F2ED9"/>
    <w:rsid w:val="2C5576F1"/>
    <w:rsid w:val="2C7741F1"/>
    <w:rsid w:val="2C883982"/>
    <w:rsid w:val="2C9E6165"/>
    <w:rsid w:val="2CA81051"/>
    <w:rsid w:val="2CB70CC1"/>
    <w:rsid w:val="2CC4441B"/>
    <w:rsid w:val="2CD81CAE"/>
    <w:rsid w:val="2D0619FA"/>
    <w:rsid w:val="2D2C7362"/>
    <w:rsid w:val="2D496D6C"/>
    <w:rsid w:val="2D52151C"/>
    <w:rsid w:val="2D7B7819"/>
    <w:rsid w:val="2D807458"/>
    <w:rsid w:val="2DEE172B"/>
    <w:rsid w:val="2DFD2857"/>
    <w:rsid w:val="2E1C1D98"/>
    <w:rsid w:val="2E2E2E1B"/>
    <w:rsid w:val="2E3138C9"/>
    <w:rsid w:val="2E362DCA"/>
    <w:rsid w:val="2E372A60"/>
    <w:rsid w:val="2F1C0ECB"/>
    <w:rsid w:val="2F651D1E"/>
    <w:rsid w:val="2F665388"/>
    <w:rsid w:val="2F741EB5"/>
    <w:rsid w:val="2FC140F6"/>
    <w:rsid w:val="306C74DB"/>
    <w:rsid w:val="30742902"/>
    <w:rsid w:val="30A6701D"/>
    <w:rsid w:val="30E262DA"/>
    <w:rsid w:val="310A5754"/>
    <w:rsid w:val="31722FE0"/>
    <w:rsid w:val="317408F3"/>
    <w:rsid w:val="31E9743C"/>
    <w:rsid w:val="31FF678F"/>
    <w:rsid w:val="323F3BB2"/>
    <w:rsid w:val="32883778"/>
    <w:rsid w:val="32C02906"/>
    <w:rsid w:val="32D674F8"/>
    <w:rsid w:val="336E19C7"/>
    <w:rsid w:val="33D76E16"/>
    <w:rsid w:val="33E365F1"/>
    <w:rsid w:val="340B3438"/>
    <w:rsid w:val="34176DDA"/>
    <w:rsid w:val="342F1837"/>
    <w:rsid w:val="34556DF8"/>
    <w:rsid w:val="34692285"/>
    <w:rsid w:val="347D4C95"/>
    <w:rsid w:val="34A47D97"/>
    <w:rsid w:val="34BD2D0D"/>
    <w:rsid w:val="34FE78BD"/>
    <w:rsid w:val="35103DAB"/>
    <w:rsid w:val="35271A88"/>
    <w:rsid w:val="353026EC"/>
    <w:rsid w:val="35505F08"/>
    <w:rsid w:val="359E453A"/>
    <w:rsid w:val="35A162BD"/>
    <w:rsid w:val="35A47AFA"/>
    <w:rsid w:val="35B244CD"/>
    <w:rsid w:val="35D15757"/>
    <w:rsid w:val="364315C9"/>
    <w:rsid w:val="36B82D51"/>
    <w:rsid w:val="36E7289C"/>
    <w:rsid w:val="372B2D2E"/>
    <w:rsid w:val="3752327D"/>
    <w:rsid w:val="381A7857"/>
    <w:rsid w:val="381D5C73"/>
    <w:rsid w:val="38242FB1"/>
    <w:rsid w:val="384660EB"/>
    <w:rsid w:val="38491CD3"/>
    <w:rsid w:val="38882E57"/>
    <w:rsid w:val="38C17386"/>
    <w:rsid w:val="38DA5C4F"/>
    <w:rsid w:val="38EB3BFB"/>
    <w:rsid w:val="39473D32"/>
    <w:rsid w:val="397B6D55"/>
    <w:rsid w:val="3A513352"/>
    <w:rsid w:val="3A8E52DD"/>
    <w:rsid w:val="3A9A568E"/>
    <w:rsid w:val="3AAB5670"/>
    <w:rsid w:val="3AC66D23"/>
    <w:rsid w:val="3AC77189"/>
    <w:rsid w:val="3B0A5E74"/>
    <w:rsid w:val="3B1B7AF4"/>
    <w:rsid w:val="3B5A363D"/>
    <w:rsid w:val="3B657F1A"/>
    <w:rsid w:val="3BEC3654"/>
    <w:rsid w:val="3C3555C8"/>
    <w:rsid w:val="3C4C68F1"/>
    <w:rsid w:val="3C7249B6"/>
    <w:rsid w:val="3C7E15AD"/>
    <w:rsid w:val="3C85086F"/>
    <w:rsid w:val="3CA07317"/>
    <w:rsid w:val="3D456A74"/>
    <w:rsid w:val="3D5B5D95"/>
    <w:rsid w:val="3D626685"/>
    <w:rsid w:val="3D676141"/>
    <w:rsid w:val="3DC6320C"/>
    <w:rsid w:val="3DD15DCE"/>
    <w:rsid w:val="3E15268D"/>
    <w:rsid w:val="3E2C6003"/>
    <w:rsid w:val="3E901781"/>
    <w:rsid w:val="3ED74170"/>
    <w:rsid w:val="3EE5517B"/>
    <w:rsid w:val="3EF20F51"/>
    <w:rsid w:val="3F44728E"/>
    <w:rsid w:val="3F5C4B2D"/>
    <w:rsid w:val="3F9435DE"/>
    <w:rsid w:val="3F9B0E28"/>
    <w:rsid w:val="3FA46E02"/>
    <w:rsid w:val="3FA550A3"/>
    <w:rsid w:val="3FCF636B"/>
    <w:rsid w:val="40200E2B"/>
    <w:rsid w:val="402A166E"/>
    <w:rsid w:val="410E3CDA"/>
    <w:rsid w:val="412F42AE"/>
    <w:rsid w:val="41913970"/>
    <w:rsid w:val="41B44926"/>
    <w:rsid w:val="41BD4926"/>
    <w:rsid w:val="41F05A79"/>
    <w:rsid w:val="41F41349"/>
    <w:rsid w:val="42254279"/>
    <w:rsid w:val="422B7AE1"/>
    <w:rsid w:val="4297091B"/>
    <w:rsid w:val="436B215F"/>
    <w:rsid w:val="43A044FF"/>
    <w:rsid w:val="43EF11CE"/>
    <w:rsid w:val="44466E54"/>
    <w:rsid w:val="4447497A"/>
    <w:rsid w:val="448B4CB8"/>
    <w:rsid w:val="44BD4C3D"/>
    <w:rsid w:val="45283FCD"/>
    <w:rsid w:val="45315F23"/>
    <w:rsid w:val="458E3310"/>
    <w:rsid w:val="45C113D8"/>
    <w:rsid w:val="45E45B8C"/>
    <w:rsid w:val="45E71165"/>
    <w:rsid w:val="460A487E"/>
    <w:rsid w:val="46115240"/>
    <w:rsid w:val="46414AF7"/>
    <w:rsid w:val="46454B69"/>
    <w:rsid w:val="46463FF3"/>
    <w:rsid w:val="46AA6572"/>
    <w:rsid w:val="46B92953"/>
    <w:rsid w:val="4736392F"/>
    <w:rsid w:val="4839249D"/>
    <w:rsid w:val="485A29D4"/>
    <w:rsid w:val="487A33DC"/>
    <w:rsid w:val="48BF4A4F"/>
    <w:rsid w:val="48D34A2F"/>
    <w:rsid w:val="490E45E5"/>
    <w:rsid w:val="49780ED2"/>
    <w:rsid w:val="49D942C7"/>
    <w:rsid w:val="4A0A4941"/>
    <w:rsid w:val="4A200D85"/>
    <w:rsid w:val="4AFE76D7"/>
    <w:rsid w:val="4B0143E1"/>
    <w:rsid w:val="4B7778F3"/>
    <w:rsid w:val="4B7F6664"/>
    <w:rsid w:val="4B9C1904"/>
    <w:rsid w:val="4BBE00C5"/>
    <w:rsid w:val="4BC64EA2"/>
    <w:rsid w:val="4C457C34"/>
    <w:rsid w:val="4C880BA8"/>
    <w:rsid w:val="4CC9204B"/>
    <w:rsid w:val="4D07114B"/>
    <w:rsid w:val="4D1625D7"/>
    <w:rsid w:val="4D853BB4"/>
    <w:rsid w:val="4DDA72DE"/>
    <w:rsid w:val="4DEA70E8"/>
    <w:rsid w:val="4E760ECF"/>
    <w:rsid w:val="4E9573A5"/>
    <w:rsid w:val="4EB50A8B"/>
    <w:rsid w:val="4EDB463D"/>
    <w:rsid w:val="4F1410D9"/>
    <w:rsid w:val="4F162702"/>
    <w:rsid w:val="4F1E3BEB"/>
    <w:rsid w:val="50126ED7"/>
    <w:rsid w:val="50375CD3"/>
    <w:rsid w:val="505A734A"/>
    <w:rsid w:val="50F10148"/>
    <w:rsid w:val="512308DD"/>
    <w:rsid w:val="5133250E"/>
    <w:rsid w:val="516E62A7"/>
    <w:rsid w:val="516F13BA"/>
    <w:rsid w:val="517563B4"/>
    <w:rsid w:val="51B14BEE"/>
    <w:rsid w:val="51D16631"/>
    <w:rsid w:val="51DA5080"/>
    <w:rsid w:val="51E9516C"/>
    <w:rsid w:val="522B58DB"/>
    <w:rsid w:val="52377DDC"/>
    <w:rsid w:val="52CA0C50"/>
    <w:rsid w:val="52E32859"/>
    <w:rsid w:val="52F42198"/>
    <w:rsid w:val="53123A34"/>
    <w:rsid w:val="532E55A9"/>
    <w:rsid w:val="5372025D"/>
    <w:rsid w:val="5378626D"/>
    <w:rsid w:val="53803A05"/>
    <w:rsid w:val="53916831"/>
    <w:rsid w:val="53957F4A"/>
    <w:rsid w:val="55202A17"/>
    <w:rsid w:val="55214D74"/>
    <w:rsid w:val="55222306"/>
    <w:rsid w:val="55445E17"/>
    <w:rsid w:val="558477DD"/>
    <w:rsid w:val="55C451AB"/>
    <w:rsid w:val="55EF10B1"/>
    <w:rsid w:val="561F20DA"/>
    <w:rsid w:val="564C59CC"/>
    <w:rsid w:val="5661367A"/>
    <w:rsid w:val="568F468B"/>
    <w:rsid w:val="56917640"/>
    <w:rsid w:val="570C6BBF"/>
    <w:rsid w:val="570F122C"/>
    <w:rsid w:val="57101096"/>
    <w:rsid w:val="57777B7B"/>
    <w:rsid w:val="57A06E0E"/>
    <w:rsid w:val="57EC7962"/>
    <w:rsid w:val="580503C9"/>
    <w:rsid w:val="58057058"/>
    <w:rsid w:val="58C20BB3"/>
    <w:rsid w:val="58FB7C57"/>
    <w:rsid w:val="590C6E73"/>
    <w:rsid w:val="59345076"/>
    <w:rsid w:val="59873E4B"/>
    <w:rsid w:val="598A535C"/>
    <w:rsid w:val="59A1218B"/>
    <w:rsid w:val="5A054C64"/>
    <w:rsid w:val="5A1B1B1B"/>
    <w:rsid w:val="5A201A9E"/>
    <w:rsid w:val="5A425BE3"/>
    <w:rsid w:val="5A922C3C"/>
    <w:rsid w:val="5A9F7590"/>
    <w:rsid w:val="5AC36B81"/>
    <w:rsid w:val="5AC65030"/>
    <w:rsid w:val="5ADD69DB"/>
    <w:rsid w:val="5AE82AB0"/>
    <w:rsid w:val="5AF16D4B"/>
    <w:rsid w:val="5B4F0D24"/>
    <w:rsid w:val="5B7C0F6F"/>
    <w:rsid w:val="5BBB4FCE"/>
    <w:rsid w:val="5BDF59EA"/>
    <w:rsid w:val="5BF64775"/>
    <w:rsid w:val="5C2B76EA"/>
    <w:rsid w:val="5C4A49C2"/>
    <w:rsid w:val="5C910A31"/>
    <w:rsid w:val="5C9B3876"/>
    <w:rsid w:val="5CA50208"/>
    <w:rsid w:val="5D3612A4"/>
    <w:rsid w:val="5D562AEE"/>
    <w:rsid w:val="5DA531E1"/>
    <w:rsid w:val="5DE337A5"/>
    <w:rsid w:val="5DEF4F80"/>
    <w:rsid w:val="5E6463FD"/>
    <w:rsid w:val="5E881790"/>
    <w:rsid w:val="5EBF03F3"/>
    <w:rsid w:val="5ECD6940"/>
    <w:rsid w:val="5ED919CB"/>
    <w:rsid w:val="5EDB41E5"/>
    <w:rsid w:val="5EF3152F"/>
    <w:rsid w:val="5F225B08"/>
    <w:rsid w:val="5F3A7547"/>
    <w:rsid w:val="5F6D66D4"/>
    <w:rsid w:val="5F7F691E"/>
    <w:rsid w:val="5FC6785B"/>
    <w:rsid w:val="60317250"/>
    <w:rsid w:val="603B649E"/>
    <w:rsid w:val="605E1725"/>
    <w:rsid w:val="607026CF"/>
    <w:rsid w:val="608C6614"/>
    <w:rsid w:val="60911680"/>
    <w:rsid w:val="60951E52"/>
    <w:rsid w:val="61682ABC"/>
    <w:rsid w:val="61764D8F"/>
    <w:rsid w:val="618C673E"/>
    <w:rsid w:val="61B256D1"/>
    <w:rsid w:val="61B74A96"/>
    <w:rsid w:val="620F01DB"/>
    <w:rsid w:val="626C3AD2"/>
    <w:rsid w:val="6271541F"/>
    <w:rsid w:val="630230AF"/>
    <w:rsid w:val="6336025A"/>
    <w:rsid w:val="63520F1A"/>
    <w:rsid w:val="636F2B07"/>
    <w:rsid w:val="637F27F8"/>
    <w:rsid w:val="638369E2"/>
    <w:rsid w:val="63A706F0"/>
    <w:rsid w:val="641D51C2"/>
    <w:rsid w:val="64495B60"/>
    <w:rsid w:val="645855D8"/>
    <w:rsid w:val="647638EE"/>
    <w:rsid w:val="647B6D57"/>
    <w:rsid w:val="64D313C9"/>
    <w:rsid w:val="657E01DC"/>
    <w:rsid w:val="65921AA2"/>
    <w:rsid w:val="65A74E21"/>
    <w:rsid w:val="65FA2417"/>
    <w:rsid w:val="65FC6E0D"/>
    <w:rsid w:val="6615622F"/>
    <w:rsid w:val="661F550A"/>
    <w:rsid w:val="66246C4D"/>
    <w:rsid w:val="66323ADF"/>
    <w:rsid w:val="66A049C0"/>
    <w:rsid w:val="66E43F31"/>
    <w:rsid w:val="673724D9"/>
    <w:rsid w:val="676238E4"/>
    <w:rsid w:val="67847C32"/>
    <w:rsid w:val="678F2462"/>
    <w:rsid w:val="67C808A2"/>
    <w:rsid w:val="67CE51E5"/>
    <w:rsid w:val="67CE73A3"/>
    <w:rsid w:val="67DD2D7C"/>
    <w:rsid w:val="67E73A1D"/>
    <w:rsid w:val="681A3467"/>
    <w:rsid w:val="68703BF0"/>
    <w:rsid w:val="68A5389A"/>
    <w:rsid w:val="68C23E7D"/>
    <w:rsid w:val="68C77719"/>
    <w:rsid w:val="68D73C6F"/>
    <w:rsid w:val="68E36B91"/>
    <w:rsid w:val="68FD36D6"/>
    <w:rsid w:val="69097A6F"/>
    <w:rsid w:val="69352407"/>
    <w:rsid w:val="693E20CD"/>
    <w:rsid w:val="69812FAE"/>
    <w:rsid w:val="69933ADC"/>
    <w:rsid w:val="69C71740"/>
    <w:rsid w:val="69D34437"/>
    <w:rsid w:val="6A092274"/>
    <w:rsid w:val="6A387706"/>
    <w:rsid w:val="6A3D5D3E"/>
    <w:rsid w:val="6B4669AA"/>
    <w:rsid w:val="6B737754"/>
    <w:rsid w:val="6B782340"/>
    <w:rsid w:val="6BCC3AF8"/>
    <w:rsid w:val="6C4F7452"/>
    <w:rsid w:val="6C5F6456"/>
    <w:rsid w:val="6C906AA9"/>
    <w:rsid w:val="6CAA1122"/>
    <w:rsid w:val="6CEF2846"/>
    <w:rsid w:val="6CFA4DBB"/>
    <w:rsid w:val="6D1E1E6D"/>
    <w:rsid w:val="6D333A0C"/>
    <w:rsid w:val="6D5E2D67"/>
    <w:rsid w:val="6D804A44"/>
    <w:rsid w:val="6D8A7502"/>
    <w:rsid w:val="6D8F3983"/>
    <w:rsid w:val="6DD62748"/>
    <w:rsid w:val="6DF90F1A"/>
    <w:rsid w:val="6E121E06"/>
    <w:rsid w:val="6E4C337C"/>
    <w:rsid w:val="6E4E0530"/>
    <w:rsid w:val="6E7E009A"/>
    <w:rsid w:val="6EEA542A"/>
    <w:rsid w:val="6F0840DC"/>
    <w:rsid w:val="6FF14D08"/>
    <w:rsid w:val="70A8071D"/>
    <w:rsid w:val="70AF4324"/>
    <w:rsid w:val="70B0066F"/>
    <w:rsid w:val="710219CC"/>
    <w:rsid w:val="71164676"/>
    <w:rsid w:val="712B5FE2"/>
    <w:rsid w:val="71374F67"/>
    <w:rsid w:val="714E7FB6"/>
    <w:rsid w:val="71EE391E"/>
    <w:rsid w:val="725A5829"/>
    <w:rsid w:val="729B3E79"/>
    <w:rsid w:val="72CB5587"/>
    <w:rsid w:val="72D0654B"/>
    <w:rsid w:val="731F0608"/>
    <w:rsid w:val="73A6496A"/>
    <w:rsid w:val="743C2FED"/>
    <w:rsid w:val="74403455"/>
    <w:rsid w:val="748910CC"/>
    <w:rsid w:val="74BE7A92"/>
    <w:rsid w:val="74DC20AD"/>
    <w:rsid w:val="74ED196A"/>
    <w:rsid w:val="74EE3C45"/>
    <w:rsid w:val="7509173A"/>
    <w:rsid w:val="75204AA5"/>
    <w:rsid w:val="758142C0"/>
    <w:rsid w:val="75981A6A"/>
    <w:rsid w:val="75CC5963"/>
    <w:rsid w:val="761F67D0"/>
    <w:rsid w:val="76327073"/>
    <w:rsid w:val="764D7D34"/>
    <w:rsid w:val="76B90938"/>
    <w:rsid w:val="76BF021D"/>
    <w:rsid w:val="7764221E"/>
    <w:rsid w:val="779C203D"/>
    <w:rsid w:val="77B57C2A"/>
    <w:rsid w:val="77BA155E"/>
    <w:rsid w:val="7801342B"/>
    <w:rsid w:val="783B7550"/>
    <w:rsid w:val="785221EC"/>
    <w:rsid w:val="78896B0A"/>
    <w:rsid w:val="78B4702B"/>
    <w:rsid w:val="78F362FD"/>
    <w:rsid w:val="79044748"/>
    <w:rsid w:val="790560D9"/>
    <w:rsid w:val="7914436A"/>
    <w:rsid w:val="79342492"/>
    <w:rsid w:val="79775CD1"/>
    <w:rsid w:val="79A66E1C"/>
    <w:rsid w:val="7A6C26D0"/>
    <w:rsid w:val="7A88487E"/>
    <w:rsid w:val="7AAF0CA6"/>
    <w:rsid w:val="7AC20322"/>
    <w:rsid w:val="7AE17B14"/>
    <w:rsid w:val="7B4050A9"/>
    <w:rsid w:val="7B4429E5"/>
    <w:rsid w:val="7B59136F"/>
    <w:rsid w:val="7B6E0422"/>
    <w:rsid w:val="7B6F0B9C"/>
    <w:rsid w:val="7B8D1755"/>
    <w:rsid w:val="7BA479E1"/>
    <w:rsid w:val="7BDF6911"/>
    <w:rsid w:val="7C4116D4"/>
    <w:rsid w:val="7C903CAD"/>
    <w:rsid w:val="7CAF05C3"/>
    <w:rsid w:val="7CD6779E"/>
    <w:rsid w:val="7CFB7625"/>
    <w:rsid w:val="7D3F76AE"/>
    <w:rsid w:val="7D47188E"/>
    <w:rsid w:val="7D906DC3"/>
    <w:rsid w:val="7D9A0304"/>
    <w:rsid w:val="7DB61736"/>
    <w:rsid w:val="7DC27A61"/>
    <w:rsid w:val="7DDC49B8"/>
    <w:rsid w:val="7E3B7932"/>
    <w:rsid w:val="7E585322"/>
    <w:rsid w:val="7E5A13E5"/>
    <w:rsid w:val="7E5C5F42"/>
    <w:rsid w:val="7E612A31"/>
    <w:rsid w:val="7E720771"/>
    <w:rsid w:val="7EA247DF"/>
    <w:rsid w:val="7EFC7B34"/>
    <w:rsid w:val="7F205639"/>
    <w:rsid w:val="7F59780C"/>
    <w:rsid w:val="7FB31DE2"/>
    <w:rsid w:val="7FB56040"/>
    <w:rsid w:val="7FDC4172"/>
    <w:rsid w:val="7FDE548D"/>
    <w:rsid w:val="7FDF72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99" w:semiHidden="0" w:name="heading 2"/>
    <w:lsdException w:qFormat="1"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99" w:semiHidden="0" w:name="Normal Indent"/>
    <w:lsdException w:uiPriority="99" w:name="footnote text"/>
    <w:lsdException w:qFormat="1"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iPriority="99"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nhideWhenUsed="0"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3"/>
    <w:autoRedefine/>
    <w:qFormat/>
    <w:uiPriority w:val="99"/>
    <w:pPr>
      <w:keepNext/>
      <w:keepLines/>
      <w:spacing w:before="340" w:after="340" w:line="578" w:lineRule="auto"/>
      <w:outlineLvl w:val="0"/>
    </w:pPr>
    <w:rPr>
      <w:rFonts w:ascii="Times New Roman" w:hAnsi="Times New Roman"/>
      <w:b/>
      <w:bCs/>
      <w:kern w:val="44"/>
      <w:sz w:val="44"/>
      <w:szCs w:val="44"/>
    </w:rPr>
  </w:style>
  <w:style w:type="paragraph" w:styleId="3">
    <w:name w:val="heading 2"/>
    <w:basedOn w:val="1"/>
    <w:next w:val="1"/>
    <w:link w:val="46"/>
    <w:autoRedefine/>
    <w:unhideWhenUsed/>
    <w:qFormat/>
    <w:uiPriority w:val="99"/>
    <w:pPr>
      <w:keepNext/>
      <w:keepLines/>
      <w:spacing w:before="260" w:after="260" w:line="415" w:lineRule="auto"/>
      <w:outlineLvl w:val="1"/>
    </w:pPr>
    <w:rPr>
      <w:rFonts w:ascii="Times New Roman" w:hAnsi="Times New Roman" w:eastAsiaTheme="majorEastAsia" w:cstheme="majorBidi"/>
      <w:b/>
      <w:bCs/>
      <w:sz w:val="32"/>
      <w:szCs w:val="32"/>
    </w:rPr>
  </w:style>
  <w:style w:type="paragraph" w:styleId="4">
    <w:name w:val="heading 3"/>
    <w:basedOn w:val="1"/>
    <w:next w:val="1"/>
    <w:link w:val="58"/>
    <w:autoRedefine/>
    <w:unhideWhenUsed/>
    <w:qFormat/>
    <w:uiPriority w:val="0"/>
    <w:pPr>
      <w:keepNext/>
      <w:keepLines/>
      <w:spacing w:before="260" w:after="260" w:line="415" w:lineRule="auto"/>
      <w:outlineLvl w:val="2"/>
    </w:pPr>
    <w:rPr>
      <w:rFonts w:ascii="Times New Roman" w:hAnsi="Times New Roman"/>
      <w:b/>
      <w:bCs/>
      <w:sz w:val="28"/>
      <w:szCs w:val="32"/>
    </w:rPr>
  </w:style>
  <w:style w:type="paragraph" w:styleId="5">
    <w:name w:val="heading 4"/>
    <w:basedOn w:val="1"/>
    <w:next w:val="1"/>
    <w:qFormat/>
    <w:uiPriority w:val="0"/>
    <w:pPr>
      <w:keepNext/>
      <w:keepLines/>
      <w:numPr>
        <w:ilvl w:val="3"/>
        <w:numId w:val="1"/>
      </w:numPr>
      <w:spacing w:line="360" w:lineRule="auto"/>
      <w:ind w:left="864" w:hanging="864"/>
      <w:outlineLvl w:val="3"/>
    </w:pPr>
    <w:rPr>
      <w:b/>
      <w:bCs/>
      <w:kern w:val="2"/>
      <w:szCs w:val="28"/>
    </w:rPr>
  </w:style>
  <w:style w:type="character" w:default="1" w:styleId="34">
    <w:name w:val="Default Paragraph Font"/>
    <w:autoRedefine/>
    <w:semiHidden/>
    <w:unhideWhenUsed/>
    <w:qFormat/>
    <w:uiPriority w:val="1"/>
  </w:style>
  <w:style w:type="table" w:default="1" w:styleId="32">
    <w:name w:val="Normal Table"/>
    <w:autoRedefine/>
    <w:semiHidden/>
    <w:unhideWhenUsed/>
    <w:qFormat/>
    <w:uiPriority w:val="99"/>
    <w:tblPr>
      <w:tblCellMar>
        <w:top w:w="0" w:type="dxa"/>
        <w:left w:w="108" w:type="dxa"/>
        <w:bottom w:w="0" w:type="dxa"/>
        <w:right w:w="108" w:type="dxa"/>
      </w:tblCellMar>
    </w:tblPr>
  </w:style>
  <w:style w:type="paragraph" w:styleId="6">
    <w:name w:val="toc 7"/>
    <w:basedOn w:val="1"/>
    <w:next w:val="1"/>
    <w:autoRedefine/>
    <w:qFormat/>
    <w:uiPriority w:val="0"/>
    <w:pPr>
      <w:spacing w:beforeLines="50" w:afterLines="50" w:line="360" w:lineRule="auto"/>
      <w:ind w:left="1440" w:firstLine="200" w:firstLineChars="200"/>
      <w:jc w:val="left"/>
    </w:pPr>
    <w:rPr>
      <w:rFonts w:ascii="Calibri" w:hAnsi="Calibri" w:eastAsia="宋体" w:cs="Times New Roman"/>
      <w:sz w:val="18"/>
      <w:szCs w:val="18"/>
    </w:rPr>
  </w:style>
  <w:style w:type="paragraph" w:styleId="7">
    <w:name w:val="Normal Indent"/>
    <w:basedOn w:val="1"/>
    <w:next w:val="8"/>
    <w:link w:val="50"/>
    <w:autoRedefine/>
    <w:qFormat/>
    <w:uiPriority w:val="99"/>
    <w:pPr>
      <w:spacing w:beforeLines="50" w:afterLines="50"/>
      <w:jc w:val="center"/>
    </w:pPr>
    <w:rPr>
      <w:rFonts w:ascii="Arial" w:hAnsi="Arial" w:eastAsia="宋体" w:cs="Times New Roman"/>
      <w:spacing w:val="10"/>
      <w:szCs w:val="20"/>
    </w:rPr>
  </w:style>
  <w:style w:type="paragraph" w:styleId="8">
    <w:name w:val="Body Text First Indent 2"/>
    <w:basedOn w:val="5"/>
    <w:next w:val="1"/>
    <w:autoRedefine/>
    <w:qFormat/>
    <w:uiPriority w:val="0"/>
    <w:pPr>
      <w:tabs>
        <w:tab w:val="left" w:pos="2820"/>
        <w:tab w:val="left" w:pos="2975"/>
        <w:tab w:val="center" w:pos="4707"/>
      </w:tabs>
      <w:spacing w:after="120"/>
      <w:ind w:left="420" w:leftChars="200" w:firstLine="420"/>
    </w:pPr>
  </w:style>
  <w:style w:type="paragraph" w:styleId="9">
    <w:name w:val="Document Map"/>
    <w:basedOn w:val="1"/>
    <w:link w:val="44"/>
    <w:autoRedefine/>
    <w:unhideWhenUsed/>
    <w:qFormat/>
    <w:uiPriority w:val="99"/>
    <w:rPr>
      <w:rFonts w:ascii="宋体" w:eastAsia="宋体"/>
      <w:sz w:val="18"/>
      <w:szCs w:val="18"/>
    </w:rPr>
  </w:style>
  <w:style w:type="paragraph" w:styleId="10">
    <w:name w:val="annotation text"/>
    <w:basedOn w:val="1"/>
    <w:link w:val="62"/>
    <w:autoRedefine/>
    <w:qFormat/>
    <w:uiPriority w:val="99"/>
    <w:pPr>
      <w:spacing w:beforeLines="50" w:afterLines="50" w:line="360" w:lineRule="auto"/>
      <w:ind w:firstLine="200" w:firstLineChars="200"/>
      <w:jc w:val="left"/>
    </w:pPr>
    <w:rPr>
      <w:rFonts w:ascii="Times New Roman" w:hAnsi="Times New Roman" w:eastAsia="宋体" w:cs="Times New Roman"/>
      <w:sz w:val="24"/>
      <w:szCs w:val="24"/>
    </w:rPr>
  </w:style>
  <w:style w:type="paragraph" w:styleId="11">
    <w:name w:val="Body Text"/>
    <w:basedOn w:val="1"/>
    <w:next w:val="7"/>
    <w:link w:val="87"/>
    <w:autoRedefine/>
    <w:qFormat/>
    <w:uiPriority w:val="0"/>
    <w:rPr>
      <w:szCs w:val="24"/>
    </w:rPr>
  </w:style>
  <w:style w:type="paragraph" w:styleId="12">
    <w:name w:val="Body Text Indent"/>
    <w:basedOn w:val="1"/>
    <w:next w:val="8"/>
    <w:link w:val="74"/>
    <w:autoRedefine/>
    <w:qFormat/>
    <w:uiPriority w:val="99"/>
    <w:pPr>
      <w:tabs>
        <w:tab w:val="left" w:pos="2820"/>
        <w:tab w:val="left" w:pos="2975"/>
        <w:tab w:val="center" w:pos="4707"/>
      </w:tabs>
      <w:ind w:firstLine="560" w:firstLineChars="200"/>
    </w:pPr>
    <w:rPr>
      <w:rFonts w:ascii="Times New Roman" w:hAnsi="Times New Roman" w:eastAsia="宋体" w:cs="Times New Roman"/>
      <w:sz w:val="28"/>
      <w:szCs w:val="24"/>
    </w:rPr>
  </w:style>
  <w:style w:type="paragraph" w:styleId="13">
    <w:name w:val="toc 5"/>
    <w:basedOn w:val="1"/>
    <w:next w:val="1"/>
    <w:autoRedefine/>
    <w:qFormat/>
    <w:uiPriority w:val="0"/>
    <w:pPr>
      <w:spacing w:beforeLines="50" w:afterLines="50" w:line="360" w:lineRule="auto"/>
      <w:ind w:left="960" w:firstLine="200" w:firstLineChars="200"/>
      <w:jc w:val="left"/>
    </w:pPr>
    <w:rPr>
      <w:rFonts w:ascii="Calibri" w:hAnsi="Calibri" w:eastAsia="宋体" w:cs="Times New Roman"/>
      <w:sz w:val="18"/>
      <w:szCs w:val="18"/>
    </w:rPr>
  </w:style>
  <w:style w:type="paragraph" w:styleId="14">
    <w:name w:val="toc 3"/>
    <w:basedOn w:val="1"/>
    <w:next w:val="1"/>
    <w:autoRedefine/>
    <w:unhideWhenUsed/>
    <w:qFormat/>
    <w:uiPriority w:val="39"/>
    <w:pPr>
      <w:spacing w:beforeLines="50" w:afterLines="50" w:line="360" w:lineRule="auto"/>
      <w:ind w:left="480" w:firstLine="200" w:firstLineChars="200"/>
      <w:jc w:val="left"/>
    </w:pPr>
    <w:rPr>
      <w:rFonts w:ascii="Calibri" w:hAnsi="Calibri" w:eastAsia="宋体" w:cs="Times New Roman"/>
      <w:i/>
      <w:iCs/>
      <w:sz w:val="20"/>
      <w:szCs w:val="20"/>
    </w:rPr>
  </w:style>
  <w:style w:type="paragraph" w:styleId="15">
    <w:name w:val="Plain Text"/>
    <w:basedOn w:val="1"/>
    <w:link w:val="89"/>
    <w:autoRedefine/>
    <w:qFormat/>
    <w:uiPriority w:val="99"/>
    <w:pPr>
      <w:widowControl/>
      <w:spacing w:beforeAutospacing="1" w:afterAutospacing="1"/>
      <w:jc w:val="left"/>
    </w:pPr>
    <w:rPr>
      <w:rFonts w:ascii="ˎ̥" w:hAnsi="ˎ̥"/>
      <w:sz w:val="18"/>
      <w:szCs w:val="18"/>
    </w:rPr>
  </w:style>
  <w:style w:type="paragraph" w:styleId="16">
    <w:name w:val="toc 8"/>
    <w:basedOn w:val="1"/>
    <w:next w:val="1"/>
    <w:autoRedefine/>
    <w:qFormat/>
    <w:uiPriority w:val="0"/>
    <w:pPr>
      <w:spacing w:beforeLines="50" w:afterLines="50" w:line="360" w:lineRule="auto"/>
      <w:ind w:left="1680" w:firstLine="200" w:firstLineChars="200"/>
      <w:jc w:val="left"/>
    </w:pPr>
    <w:rPr>
      <w:rFonts w:ascii="Calibri" w:hAnsi="Calibri" w:eastAsia="宋体" w:cs="Times New Roman"/>
      <w:sz w:val="18"/>
      <w:szCs w:val="18"/>
    </w:rPr>
  </w:style>
  <w:style w:type="paragraph" w:styleId="17">
    <w:name w:val="Date"/>
    <w:basedOn w:val="1"/>
    <w:next w:val="1"/>
    <w:link w:val="63"/>
    <w:autoRedefine/>
    <w:qFormat/>
    <w:uiPriority w:val="0"/>
    <w:pPr>
      <w:spacing w:beforeLines="50" w:afterLines="50" w:line="360" w:lineRule="auto"/>
      <w:ind w:left="100" w:leftChars="2500" w:firstLine="200" w:firstLineChars="200"/>
      <w:jc w:val="left"/>
    </w:pPr>
    <w:rPr>
      <w:rFonts w:ascii="Times New Roman" w:hAnsi="Times New Roman" w:eastAsia="宋体" w:cs="Times New Roman"/>
      <w:sz w:val="24"/>
      <w:szCs w:val="24"/>
    </w:rPr>
  </w:style>
  <w:style w:type="paragraph" w:styleId="18">
    <w:name w:val="Body Text Indent 2"/>
    <w:basedOn w:val="1"/>
    <w:link w:val="100"/>
    <w:autoRedefine/>
    <w:unhideWhenUsed/>
    <w:qFormat/>
    <w:uiPriority w:val="99"/>
    <w:pPr>
      <w:spacing w:after="120" w:line="480" w:lineRule="auto"/>
      <w:ind w:left="420" w:leftChars="200"/>
    </w:pPr>
  </w:style>
  <w:style w:type="paragraph" w:styleId="19">
    <w:name w:val="Balloon Text"/>
    <w:basedOn w:val="1"/>
    <w:link w:val="49"/>
    <w:autoRedefine/>
    <w:unhideWhenUsed/>
    <w:qFormat/>
    <w:uiPriority w:val="99"/>
    <w:rPr>
      <w:sz w:val="18"/>
      <w:szCs w:val="18"/>
    </w:rPr>
  </w:style>
  <w:style w:type="paragraph" w:styleId="20">
    <w:name w:val="footer"/>
    <w:basedOn w:val="1"/>
    <w:link w:val="42"/>
    <w:autoRedefine/>
    <w:unhideWhenUsed/>
    <w:qFormat/>
    <w:uiPriority w:val="99"/>
    <w:pPr>
      <w:tabs>
        <w:tab w:val="center" w:pos="4153"/>
        <w:tab w:val="right" w:pos="8306"/>
      </w:tabs>
      <w:snapToGrid w:val="0"/>
      <w:jc w:val="left"/>
    </w:pPr>
    <w:rPr>
      <w:sz w:val="18"/>
      <w:szCs w:val="18"/>
    </w:rPr>
  </w:style>
  <w:style w:type="paragraph" w:styleId="21">
    <w:name w:val="header"/>
    <w:basedOn w:val="1"/>
    <w:link w:val="41"/>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22">
    <w:name w:val="toc 1"/>
    <w:basedOn w:val="1"/>
    <w:next w:val="1"/>
    <w:autoRedefine/>
    <w:qFormat/>
    <w:uiPriority w:val="39"/>
    <w:pPr>
      <w:spacing w:beforeLines="50" w:afterLines="50" w:line="360" w:lineRule="auto"/>
      <w:ind w:firstLine="200" w:firstLineChars="200"/>
      <w:jc w:val="left"/>
    </w:pPr>
    <w:rPr>
      <w:rFonts w:ascii="Calibri" w:hAnsi="Calibri" w:eastAsia="宋体" w:cs="Times New Roman"/>
      <w:b/>
      <w:bCs/>
      <w:caps/>
      <w:sz w:val="20"/>
      <w:szCs w:val="20"/>
    </w:rPr>
  </w:style>
  <w:style w:type="paragraph" w:styleId="23">
    <w:name w:val="toc 4"/>
    <w:basedOn w:val="1"/>
    <w:next w:val="1"/>
    <w:autoRedefine/>
    <w:qFormat/>
    <w:uiPriority w:val="0"/>
    <w:pPr>
      <w:spacing w:beforeLines="50" w:afterLines="50" w:line="360" w:lineRule="auto"/>
      <w:ind w:left="720" w:firstLine="200" w:firstLineChars="200"/>
      <w:jc w:val="left"/>
    </w:pPr>
    <w:rPr>
      <w:rFonts w:ascii="Calibri" w:hAnsi="Calibri" w:eastAsia="宋体" w:cs="Times New Roman"/>
      <w:sz w:val="18"/>
      <w:szCs w:val="18"/>
    </w:rPr>
  </w:style>
  <w:style w:type="paragraph" w:styleId="24">
    <w:name w:val="Subtitle"/>
    <w:basedOn w:val="1"/>
    <w:next w:val="1"/>
    <w:link w:val="64"/>
    <w:autoRedefine/>
    <w:qFormat/>
    <w:uiPriority w:val="0"/>
    <w:pPr>
      <w:spacing w:beforeLines="50" w:afterLines="50" w:line="360" w:lineRule="auto"/>
      <w:ind w:firstLine="200" w:firstLineChars="200"/>
      <w:jc w:val="left"/>
      <w:outlineLvl w:val="1"/>
    </w:pPr>
    <w:rPr>
      <w:rFonts w:ascii="Cambria" w:hAnsi="Cambria" w:eastAsia="宋体" w:cs="Times New Roman"/>
      <w:b/>
      <w:bCs/>
      <w:kern w:val="28"/>
      <w:sz w:val="28"/>
      <w:szCs w:val="32"/>
    </w:rPr>
  </w:style>
  <w:style w:type="paragraph" w:styleId="25">
    <w:name w:val="List"/>
    <w:basedOn w:val="1"/>
    <w:autoRedefine/>
    <w:unhideWhenUsed/>
    <w:qFormat/>
    <w:uiPriority w:val="0"/>
    <w:pPr>
      <w:ind w:left="200" w:hanging="200" w:hangingChars="200"/>
      <w:contextualSpacing/>
    </w:pPr>
  </w:style>
  <w:style w:type="paragraph" w:styleId="26">
    <w:name w:val="toc 6"/>
    <w:basedOn w:val="1"/>
    <w:next w:val="1"/>
    <w:autoRedefine/>
    <w:qFormat/>
    <w:uiPriority w:val="0"/>
    <w:pPr>
      <w:spacing w:beforeLines="50" w:afterLines="50" w:line="360" w:lineRule="auto"/>
      <w:ind w:left="1200" w:firstLine="200" w:firstLineChars="200"/>
      <w:jc w:val="left"/>
    </w:pPr>
    <w:rPr>
      <w:rFonts w:ascii="Calibri" w:hAnsi="Calibri" w:eastAsia="宋体" w:cs="Times New Roman"/>
      <w:sz w:val="18"/>
      <w:szCs w:val="18"/>
    </w:rPr>
  </w:style>
  <w:style w:type="paragraph" w:styleId="27">
    <w:name w:val="toc 2"/>
    <w:basedOn w:val="1"/>
    <w:next w:val="1"/>
    <w:autoRedefine/>
    <w:unhideWhenUsed/>
    <w:qFormat/>
    <w:uiPriority w:val="39"/>
    <w:pPr>
      <w:spacing w:beforeLines="50" w:afterLines="50" w:line="360" w:lineRule="auto"/>
      <w:ind w:left="240" w:firstLine="200" w:firstLineChars="200"/>
      <w:jc w:val="left"/>
    </w:pPr>
    <w:rPr>
      <w:rFonts w:ascii="Calibri" w:hAnsi="Calibri" w:eastAsia="宋体" w:cs="Times New Roman"/>
      <w:smallCaps/>
      <w:sz w:val="20"/>
      <w:szCs w:val="20"/>
    </w:rPr>
  </w:style>
  <w:style w:type="paragraph" w:styleId="28">
    <w:name w:val="toc 9"/>
    <w:basedOn w:val="1"/>
    <w:next w:val="1"/>
    <w:autoRedefine/>
    <w:qFormat/>
    <w:uiPriority w:val="0"/>
    <w:pPr>
      <w:spacing w:beforeLines="50" w:afterLines="50" w:line="360" w:lineRule="auto"/>
      <w:ind w:left="1920" w:firstLine="200" w:firstLineChars="200"/>
      <w:jc w:val="left"/>
    </w:pPr>
    <w:rPr>
      <w:rFonts w:ascii="Calibri" w:hAnsi="Calibri" w:eastAsia="宋体" w:cs="Times New Roman"/>
      <w:sz w:val="18"/>
      <w:szCs w:val="18"/>
    </w:rPr>
  </w:style>
  <w:style w:type="paragraph" w:styleId="29">
    <w:name w:val="Normal (Web)"/>
    <w:basedOn w:val="1"/>
    <w:autoRedefine/>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30">
    <w:name w:val="Title"/>
    <w:basedOn w:val="1"/>
    <w:next w:val="1"/>
    <w:link w:val="59"/>
    <w:autoRedefine/>
    <w:qFormat/>
    <w:uiPriority w:val="99"/>
    <w:pPr>
      <w:spacing w:beforeLines="50" w:afterLines="50" w:line="360" w:lineRule="auto"/>
      <w:ind w:firstLine="200" w:firstLineChars="200"/>
      <w:jc w:val="center"/>
      <w:outlineLvl w:val="0"/>
    </w:pPr>
    <w:rPr>
      <w:rFonts w:ascii="Cambria" w:hAnsi="Cambria" w:eastAsia="宋体" w:cs="Times New Roman"/>
      <w:b/>
      <w:bCs/>
      <w:sz w:val="32"/>
      <w:szCs w:val="32"/>
    </w:rPr>
  </w:style>
  <w:style w:type="paragraph" w:styleId="31">
    <w:name w:val="annotation subject"/>
    <w:basedOn w:val="10"/>
    <w:next w:val="10"/>
    <w:link w:val="73"/>
    <w:autoRedefine/>
    <w:qFormat/>
    <w:uiPriority w:val="99"/>
    <w:pPr>
      <w:spacing w:beforeLines="0" w:afterLines="0" w:line="240" w:lineRule="auto"/>
      <w:ind w:firstLine="0" w:firstLineChars="0"/>
    </w:pPr>
    <w:rPr>
      <w:rFonts w:ascii="Calibri" w:hAnsi="Calibri"/>
      <w:b/>
      <w:bCs/>
      <w:sz w:val="21"/>
      <w:szCs w:val="22"/>
    </w:rPr>
  </w:style>
  <w:style w:type="table" w:styleId="33">
    <w:name w:val="Table Grid"/>
    <w:basedOn w:val="32"/>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basedOn w:val="34"/>
    <w:autoRedefine/>
    <w:qFormat/>
    <w:uiPriority w:val="22"/>
    <w:rPr>
      <w:rFonts w:cs="Times New Roman"/>
      <w:b/>
      <w:bCs/>
    </w:rPr>
  </w:style>
  <w:style w:type="character" w:styleId="36">
    <w:name w:val="page number"/>
    <w:basedOn w:val="34"/>
    <w:autoRedefine/>
    <w:qFormat/>
    <w:uiPriority w:val="99"/>
    <w:rPr>
      <w:rFonts w:cs="Times New Roman"/>
    </w:rPr>
  </w:style>
  <w:style w:type="character" w:styleId="37">
    <w:name w:val="Emphasis"/>
    <w:autoRedefine/>
    <w:qFormat/>
    <w:uiPriority w:val="20"/>
    <w:rPr>
      <w:color w:val="CC0000"/>
    </w:rPr>
  </w:style>
  <w:style w:type="character" w:styleId="38">
    <w:name w:val="Hyperlink"/>
    <w:basedOn w:val="34"/>
    <w:autoRedefine/>
    <w:unhideWhenUsed/>
    <w:qFormat/>
    <w:uiPriority w:val="99"/>
    <w:rPr>
      <w:color w:val="0000FF"/>
      <w:u w:val="single"/>
    </w:rPr>
  </w:style>
  <w:style w:type="character" w:styleId="39">
    <w:name w:val="annotation reference"/>
    <w:autoRedefine/>
    <w:qFormat/>
    <w:uiPriority w:val="99"/>
    <w:rPr>
      <w:sz w:val="21"/>
      <w:szCs w:val="21"/>
    </w:rPr>
  </w:style>
  <w:style w:type="paragraph" w:customStyle="1" w:styleId="40">
    <w:name w:val="正文首行缩进2个字 Char"/>
    <w:basedOn w:val="1"/>
    <w:autoRedefine/>
    <w:qFormat/>
    <w:uiPriority w:val="0"/>
    <w:pPr>
      <w:ind w:firstLine="480" w:firstLineChars="200"/>
    </w:pPr>
    <w:rPr>
      <w:rFonts w:eastAsia="楷体"/>
      <w:sz w:val="24"/>
      <w:szCs w:val="24"/>
    </w:rPr>
  </w:style>
  <w:style w:type="character" w:customStyle="1" w:styleId="41">
    <w:name w:val="页眉 字符"/>
    <w:basedOn w:val="34"/>
    <w:link w:val="21"/>
    <w:autoRedefine/>
    <w:qFormat/>
    <w:uiPriority w:val="99"/>
    <w:rPr>
      <w:sz w:val="18"/>
      <w:szCs w:val="18"/>
    </w:rPr>
  </w:style>
  <w:style w:type="character" w:customStyle="1" w:styleId="42">
    <w:name w:val="页脚 字符"/>
    <w:basedOn w:val="34"/>
    <w:link w:val="20"/>
    <w:autoRedefine/>
    <w:qFormat/>
    <w:uiPriority w:val="99"/>
    <w:rPr>
      <w:sz w:val="18"/>
      <w:szCs w:val="18"/>
    </w:rPr>
  </w:style>
  <w:style w:type="character" w:customStyle="1" w:styleId="43">
    <w:name w:val="标题 1 字符"/>
    <w:basedOn w:val="34"/>
    <w:link w:val="2"/>
    <w:autoRedefine/>
    <w:qFormat/>
    <w:uiPriority w:val="99"/>
    <w:rPr>
      <w:rFonts w:ascii="Times New Roman" w:hAnsi="Times New Roman"/>
      <w:b/>
      <w:bCs/>
      <w:kern w:val="44"/>
      <w:sz w:val="44"/>
      <w:szCs w:val="44"/>
    </w:rPr>
  </w:style>
  <w:style w:type="character" w:customStyle="1" w:styleId="44">
    <w:name w:val="文档结构图 字符"/>
    <w:basedOn w:val="34"/>
    <w:link w:val="9"/>
    <w:autoRedefine/>
    <w:qFormat/>
    <w:uiPriority w:val="99"/>
    <w:rPr>
      <w:rFonts w:ascii="宋体" w:eastAsia="宋体"/>
      <w:sz w:val="18"/>
      <w:szCs w:val="18"/>
    </w:rPr>
  </w:style>
  <w:style w:type="paragraph" w:customStyle="1" w:styleId="45">
    <w:name w:val="列表段落1"/>
    <w:basedOn w:val="1"/>
    <w:autoRedefine/>
    <w:qFormat/>
    <w:uiPriority w:val="34"/>
    <w:pPr>
      <w:ind w:firstLine="420" w:firstLineChars="200"/>
    </w:pPr>
  </w:style>
  <w:style w:type="character" w:customStyle="1" w:styleId="46">
    <w:name w:val="标题 2 字符"/>
    <w:basedOn w:val="34"/>
    <w:link w:val="3"/>
    <w:autoRedefine/>
    <w:qFormat/>
    <w:uiPriority w:val="99"/>
    <w:rPr>
      <w:rFonts w:ascii="Times New Roman" w:hAnsi="Times New Roman" w:eastAsiaTheme="majorEastAsia" w:cstheme="majorBidi"/>
      <w:b/>
      <w:bCs/>
      <w:sz w:val="32"/>
      <w:szCs w:val="32"/>
    </w:rPr>
  </w:style>
  <w:style w:type="character" w:customStyle="1" w:styleId="47">
    <w:name w:val="图片 Char"/>
    <w:basedOn w:val="34"/>
    <w:link w:val="48"/>
    <w:autoRedefine/>
    <w:qFormat/>
    <w:uiPriority w:val="0"/>
    <w:rPr>
      <w:sz w:val="24"/>
      <w:szCs w:val="24"/>
    </w:rPr>
  </w:style>
  <w:style w:type="paragraph" w:customStyle="1" w:styleId="48">
    <w:name w:val="图片"/>
    <w:basedOn w:val="1"/>
    <w:link w:val="47"/>
    <w:autoRedefine/>
    <w:qFormat/>
    <w:uiPriority w:val="0"/>
    <w:pPr>
      <w:spacing w:beforeLines="50" w:afterLines="50"/>
      <w:ind w:firstLine="480" w:firstLineChars="200"/>
      <w:jc w:val="left"/>
    </w:pPr>
    <w:rPr>
      <w:sz w:val="24"/>
      <w:szCs w:val="24"/>
    </w:rPr>
  </w:style>
  <w:style w:type="character" w:customStyle="1" w:styleId="49">
    <w:name w:val="批注框文本 字符"/>
    <w:basedOn w:val="34"/>
    <w:link w:val="19"/>
    <w:autoRedefine/>
    <w:qFormat/>
    <w:uiPriority w:val="99"/>
    <w:rPr>
      <w:sz w:val="18"/>
      <w:szCs w:val="18"/>
    </w:rPr>
  </w:style>
  <w:style w:type="character" w:customStyle="1" w:styleId="50">
    <w:name w:val="正文缩进 字符"/>
    <w:link w:val="7"/>
    <w:autoRedefine/>
    <w:qFormat/>
    <w:uiPriority w:val="99"/>
    <w:rPr>
      <w:rFonts w:ascii="Arial" w:hAnsi="Arial" w:eastAsia="宋体" w:cs="Times New Roman"/>
      <w:spacing w:val="10"/>
      <w:szCs w:val="20"/>
    </w:rPr>
  </w:style>
  <w:style w:type="paragraph" w:customStyle="1" w:styleId="51">
    <w:name w:val="表格标题"/>
    <w:basedOn w:val="1"/>
    <w:link w:val="52"/>
    <w:autoRedefine/>
    <w:qFormat/>
    <w:uiPriority w:val="99"/>
    <w:pPr>
      <w:jc w:val="center"/>
    </w:pPr>
    <w:rPr>
      <w:rFonts w:ascii="Times New Roman" w:hAnsi="Times New Roman" w:eastAsia="仿宋_GB2312" w:cs="Times New Roman"/>
      <w:sz w:val="24"/>
      <w:szCs w:val="20"/>
    </w:rPr>
  </w:style>
  <w:style w:type="character" w:customStyle="1" w:styleId="52">
    <w:name w:val="表格标题 Char Char"/>
    <w:link w:val="51"/>
    <w:autoRedefine/>
    <w:qFormat/>
    <w:uiPriority w:val="0"/>
    <w:rPr>
      <w:rFonts w:ascii="Times New Roman" w:hAnsi="Times New Roman" w:eastAsia="仿宋_GB2312" w:cs="Times New Roman"/>
      <w:sz w:val="24"/>
      <w:szCs w:val="20"/>
    </w:rPr>
  </w:style>
  <w:style w:type="character" w:customStyle="1" w:styleId="53">
    <w:name w:val="文本 Char"/>
    <w:link w:val="54"/>
    <w:autoRedefine/>
    <w:qFormat/>
    <w:uiPriority w:val="0"/>
    <w:rPr>
      <w:sz w:val="24"/>
    </w:rPr>
  </w:style>
  <w:style w:type="paragraph" w:customStyle="1" w:styleId="54">
    <w:name w:val="文本"/>
    <w:basedOn w:val="1"/>
    <w:link w:val="53"/>
    <w:autoRedefine/>
    <w:qFormat/>
    <w:uiPriority w:val="0"/>
    <w:pPr>
      <w:spacing w:line="360" w:lineRule="auto"/>
      <w:ind w:firstLine="480" w:firstLineChars="200"/>
      <w:jc w:val="left"/>
    </w:pPr>
    <w:rPr>
      <w:sz w:val="24"/>
    </w:rPr>
  </w:style>
  <w:style w:type="paragraph" w:customStyle="1" w:styleId="55">
    <w:name w:val="表格正文"/>
    <w:basedOn w:val="1"/>
    <w:link w:val="56"/>
    <w:autoRedefine/>
    <w:qFormat/>
    <w:uiPriority w:val="99"/>
    <w:pPr>
      <w:spacing w:beforeLines="50" w:afterLines="50" w:line="360" w:lineRule="exact"/>
      <w:ind w:firstLine="200" w:firstLineChars="200"/>
      <w:jc w:val="center"/>
    </w:pPr>
    <w:rPr>
      <w:rFonts w:ascii="Times New Roman" w:hAnsi="Times New Roman" w:eastAsia="宋体" w:cs="Times New Roman"/>
      <w:sz w:val="24"/>
      <w:szCs w:val="24"/>
    </w:rPr>
  </w:style>
  <w:style w:type="character" w:customStyle="1" w:styleId="56">
    <w:name w:val="表格正文 Char"/>
    <w:link w:val="55"/>
    <w:autoRedefine/>
    <w:qFormat/>
    <w:uiPriority w:val="99"/>
    <w:rPr>
      <w:rFonts w:ascii="Times New Roman" w:hAnsi="Times New Roman" w:eastAsia="宋体" w:cs="Times New Roman"/>
      <w:sz w:val="24"/>
      <w:szCs w:val="24"/>
    </w:rPr>
  </w:style>
  <w:style w:type="paragraph" w:customStyle="1" w:styleId="57">
    <w:name w:val="表格样式1"/>
    <w:basedOn w:val="1"/>
    <w:autoRedefine/>
    <w:qFormat/>
    <w:uiPriority w:val="99"/>
    <w:pPr>
      <w:spacing w:line="360" w:lineRule="exact"/>
      <w:jc w:val="center"/>
    </w:pPr>
    <w:rPr>
      <w:rFonts w:ascii="Times New Roman" w:hAnsi="Times New Roman" w:eastAsia="仿宋_GB2312" w:cs="Times New Roman"/>
      <w:color w:val="000080"/>
      <w:szCs w:val="21"/>
    </w:rPr>
  </w:style>
  <w:style w:type="character" w:customStyle="1" w:styleId="58">
    <w:name w:val="标题 3 字符"/>
    <w:basedOn w:val="34"/>
    <w:link w:val="4"/>
    <w:autoRedefine/>
    <w:qFormat/>
    <w:uiPriority w:val="0"/>
    <w:rPr>
      <w:rFonts w:ascii="Times New Roman" w:hAnsi="Times New Roman"/>
      <w:b/>
      <w:bCs/>
      <w:sz w:val="28"/>
      <w:szCs w:val="32"/>
    </w:rPr>
  </w:style>
  <w:style w:type="character" w:customStyle="1" w:styleId="59">
    <w:name w:val="标题 字符"/>
    <w:basedOn w:val="34"/>
    <w:link w:val="30"/>
    <w:autoRedefine/>
    <w:qFormat/>
    <w:uiPriority w:val="99"/>
    <w:rPr>
      <w:rFonts w:ascii="Cambria" w:hAnsi="Cambria" w:eastAsia="宋体" w:cs="Times New Roman"/>
      <w:b/>
      <w:bCs/>
      <w:sz w:val="32"/>
      <w:szCs w:val="32"/>
    </w:rPr>
  </w:style>
  <w:style w:type="paragraph" w:customStyle="1" w:styleId="60">
    <w:name w:val="表格式"/>
    <w:basedOn w:val="25"/>
    <w:autoRedefine/>
    <w:qFormat/>
    <w:uiPriority w:val="0"/>
    <w:pPr>
      <w:spacing w:line="400" w:lineRule="exact"/>
      <w:ind w:left="0" w:firstLine="0" w:firstLineChars="0"/>
      <w:contextualSpacing w:val="0"/>
      <w:jc w:val="center"/>
    </w:pPr>
    <w:rPr>
      <w:rFonts w:ascii="宋体" w:hAnsi="Times New Roman" w:eastAsia="宋体" w:cs="Times New Roman"/>
      <w:szCs w:val="20"/>
    </w:rPr>
  </w:style>
  <w:style w:type="paragraph" w:customStyle="1" w:styleId="61">
    <w:name w:val="注释"/>
    <w:basedOn w:val="1"/>
    <w:autoRedefine/>
    <w:qFormat/>
    <w:uiPriority w:val="0"/>
    <w:pPr>
      <w:spacing w:line="360" w:lineRule="exact"/>
      <w:ind w:firstLine="944" w:firstLineChars="200"/>
    </w:pPr>
    <w:rPr>
      <w:rFonts w:ascii="Times New Roman" w:hAnsi="Times New Roman" w:eastAsia="宋体" w:cs="Times New Roman"/>
      <w:szCs w:val="20"/>
    </w:rPr>
  </w:style>
  <w:style w:type="character" w:customStyle="1" w:styleId="62">
    <w:name w:val="批注文字 字符"/>
    <w:basedOn w:val="34"/>
    <w:link w:val="10"/>
    <w:autoRedefine/>
    <w:qFormat/>
    <w:uiPriority w:val="99"/>
    <w:rPr>
      <w:rFonts w:ascii="Times New Roman" w:hAnsi="Times New Roman" w:eastAsia="宋体" w:cs="Times New Roman"/>
      <w:sz w:val="24"/>
      <w:szCs w:val="24"/>
    </w:rPr>
  </w:style>
  <w:style w:type="character" w:customStyle="1" w:styleId="63">
    <w:name w:val="日期 字符"/>
    <w:basedOn w:val="34"/>
    <w:link w:val="17"/>
    <w:autoRedefine/>
    <w:qFormat/>
    <w:uiPriority w:val="0"/>
    <w:rPr>
      <w:rFonts w:ascii="Times New Roman" w:hAnsi="Times New Roman" w:eastAsia="宋体" w:cs="Times New Roman"/>
      <w:sz w:val="24"/>
      <w:szCs w:val="24"/>
    </w:rPr>
  </w:style>
  <w:style w:type="character" w:customStyle="1" w:styleId="64">
    <w:name w:val="副标题 字符"/>
    <w:basedOn w:val="34"/>
    <w:link w:val="24"/>
    <w:autoRedefine/>
    <w:qFormat/>
    <w:uiPriority w:val="0"/>
    <w:rPr>
      <w:rFonts w:ascii="Cambria" w:hAnsi="Cambria" w:eastAsia="宋体" w:cs="Times New Roman"/>
      <w:b/>
      <w:bCs/>
      <w:kern w:val="28"/>
      <w:sz w:val="28"/>
      <w:szCs w:val="32"/>
    </w:rPr>
  </w:style>
  <w:style w:type="character" w:customStyle="1" w:styleId="65">
    <w:name w:val="表格内容 Char Char"/>
    <w:basedOn w:val="34"/>
    <w:link w:val="66"/>
    <w:autoRedefine/>
    <w:qFormat/>
    <w:uiPriority w:val="0"/>
    <w:rPr>
      <w:rFonts w:ascii="宋体"/>
      <w:szCs w:val="24"/>
    </w:rPr>
  </w:style>
  <w:style w:type="paragraph" w:customStyle="1" w:styleId="66">
    <w:name w:val="表格内容"/>
    <w:basedOn w:val="1"/>
    <w:link w:val="65"/>
    <w:autoRedefine/>
    <w:qFormat/>
    <w:uiPriority w:val="0"/>
    <w:pPr>
      <w:spacing w:beforeLines="50" w:afterLines="50" w:line="360" w:lineRule="auto"/>
      <w:ind w:firstLine="200" w:firstLineChars="200"/>
      <w:jc w:val="center"/>
    </w:pPr>
    <w:rPr>
      <w:rFonts w:ascii="宋体"/>
      <w:szCs w:val="24"/>
    </w:rPr>
  </w:style>
  <w:style w:type="character" w:customStyle="1" w:styleId="67">
    <w:name w:val="正文缩进 Char2"/>
    <w:autoRedefine/>
    <w:qFormat/>
    <w:uiPriority w:val="0"/>
    <w:rPr>
      <w:rFonts w:ascii="Arial" w:hAnsi="Arial" w:cs="Arial"/>
      <w:spacing w:val="10"/>
      <w:kern w:val="2"/>
      <w:sz w:val="24"/>
    </w:rPr>
  </w:style>
  <w:style w:type="paragraph" w:customStyle="1" w:styleId="68">
    <w:name w:val="Char4"/>
    <w:basedOn w:val="1"/>
    <w:autoRedefine/>
    <w:qFormat/>
    <w:uiPriority w:val="0"/>
    <w:rPr>
      <w:rFonts w:ascii="Times New Roman" w:hAnsi="Times New Roman" w:eastAsia="宋体" w:cs="Times New Roman"/>
      <w:szCs w:val="20"/>
    </w:rPr>
  </w:style>
  <w:style w:type="paragraph" w:customStyle="1" w:styleId="69">
    <w:name w:val="Char Char Char Char"/>
    <w:basedOn w:val="1"/>
    <w:autoRedefine/>
    <w:qFormat/>
    <w:uiPriority w:val="99"/>
    <w:pPr>
      <w:spacing w:line="360" w:lineRule="auto"/>
      <w:ind w:firstLine="200" w:firstLineChars="200"/>
    </w:pPr>
    <w:rPr>
      <w:rFonts w:ascii="宋体" w:hAnsi="宋体" w:eastAsia="宋体" w:cs="宋体"/>
      <w:sz w:val="24"/>
      <w:szCs w:val="24"/>
    </w:rPr>
  </w:style>
  <w:style w:type="paragraph" w:customStyle="1" w:styleId="70">
    <w:name w:val="TOC 标题1"/>
    <w:basedOn w:val="2"/>
    <w:next w:val="1"/>
    <w:autoRedefine/>
    <w:unhideWhenUsed/>
    <w:qFormat/>
    <w:uiPriority w:val="99"/>
    <w:pPr>
      <w:widowControl/>
      <w:spacing w:before="0" w:after="0" w:line="276" w:lineRule="auto"/>
      <w:jc w:val="left"/>
      <w:outlineLvl w:val="9"/>
    </w:pPr>
    <w:rPr>
      <w:rFonts w:ascii="Cambria" w:hAnsi="Cambria" w:eastAsia="宋体" w:cs="Times New Roman"/>
      <w:color w:val="365F91"/>
      <w:kern w:val="0"/>
      <w:sz w:val="28"/>
      <w:szCs w:val="28"/>
    </w:rPr>
  </w:style>
  <w:style w:type="paragraph" w:customStyle="1" w:styleId="71">
    <w:name w:val="正文01"/>
    <w:basedOn w:val="1"/>
    <w:link w:val="72"/>
    <w:autoRedefine/>
    <w:qFormat/>
    <w:uiPriority w:val="0"/>
    <w:pPr>
      <w:spacing w:line="480" w:lineRule="exact"/>
      <w:ind w:firstLine="539"/>
    </w:pPr>
    <w:rPr>
      <w:rFonts w:ascii="Times New Roman" w:hAnsi="Times New Roman" w:eastAsia="宋体" w:cs="Times New Roman"/>
      <w:sz w:val="27"/>
      <w:szCs w:val="27"/>
    </w:rPr>
  </w:style>
  <w:style w:type="character" w:customStyle="1" w:styleId="72">
    <w:name w:val="正文01 Char"/>
    <w:link w:val="71"/>
    <w:autoRedefine/>
    <w:qFormat/>
    <w:uiPriority w:val="0"/>
    <w:rPr>
      <w:rFonts w:ascii="Times New Roman" w:hAnsi="Times New Roman" w:eastAsia="宋体" w:cs="Times New Roman"/>
      <w:sz w:val="27"/>
      <w:szCs w:val="27"/>
    </w:rPr>
  </w:style>
  <w:style w:type="character" w:customStyle="1" w:styleId="73">
    <w:name w:val="批注主题 字符"/>
    <w:basedOn w:val="62"/>
    <w:link w:val="31"/>
    <w:autoRedefine/>
    <w:qFormat/>
    <w:uiPriority w:val="99"/>
    <w:rPr>
      <w:rFonts w:ascii="Calibri" w:hAnsi="Calibri" w:eastAsia="宋体" w:cs="Times New Roman"/>
      <w:b/>
      <w:bCs/>
      <w:sz w:val="24"/>
      <w:szCs w:val="24"/>
    </w:rPr>
  </w:style>
  <w:style w:type="character" w:customStyle="1" w:styleId="74">
    <w:name w:val="正文文本缩进 字符"/>
    <w:basedOn w:val="34"/>
    <w:link w:val="12"/>
    <w:autoRedefine/>
    <w:qFormat/>
    <w:uiPriority w:val="99"/>
    <w:rPr>
      <w:rFonts w:ascii="Times New Roman" w:hAnsi="Times New Roman" w:eastAsia="宋体" w:cs="Times New Roman"/>
      <w:sz w:val="28"/>
      <w:szCs w:val="24"/>
    </w:rPr>
  </w:style>
  <w:style w:type="paragraph" w:customStyle="1" w:styleId="75">
    <w:name w:val="p0"/>
    <w:basedOn w:val="1"/>
    <w:autoRedefine/>
    <w:qFormat/>
    <w:uiPriority w:val="0"/>
    <w:pPr>
      <w:widowControl/>
    </w:pPr>
    <w:rPr>
      <w:rFonts w:ascii="Times New Roman" w:hAnsi="Times New Roman" w:eastAsia="宋体" w:cs="Times New Roman"/>
      <w:kern w:val="0"/>
      <w:szCs w:val="21"/>
    </w:rPr>
  </w:style>
  <w:style w:type="paragraph" w:customStyle="1" w:styleId="76">
    <w:name w:val="无间隔1"/>
    <w:autoRedefine/>
    <w:qFormat/>
    <w:uiPriority w:val="99"/>
    <w:pPr>
      <w:widowControl w:val="0"/>
      <w:jc w:val="both"/>
    </w:pPr>
    <w:rPr>
      <w:rFonts w:ascii="Calibri" w:hAnsi="Calibri" w:eastAsia="宋体" w:cs="Times New Roman"/>
      <w:kern w:val="2"/>
      <w:sz w:val="21"/>
      <w:szCs w:val="22"/>
      <w:lang w:val="en-US" w:eastAsia="zh-CN" w:bidi="ar-SA"/>
    </w:rPr>
  </w:style>
  <w:style w:type="paragraph" w:customStyle="1" w:styleId="77">
    <w:name w:val="表格文字"/>
    <w:basedOn w:val="1"/>
    <w:autoRedefine/>
    <w:qFormat/>
    <w:uiPriority w:val="99"/>
    <w:pPr>
      <w:adjustRightInd w:val="0"/>
      <w:spacing w:line="240" w:lineRule="atLeast"/>
    </w:pPr>
    <w:rPr>
      <w:rFonts w:ascii="Times New Roman" w:hAnsi="Times New Roman" w:eastAsia="宋体" w:cs="Times New Roman"/>
      <w:kern w:val="0"/>
      <w:sz w:val="28"/>
      <w:szCs w:val="20"/>
    </w:rPr>
  </w:style>
  <w:style w:type="paragraph" w:customStyle="1" w:styleId="78">
    <w:name w:val="1guizs_正文"/>
    <w:basedOn w:val="1"/>
    <w:autoRedefine/>
    <w:qFormat/>
    <w:uiPriority w:val="99"/>
    <w:pPr>
      <w:ind w:firstLine="560" w:firstLineChars="200"/>
      <w:jc w:val="left"/>
    </w:pPr>
    <w:rPr>
      <w:rFonts w:ascii="Times New Roman" w:hAnsi="Times New Roman" w:eastAsia="楷体_GB2312" w:cs="宋体"/>
      <w:sz w:val="28"/>
      <w:szCs w:val="20"/>
    </w:rPr>
  </w:style>
  <w:style w:type="paragraph" w:customStyle="1" w:styleId="79">
    <w:name w:val="默认段落字体 Para Char Char Char Char"/>
    <w:basedOn w:val="1"/>
    <w:autoRedefine/>
    <w:qFormat/>
    <w:uiPriority w:val="99"/>
    <w:rPr>
      <w:rFonts w:ascii="Times New Roman" w:hAnsi="Times New Roman" w:eastAsia="宋体" w:cs="Times New Roman"/>
      <w:sz w:val="24"/>
      <w:szCs w:val="24"/>
    </w:rPr>
  </w:style>
  <w:style w:type="paragraph" w:customStyle="1" w:styleId="80">
    <w:name w:val="默认段落字体 Para Char Char Char Char Char Char Char Char Char Char"/>
    <w:basedOn w:val="1"/>
    <w:autoRedefine/>
    <w:qFormat/>
    <w:uiPriority w:val="99"/>
    <w:rPr>
      <w:rFonts w:ascii="Tahoma" w:hAnsi="Tahoma" w:eastAsia="宋体" w:cs="Times New Roman"/>
      <w:sz w:val="24"/>
      <w:szCs w:val="20"/>
    </w:rPr>
  </w:style>
  <w:style w:type="paragraph" w:customStyle="1" w:styleId="81">
    <w:name w:val="Char Char Char2 Char"/>
    <w:basedOn w:val="1"/>
    <w:autoRedefine/>
    <w:qFormat/>
    <w:uiPriority w:val="99"/>
    <w:pPr>
      <w:tabs>
        <w:tab w:val="left" w:pos="360"/>
        <w:tab w:val="left" w:pos="425"/>
      </w:tabs>
    </w:pPr>
    <w:rPr>
      <w:rFonts w:ascii="Times New Roman" w:hAnsi="Times New Roman" w:eastAsia="楷体_GB2312" w:cs="Times New Roman"/>
      <w:szCs w:val="20"/>
    </w:rPr>
  </w:style>
  <w:style w:type="paragraph" w:customStyle="1" w:styleId="82">
    <w:name w:val="1"/>
    <w:basedOn w:val="1"/>
    <w:autoRedefine/>
    <w:qFormat/>
    <w:uiPriority w:val="99"/>
    <w:pPr>
      <w:outlineLvl w:val="0"/>
    </w:pPr>
    <w:rPr>
      <w:rFonts w:ascii="Times New Roman" w:hAnsi="Times New Roman" w:eastAsia="黑体" w:cs="Times New Roman"/>
      <w:sz w:val="36"/>
      <w:szCs w:val="36"/>
    </w:rPr>
  </w:style>
  <w:style w:type="paragraph" w:customStyle="1" w:styleId="83">
    <w:name w:val="表"/>
    <w:basedOn w:val="1"/>
    <w:autoRedefine/>
    <w:qFormat/>
    <w:uiPriority w:val="99"/>
    <w:pPr>
      <w:snapToGrid w:val="0"/>
      <w:jc w:val="center"/>
    </w:pPr>
    <w:rPr>
      <w:rFonts w:ascii="Times New Roman" w:hAnsi="Times New Roman" w:eastAsia="宋体" w:cs="Times New Roman"/>
      <w:spacing w:val="2"/>
      <w:szCs w:val="20"/>
    </w:rPr>
  </w:style>
  <w:style w:type="paragraph" w:customStyle="1" w:styleId="84">
    <w:name w:val="表格样式2"/>
    <w:basedOn w:val="1"/>
    <w:autoRedefine/>
    <w:qFormat/>
    <w:uiPriority w:val="99"/>
    <w:pPr>
      <w:spacing w:line="460" w:lineRule="exact"/>
      <w:jc w:val="center"/>
    </w:pPr>
    <w:rPr>
      <w:rFonts w:ascii="Times New Roman" w:hAnsi="Times New Roman" w:eastAsia="宋体" w:cs="Times New Roman"/>
      <w:color w:val="000000"/>
      <w:sz w:val="24"/>
      <w:szCs w:val="21"/>
    </w:rPr>
  </w:style>
  <w:style w:type="paragraph" w:customStyle="1" w:styleId="85">
    <w:name w:val="Char Char1 Char Char Char Char Char Char Char Char Char Char Char Char Char Char Char Char Char Char"/>
    <w:basedOn w:val="1"/>
    <w:autoRedefine/>
    <w:qFormat/>
    <w:uiPriority w:val="99"/>
    <w:pPr>
      <w:spacing w:line="360" w:lineRule="auto"/>
      <w:ind w:firstLine="200" w:firstLineChars="200"/>
    </w:pPr>
    <w:rPr>
      <w:rFonts w:ascii="宋体" w:hAnsi="宋体" w:eastAsia="宋体" w:cs="宋体"/>
      <w:sz w:val="24"/>
      <w:szCs w:val="24"/>
    </w:rPr>
  </w:style>
  <w:style w:type="character" w:customStyle="1" w:styleId="86">
    <w:name w:val="正文文本 Char"/>
    <w:basedOn w:val="34"/>
    <w:autoRedefine/>
    <w:qFormat/>
    <w:uiPriority w:val="0"/>
    <w:rPr>
      <w:szCs w:val="24"/>
    </w:rPr>
  </w:style>
  <w:style w:type="character" w:customStyle="1" w:styleId="87">
    <w:name w:val="正文文本 字符"/>
    <w:basedOn w:val="34"/>
    <w:link w:val="11"/>
    <w:autoRedefine/>
    <w:semiHidden/>
    <w:qFormat/>
    <w:uiPriority w:val="99"/>
  </w:style>
  <w:style w:type="character" w:customStyle="1" w:styleId="88">
    <w:name w:val="纯文本 Char"/>
    <w:basedOn w:val="34"/>
    <w:autoRedefine/>
    <w:qFormat/>
    <w:uiPriority w:val="0"/>
    <w:rPr>
      <w:rFonts w:ascii="ˎ̥" w:hAnsi="ˎ̥"/>
      <w:sz w:val="18"/>
      <w:szCs w:val="18"/>
    </w:rPr>
  </w:style>
  <w:style w:type="character" w:customStyle="1" w:styleId="89">
    <w:name w:val="纯文本 字符"/>
    <w:basedOn w:val="34"/>
    <w:link w:val="15"/>
    <w:autoRedefine/>
    <w:qFormat/>
    <w:uiPriority w:val="99"/>
    <w:rPr>
      <w:rFonts w:ascii="宋体" w:hAnsi="Courier New" w:eastAsia="宋体" w:cs="Courier New"/>
      <w:szCs w:val="21"/>
    </w:rPr>
  </w:style>
  <w:style w:type="paragraph" w:customStyle="1" w:styleId="90">
    <w:name w:val="TOC 标题2"/>
    <w:basedOn w:val="2"/>
    <w:next w:val="1"/>
    <w:autoRedefine/>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91">
    <w:name w:val="Char Char Char Char Char Char Char Char Char"/>
    <w:basedOn w:val="1"/>
    <w:autoRedefine/>
    <w:qFormat/>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92">
    <w:name w:val="Char Char1 Char Char Char1 Char Char Char Char Char Char Char Char Char Char Char Char Char Char"/>
    <w:basedOn w:val="1"/>
    <w:autoRedefine/>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3">
    <w:name w:val="Char Char1 Char Char Char1 Char Char Char Char Char Char Char Char Char Char Char Char Char Char1"/>
    <w:basedOn w:val="1"/>
    <w:autoRedefine/>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4">
    <w:name w:val="表格"/>
    <w:basedOn w:val="95"/>
    <w:next w:val="7"/>
    <w:link w:val="96"/>
    <w:autoRedefine/>
    <w:qFormat/>
    <w:uiPriority w:val="0"/>
    <w:pPr>
      <w:spacing w:line="380" w:lineRule="exact"/>
      <w:jc w:val="center"/>
    </w:pPr>
    <w:rPr>
      <w:rFonts w:ascii="宋体" w:hAnsi="宋体" w:eastAsia="宋体" w:cs="Times New Roman"/>
      <w:snapToGrid w:val="0"/>
      <w:sz w:val="21"/>
      <w:lang w:val="en-US" w:eastAsia="zh-CN" w:bidi="ar-SA"/>
    </w:rPr>
  </w:style>
  <w:style w:type="paragraph" w:customStyle="1" w:styleId="95">
    <w:name w:val="Body text|2"/>
    <w:basedOn w:val="1"/>
    <w:qFormat/>
    <w:uiPriority w:val="0"/>
    <w:pPr>
      <w:widowControl w:val="0"/>
      <w:shd w:val="clear" w:color="auto" w:fill="auto"/>
      <w:spacing w:line="546" w:lineRule="exact"/>
      <w:ind w:firstLine="660"/>
    </w:pPr>
    <w:rPr>
      <w:rFonts w:ascii="MingLiU" w:hAnsi="MingLiU" w:eastAsia="MingLiU" w:cs="MingLiU"/>
      <w:sz w:val="26"/>
      <w:szCs w:val="26"/>
      <w:u w:val="none"/>
      <w:shd w:val="clear" w:color="auto" w:fill="auto"/>
      <w:lang w:val="zh-TW" w:eastAsia="zh-TW" w:bidi="zh-TW"/>
    </w:rPr>
  </w:style>
  <w:style w:type="character" w:customStyle="1" w:styleId="96">
    <w:name w:val="表格 Char"/>
    <w:basedOn w:val="34"/>
    <w:link w:val="94"/>
    <w:autoRedefine/>
    <w:qFormat/>
    <w:uiPriority w:val="0"/>
    <w:rPr>
      <w:rFonts w:ascii="宋体" w:hAnsi="宋体" w:eastAsia="宋体" w:cs="Times New Roman"/>
      <w:snapToGrid w:val="0"/>
      <w:kern w:val="0"/>
      <w:szCs w:val="20"/>
    </w:rPr>
  </w:style>
  <w:style w:type="paragraph" w:customStyle="1" w:styleId="97">
    <w:name w:val="Char Char1 Char Char Char1 Char Char Char Char Char Char Char Char Char Char Char Char Char Char2"/>
    <w:basedOn w:val="1"/>
    <w:autoRedefine/>
    <w:qFormat/>
    <w:uiPriority w:val="0"/>
    <w:pPr>
      <w:spacing w:beforeLines="20" w:line="440" w:lineRule="atLeast"/>
      <w:ind w:firstLine="200" w:firstLineChars="200"/>
    </w:pPr>
    <w:rPr>
      <w:rFonts w:ascii="Times New Roman" w:hAnsi="Times New Roman" w:eastAsia="宋体" w:cs="Times New Roman"/>
      <w:sz w:val="24"/>
      <w:szCs w:val="24"/>
    </w:rPr>
  </w:style>
  <w:style w:type="character" w:customStyle="1" w:styleId="98">
    <w:name w:val="正文01 Char2"/>
    <w:autoRedefine/>
    <w:qFormat/>
    <w:uiPriority w:val="0"/>
    <w:rPr>
      <w:color w:val="000000"/>
      <w:sz w:val="24"/>
      <w:szCs w:val="21"/>
    </w:rPr>
  </w:style>
  <w:style w:type="paragraph" w:customStyle="1" w:styleId="99">
    <w:name w:val="无间隔2"/>
    <w:autoRedefine/>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100">
    <w:name w:val="正文文本缩进 2 字符"/>
    <w:basedOn w:val="34"/>
    <w:link w:val="18"/>
    <w:autoRedefine/>
    <w:qFormat/>
    <w:uiPriority w:val="99"/>
  </w:style>
  <w:style w:type="table" w:customStyle="1" w:styleId="101">
    <w:name w:val="TableGrid"/>
    <w:autoRedefine/>
    <w:qFormat/>
    <w:uiPriority w:val="0"/>
    <w:tblPr>
      <w:tblCellMar>
        <w:top w:w="0" w:type="dxa"/>
        <w:left w:w="0" w:type="dxa"/>
        <w:bottom w:w="0" w:type="dxa"/>
        <w:right w:w="0" w:type="dxa"/>
      </w:tblCellMar>
    </w:tblPr>
  </w:style>
  <w:style w:type="paragraph" w:customStyle="1" w:styleId="102">
    <w:name w:val="普通(网站)1"/>
    <w:basedOn w:val="1"/>
    <w:autoRedefine/>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03">
    <w:name w:val="导则正文"/>
    <w:basedOn w:val="1"/>
    <w:autoRedefine/>
    <w:qFormat/>
    <w:uiPriority w:val="0"/>
    <w:pPr>
      <w:ind w:firstLine="200" w:firstLineChars="200"/>
      <w:jc w:val="left"/>
    </w:pPr>
    <w:rPr>
      <w:rFonts w:ascii="Times New Roman" w:hAnsi="Times New Roman" w:eastAsia="宋体" w:cs="Times New Roman"/>
      <w:szCs w:val="21"/>
    </w:rPr>
  </w:style>
  <w:style w:type="character" w:customStyle="1" w:styleId="104">
    <w:name w:val="正文文本 (2)_"/>
    <w:basedOn w:val="34"/>
    <w:autoRedefine/>
    <w:qFormat/>
    <w:uiPriority w:val="0"/>
    <w:rPr>
      <w:rFonts w:ascii="黑体" w:hAnsi="黑体" w:eastAsia="黑体" w:cs="黑体"/>
      <w:sz w:val="22"/>
      <w:szCs w:val="22"/>
      <w:u w:val="none"/>
    </w:rPr>
  </w:style>
  <w:style w:type="character" w:customStyle="1" w:styleId="105">
    <w:name w:val="正文文本 (2)"/>
    <w:basedOn w:val="104"/>
    <w:autoRedefine/>
    <w:qFormat/>
    <w:uiPriority w:val="0"/>
    <w:rPr>
      <w:rFonts w:ascii="黑体" w:hAnsi="黑体" w:eastAsia="黑体" w:cs="黑体"/>
      <w:color w:val="000000"/>
      <w:spacing w:val="0"/>
      <w:w w:val="100"/>
      <w:position w:val="0"/>
      <w:sz w:val="22"/>
      <w:szCs w:val="22"/>
      <w:u w:val="none"/>
      <w:lang w:val="zh-CN" w:eastAsia="zh-CN" w:bidi="zh-CN"/>
    </w:rPr>
  </w:style>
  <w:style w:type="character" w:customStyle="1" w:styleId="106">
    <w:name w:val="正文文本 (2) + 10 pt"/>
    <w:basedOn w:val="104"/>
    <w:autoRedefine/>
    <w:qFormat/>
    <w:uiPriority w:val="0"/>
    <w:rPr>
      <w:rFonts w:ascii="黑体" w:hAnsi="黑体" w:eastAsia="黑体" w:cs="黑体"/>
      <w:color w:val="000000"/>
      <w:spacing w:val="0"/>
      <w:w w:val="100"/>
      <w:position w:val="0"/>
      <w:sz w:val="20"/>
      <w:szCs w:val="20"/>
      <w:u w:val="none"/>
      <w:lang w:val="zh-CN" w:eastAsia="zh-CN" w:bidi="zh-CN"/>
    </w:rPr>
  </w:style>
  <w:style w:type="character" w:customStyle="1" w:styleId="107">
    <w:name w:val="正文文本 (2) + 间距 1 pt"/>
    <w:basedOn w:val="104"/>
    <w:autoRedefine/>
    <w:qFormat/>
    <w:uiPriority w:val="0"/>
    <w:rPr>
      <w:rFonts w:ascii="黑体" w:hAnsi="黑体" w:eastAsia="黑体" w:cs="黑体"/>
      <w:spacing w:val="30"/>
      <w:sz w:val="22"/>
      <w:szCs w:val="22"/>
      <w:u w:val="none"/>
    </w:rPr>
  </w:style>
  <w:style w:type="character" w:customStyle="1" w:styleId="108">
    <w:name w:val="正文文本 (2) + Georgia"/>
    <w:basedOn w:val="104"/>
    <w:autoRedefine/>
    <w:qFormat/>
    <w:uiPriority w:val="0"/>
    <w:rPr>
      <w:rFonts w:ascii="Georgia" w:hAnsi="Georgia" w:eastAsia="Georgia" w:cs="Georgia"/>
      <w:color w:val="000000"/>
      <w:spacing w:val="0"/>
      <w:w w:val="100"/>
      <w:position w:val="0"/>
      <w:sz w:val="22"/>
      <w:szCs w:val="22"/>
      <w:u w:val="none"/>
      <w:lang w:val="en-US" w:eastAsia="en-US" w:bidi="en-US"/>
    </w:rPr>
  </w:style>
  <w:style w:type="character" w:customStyle="1" w:styleId="109">
    <w:name w:val="正文文本 (2) + SimSun"/>
    <w:basedOn w:val="104"/>
    <w:autoRedefine/>
    <w:qFormat/>
    <w:uiPriority w:val="0"/>
    <w:rPr>
      <w:rFonts w:ascii="宋体" w:hAnsi="宋体" w:eastAsia="宋体" w:cs="宋体"/>
      <w:color w:val="000000"/>
      <w:spacing w:val="-10"/>
      <w:w w:val="120"/>
      <w:position w:val="0"/>
      <w:sz w:val="21"/>
      <w:szCs w:val="21"/>
      <w:u w:val="none"/>
      <w:lang w:val="en-US" w:eastAsia="en-US" w:bidi="en-US"/>
    </w:rPr>
  </w:style>
  <w:style w:type="paragraph" w:customStyle="1" w:styleId="110">
    <w:name w:val="普通(网站)2"/>
    <w:basedOn w:val="1"/>
    <w:autoRedefine/>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11">
    <w:name w:val="Default"/>
    <w:basedOn w:val="112"/>
    <w:autoRedefine/>
    <w:qFormat/>
    <w:uiPriority w:val="0"/>
    <w:pPr>
      <w:widowControl w:val="0"/>
      <w:tabs>
        <w:tab w:val="left" w:pos="58"/>
      </w:tabs>
      <w:autoSpaceDE w:val="0"/>
      <w:autoSpaceDN w:val="0"/>
      <w:adjustRightInd w:val="0"/>
    </w:pPr>
    <w:rPr>
      <w:rFonts w:ascii="宋体" w:hAnsi="Times New Roman" w:eastAsia="宋体" w:cs="宋体"/>
      <w:color w:val="000000"/>
      <w:sz w:val="24"/>
      <w:szCs w:val="24"/>
      <w:lang w:val="en-US" w:eastAsia="zh-CN" w:bidi="ar-SA"/>
    </w:rPr>
  </w:style>
  <w:style w:type="paragraph" w:customStyle="1" w:styleId="112">
    <w:name w:val="纯文本1"/>
    <w:basedOn w:val="1"/>
    <w:autoRedefine/>
    <w:qFormat/>
    <w:uiPriority w:val="0"/>
    <w:pPr>
      <w:tabs>
        <w:tab w:val="left" w:pos="58"/>
      </w:tabs>
      <w:adjustRightInd w:val="0"/>
      <w:spacing w:line="240" w:lineRule="auto"/>
      <w:ind w:firstLine="0"/>
      <w:textAlignment w:val="baseline"/>
    </w:pPr>
    <w:rPr>
      <w:rFonts w:ascii="宋体" w:hAnsi="Courier New"/>
      <w:sz w:val="21"/>
      <w:szCs w:val="20"/>
    </w:rPr>
  </w:style>
  <w:style w:type="paragraph" w:styleId="113">
    <w:name w:val="List Paragraph"/>
    <w:basedOn w:val="1"/>
    <w:autoRedefine/>
    <w:qFormat/>
    <w:uiPriority w:val="34"/>
    <w:pPr>
      <w:ind w:firstLine="420" w:firstLineChars="200"/>
    </w:pPr>
  </w:style>
  <w:style w:type="character" w:customStyle="1" w:styleId="114">
    <w:name w:val="样式1 Char Char"/>
    <w:link w:val="115"/>
    <w:autoRedefine/>
    <w:qFormat/>
    <w:uiPriority w:val="99"/>
    <w:rPr>
      <w:kern w:val="2"/>
      <w:sz w:val="24"/>
      <w:szCs w:val="24"/>
    </w:rPr>
  </w:style>
  <w:style w:type="paragraph" w:customStyle="1" w:styleId="115">
    <w:name w:val="样式1"/>
    <w:basedOn w:val="12"/>
    <w:link w:val="114"/>
    <w:autoRedefine/>
    <w:qFormat/>
    <w:uiPriority w:val="99"/>
    <w:pPr>
      <w:tabs>
        <w:tab w:val="clear" w:pos="2820"/>
        <w:tab w:val="clear" w:pos="2975"/>
        <w:tab w:val="clear" w:pos="4707"/>
      </w:tabs>
      <w:spacing w:line="360" w:lineRule="auto"/>
      <w:ind w:firstLine="480"/>
    </w:pPr>
    <w:rPr>
      <w:sz w:val="24"/>
    </w:rPr>
  </w:style>
  <w:style w:type="paragraph" w:customStyle="1" w:styleId="116">
    <w:name w:val="xl26"/>
    <w:basedOn w:val="1"/>
    <w:autoRedefine/>
    <w:qFormat/>
    <w:uiPriority w:val="99"/>
    <w:pPr>
      <w:spacing w:before="100" w:after="100"/>
      <w:jc w:val="center"/>
    </w:pPr>
    <w:rPr>
      <w:rFonts w:ascii="Calibri" w:hAnsi="Calibri" w:eastAsia="宋体" w:cs="Calibri"/>
      <w:szCs w:val="21"/>
    </w:rPr>
  </w:style>
  <w:style w:type="paragraph" w:customStyle="1" w:styleId="117">
    <w:name w:val="Table Paragraph"/>
    <w:basedOn w:val="1"/>
    <w:autoRedefine/>
    <w:qFormat/>
    <w:uiPriority w:val="1"/>
    <w:pPr>
      <w:jc w:val="left"/>
    </w:pPr>
    <w:rPr>
      <w:rFonts w:ascii="Calibri" w:hAnsi="Calibri" w:eastAsia="宋体" w:cs="Calibri"/>
      <w:kern w:val="0"/>
      <w:sz w:val="22"/>
    </w:rPr>
  </w:style>
  <w:style w:type="paragraph" w:customStyle="1" w:styleId="118">
    <w:name w:val="正文1"/>
    <w:autoRedefine/>
    <w:qFormat/>
    <w:uiPriority w:val="0"/>
    <w:pPr>
      <w:jc w:val="both"/>
    </w:pPr>
    <w:rPr>
      <w:rFonts w:ascii="Times New Roman" w:hAnsi="Times New Roman" w:eastAsia="宋体" w:cs="Times New Roman"/>
      <w:kern w:val="2"/>
      <w:sz w:val="21"/>
      <w:szCs w:val="21"/>
      <w:lang w:val="en-US" w:eastAsia="zh-CN" w:bidi="ar-SA"/>
    </w:rPr>
  </w:style>
  <w:style w:type="paragraph" w:customStyle="1" w:styleId="119">
    <w:name w:val="报告正文-连续目录"/>
    <w:basedOn w:val="1"/>
    <w:link w:val="120"/>
    <w:autoRedefine/>
    <w:qFormat/>
    <w:uiPriority w:val="0"/>
    <w:pPr>
      <w:spacing w:line="440" w:lineRule="exact"/>
      <w:ind w:firstLine="200" w:firstLineChars="200"/>
    </w:pPr>
    <w:rPr>
      <w:rFonts w:ascii="Arial" w:hAnsi="Arial" w:eastAsia="宋体" w:cs="Arial"/>
      <w:kern w:val="0"/>
      <w:sz w:val="24"/>
      <w:szCs w:val="24"/>
    </w:rPr>
  </w:style>
  <w:style w:type="character" w:customStyle="1" w:styleId="120">
    <w:name w:val="报告正文-连续目录 Char Char"/>
    <w:link w:val="119"/>
    <w:autoRedefine/>
    <w:qFormat/>
    <w:uiPriority w:val="0"/>
    <w:rPr>
      <w:rFonts w:ascii="Arial" w:hAnsi="Arial" w:cs="Arial"/>
      <w:sz w:val="24"/>
      <w:szCs w:val="24"/>
    </w:rPr>
  </w:style>
  <w:style w:type="table" w:customStyle="1" w:styleId="121">
    <w:name w:val="网格型1"/>
    <w:basedOn w:val="32"/>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
    <w:name w:val="Table Normal"/>
    <w:autoRedefine/>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table" w:customStyle="1" w:styleId="123">
    <w:name w:val="网格型2"/>
    <w:basedOn w:val="32"/>
    <w:autoRedefine/>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
    <w:name w:val="网格型3"/>
    <w:basedOn w:val="32"/>
    <w:autoRedefine/>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5">
    <w:name w:val="正文文本缩进 21"/>
    <w:basedOn w:val="1"/>
    <w:autoRedefine/>
    <w:qFormat/>
    <w:uiPriority w:val="0"/>
    <w:pPr>
      <w:spacing w:line="312" w:lineRule="atLeast"/>
      <w:ind w:firstLine="570"/>
      <w:jc w:val="distribute"/>
      <w:textAlignment w:val="baseline"/>
    </w:pPr>
    <w:rPr>
      <w:rFonts w:ascii="Times New Roman" w:hAnsi="Times New Roman" w:eastAsia="仿宋_GB2312" w:cs="Times New Roman"/>
      <w:sz w:val="28"/>
      <w:szCs w:val="20"/>
    </w:rPr>
  </w:style>
  <w:style w:type="table" w:customStyle="1" w:styleId="126">
    <w:name w:val="网格型4"/>
    <w:basedOn w:val="32"/>
    <w:autoRedefine/>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
    <w:name w:val="网格型5"/>
    <w:basedOn w:val="32"/>
    <w:autoRedefine/>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8">
    <w:name w:val="表中"/>
    <w:basedOn w:val="1"/>
    <w:autoRedefine/>
    <w:qFormat/>
    <w:uiPriority w:val="0"/>
    <w:pPr>
      <w:adjustRightInd w:val="0"/>
      <w:snapToGrid w:val="0"/>
      <w:spacing w:line="240" w:lineRule="atLeast"/>
      <w:jc w:val="center"/>
    </w:pPr>
    <w:rPr>
      <w:rFonts w:ascii="Times New Roman" w:hAnsi="Times New Roman" w:eastAsia="宋体" w:cs="Times New Roman"/>
      <w:szCs w:val="21"/>
    </w:rPr>
  </w:style>
  <w:style w:type="paragraph" w:customStyle="1" w:styleId="129">
    <w:name w:val="表格字体"/>
    <w:basedOn w:val="1"/>
    <w:autoRedefine/>
    <w:qFormat/>
    <w:uiPriority w:val="0"/>
    <w:pPr>
      <w:spacing w:line="400" w:lineRule="exact"/>
      <w:jc w:val="center"/>
    </w:pPr>
    <w:rPr>
      <w:rFonts w:ascii="仿宋_GB2312" w:eastAsia="仿宋_GB2312"/>
      <w:spacing w:val="2"/>
      <w:szCs w:val="20"/>
    </w:rPr>
  </w:style>
  <w:style w:type="paragraph" w:customStyle="1" w:styleId="130">
    <w:name w:val="Body Text 22"/>
    <w:basedOn w:val="1"/>
    <w:autoRedefine/>
    <w:qFormat/>
    <w:uiPriority w:val="0"/>
    <w:pPr>
      <w:adjustRightInd w:val="0"/>
      <w:spacing w:line="440" w:lineRule="atLeast"/>
      <w:ind w:firstLine="480"/>
      <w:textAlignment w:val="baseline"/>
    </w:pPr>
    <w:rPr>
      <w:rFonts w:eastAsia="仿宋_GB2312"/>
      <w:sz w:val="24"/>
    </w:rPr>
  </w:style>
  <w:style w:type="paragraph" w:customStyle="1" w:styleId="131">
    <w:name w:val="正文2"/>
    <w:basedOn w:val="1"/>
    <w:qFormat/>
    <w:uiPriority w:val="0"/>
    <w:pPr>
      <w:adjustRightInd w:val="0"/>
      <w:snapToGrid w:val="0"/>
      <w:spacing w:line="440" w:lineRule="atLeast"/>
      <w:ind w:firstLine="567"/>
    </w:pPr>
    <w:rPr>
      <w:sz w:val="24"/>
      <w:szCs w:val="20"/>
    </w:rPr>
  </w:style>
  <w:style w:type="paragraph" w:customStyle="1" w:styleId="132">
    <w:name w:val="图表标题"/>
    <w:basedOn w:val="1"/>
    <w:qFormat/>
    <w:uiPriority w:val="0"/>
    <w:pPr>
      <w:spacing w:before="60" w:beforeLines="25" w:after="60" w:afterLines="25" w:line="360" w:lineRule="auto"/>
      <w:jc w:val="center"/>
      <w:outlineLvl w:val="4"/>
    </w:pPr>
    <w:rPr>
      <w:rFonts w:ascii="宋体" w:hAnsi="宋体"/>
      <w:b/>
      <w:kern w:val="2"/>
      <w:sz w:val="21"/>
      <w:szCs w:val="24"/>
    </w:rPr>
  </w:style>
  <w:style w:type="character" w:customStyle="1" w:styleId="133">
    <w:name w:val="font41"/>
    <w:basedOn w:val="34"/>
    <w:qFormat/>
    <w:uiPriority w:val="0"/>
    <w:rPr>
      <w:rFonts w:hint="eastAsia" w:ascii="宋体" w:hAnsi="宋体" w:eastAsia="宋体"/>
      <w:color w:val="000000"/>
      <w:sz w:val="20"/>
      <w:szCs w:val="20"/>
      <w:u w:val="none"/>
    </w:rPr>
  </w:style>
  <w:style w:type="character" w:customStyle="1" w:styleId="134">
    <w:name w:val="font31"/>
    <w:qFormat/>
    <w:uiPriority w:val="0"/>
    <w:rPr>
      <w:rFonts w:hint="default" w:ascii="Times New Roman" w:hAnsi="Times New Roman" w:cs="Times New Roman"/>
      <w:color w:val="000000"/>
      <w:sz w:val="20"/>
      <w:szCs w:val="20"/>
      <w:u w:val="none"/>
      <w:vertAlign w:val="subscript"/>
    </w:rPr>
  </w:style>
  <w:style w:type="paragraph" w:customStyle="1" w:styleId="135">
    <w:name w:val="正文首行缩进2个字"/>
    <w:basedOn w:val="1"/>
    <w:qFormat/>
    <w:uiPriority w:val="0"/>
    <w:pPr>
      <w:spacing w:line="360" w:lineRule="auto"/>
      <w:ind w:firstLine="480" w:firstLineChars="200"/>
    </w:pPr>
    <w:rPr>
      <w:kern w:val="2"/>
      <w:szCs w:val="24"/>
    </w:rPr>
  </w:style>
  <w:style w:type="paragraph" w:customStyle="1" w:styleId="136">
    <w:name w:val="my"/>
    <w:basedOn w:val="1"/>
    <w:qFormat/>
    <w:uiPriority w:val="0"/>
    <w:pPr>
      <w:spacing w:before="60" w:line="460" w:lineRule="exact"/>
      <w:ind w:firstLine="200" w:firstLineChars="200"/>
    </w:pPr>
    <w:rPr>
      <w:color w:val="000000"/>
      <w:kern w:val="0"/>
      <w:sz w:val="24"/>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header" Target="header1.xml"/><Relationship Id="rId39" Type="http://schemas.openxmlformats.org/officeDocument/2006/relationships/fontTable" Target="fontTable.xml"/><Relationship Id="rId38" Type="http://schemas.openxmlformats.org/officeDocument/2006/relationships/customXml" Target="../customXml/item2.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14.jpeg"/><Relationship Id="rId34" Type="http://schemas.openxmlformats.org/officeDocument/2006/relationships/image" Target="media/image13.jpeg"/><Relationship Id="rId33" Type="http://schemas.openxmlformats.org/officeDocument/2006/relationships/image" Target="media/image12.jpeg"/><Relationship Id="rId32" Type="http://schemas.openxmlformats.org/officeDocument/2006/relationships/image" Target="media/image11.jpeg"/><Relationship Id="rId31" Type="http://schemas.openxmlformats.org/officeDocument/2006/relationships/image" Target="media/image10.png"/><Relationship Id="rId30" Type="http://schemas.openxmlformats.org/officeDocument/2006/relationships/image" Target="media/image9.png"/><Relationship Id="rId3" Type="http://schemas.openxmlformats.org/officeDocument/2006/relationships/footer" Target="footer1.xml"/><Relationship Id="rId29" Type="http://schemas.openxmlformats.org/officeDocument/2006/relationships/image" Target="media/image8.emf"/><Relationship Id="rId28" Type="http://schemas.openxmlformats.org/officeDocument/2006/relationships/oleObject" Target="embeddings/oleObject4.bin"/><Relationship Id="rId27" Type="http://schemas.openxmlformats.org/officeDocument/2006/relationships/image" Target="media/image7.emf"/><Relationship Id="rId26" Type="http://schemas.openxmlformats.org/officeDocument/2006/relationships/oleObject" Target="embeddings/oleObject3.bin"/><Relationship Id="rId25" Type="http://schemas.openxmlformats.org/officeDocument/2006/relationships/image" Target="media/image6.emf"/><Relationship Id="rId24" Type="http://schemas.openxmlformats.org/officeDocument/2006/relationships/oleObject" Target="embeddings/oleObject2.bin"/><Relationship Id="rId23" Type="http://schemas.openxmlformats.org/officeDocument/2006/relationships/image" Target="media/image5.emf"/><Relationship Id="rId22" Type="http://schemas.openxmlformats.org/officeDocument/2006/relationships/oleObject" Target="embeddings/oleObject1.bin"/><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image" Target="media/image1.jpeg"/><Relationship Id="rId17" Type="http://schemas.openxmlformats.org/officeDocument/2006/relationships/theme" Target="theme/theme1.xml"/><Relationship Id="rId16" Type="http://schemas.openxmlformats.org/officeDocument/2006/relationships/footer" Target="footer10.xml"/><Relationship Id="rId15" Type="http://schemas.openxmlformats.org/officeDocument/2006/relationships/header" Target="header4.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09A3B9F-1A17-4184-852A-AC3A63742FF7}">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89</Pages>
  <Words>25854</Words>
  <Characters>30127</Characters>
  <Lines>293</Lines>
  <Paragraphs>82</Paragraphs>
  <TotalTime>5</TotalTime>
  <ScaleCrop>false</ScaleCrop>
  <LinksUpToDate>false</LinksUpToDate>
  <CharactersWithSpaces>30387</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2017-11-08T13:47:00Z</dcterms:created>
  <dc:creator>微软用户</dc:creator>
  <cp:lastModifiedBy>羽-中_翀</cp:lastModifiedBy>
  <cp:lastPrinted>2025-05-30T01:08:00Z</cp:lastPrinted>
  <dcterms:modified xsi:type="dcterms:W3CDTF">2025-06-23T02:04:46Z</dcterms:modified>
  <cp:revision>205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1B88508FE42D4EC8A040C3AF3D82CFBC</vt:lpwstr>
  </property>
  <property fmtid="{D5CDD505-2E9C-101B-9397-08002B2CF9AE}" pid="4" name="KSOTemplateDocerSaveRecord">
    <vt:lpwstr>eyJoZGlkIjoiMjM2MTYyZjhlNDJhNWJkNjY4ZGJmYmJiNjY5MjYxOTEiLCJ1c2VySWQiOiIyOTY5MDU5NDEifQ==</vt:lpwstr>
  </property>
</Properties>
</file>